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5905" w14:textId="283C3C6A" w:rsidR="000A38D9" w:rsidRPr="00A318D3" w:rsidRDefault="000A38D9" w:rsidP="00BF0100">
      <w:pPr>
        <w:spacing w:line="259" w:lineRule="auto"/>
        <w:rPr>
          <w:sz w:val="28"/>
          <w:lang w:val="en-US"/>
        </w:rPr>
      </w:pPr>
      <w:bookmarkStart w:id="0" w:name="_Hlk72224243"/>
      <w:r w:rsidRPr="00574821">
        <w:rPr>
          <w:noProof/>
          <w:sz w:val="28"/>
          <w:lang w:val="en-US"/>
        </w:rPr>
        <w:drawing>
          <wp:anchor distT="0" distB="0" distL="114300" distR="114300" simplePos="0" relativeHeight="251661312" behindDoc="0" locked="0" layoutInCell="1" allowOverlap="1" wp14:anchorId="40E16154" wp14:editId="215FB646">
            <wp:simplePos x="0" y="0"/>
            <wp:positionH relativeFrom="column">
              <wp:posOffset>2506345</wp:posOffset>
            </wp:positionH>
            <wp:positionV relativeFrom="paragraph">
              <wp:posOffset>-196215</wp:posOffset>
            </wp:positionV>
            <wp:extent cx="1060450" cy="1076518"/>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0" cy="10765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821">
        <w:rPr>
          <w:rFonts w:asciiTheme="minorHAnsi" w:hAnsiTheme="minorHAnsi" w:cstheme="minorHAnsi"/>
          <w:noProof/>
          <w:sz w:val="28"/>
          <w:lang w:val="ru-RU" w:eastAsia="ru-RU"/>
        </w:rPr>
        <w:drawing>
          <wp:anchor distT="0" distB="0" distL="114300" distR="114300" simplePos="0" relativeHeight="251659264" behindDoc="0" locked="0" layoutInCell="1" allowOverlap="1" wp14:anchorId="6FE05E57" wp14:editId="0D901151">
            <wp:simplePos x="0" y="0"/>
            <wp:positionH relativeFrom="margin">
              <wp:posOffset>5283200</wp:posOffset>
            </wp:positionH>
            <wp:positionV relativeFrom="margin">
              <wp:posOffset>-229235</wp:posOffset>
            </wp:positionV>
            <wp:extent cx="814705" cy="1533525"/>
            <wp:effectExtent l="0" t="0" r="4445" b="9525"/>
            <wp:wrapSquare wrapText="bothSides"/>
            <wp:docPr id="57" name="Picture 26"/>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4705" cy="1533525"/>
                    </a:xfrm>
                    <a:prstGeom prst="rect">
                      <a:avLst/>
                    </a:prstGeom>
                    <a:extLst>
                      <a:ext uri="{FAA26D3D-D897-4be2-8F04-BA451C77F1D7}">
                        <ma14:placeholderFlag xmlns:ve="http://schemas.openxmlformats.org/markup-compatibility/2006" xmlns:p="http://schemas.openxmlformats.org/presentationml/2006/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pic:spPr>
                </pic:pic>
              </a:graphicData>
            </a:graphic>
          </wp:anchor>
        </w:drawing>
      </w:r>
      <w:r w:rsidRPr="00574821">
        <w:rPr>
          <w:noProof/>
          <w:lang w:val="ru-RU" w:eastAsia="ru-RU"/>
        </w:rPr>
        <w:drawing>
          <wp:anchor distT="0" distB="0" distL="114300" distR="114300" simplePos="0" relativeHeight="251660288" behindDoc="1" locked="0" layoutInCell="1" allowOverlap="1" wp14:anchorId="6AF4FE81" wp14:editId="53D48FE7">
            <wp:simplePos x="0" y="0"/>
            <wp:positionH relativeFrom="column">
              <wp:posOffset>-377190</wp:posOffset>
            </wp:positionH>
            <wp:positionV relativeFrom="page">
              <wp:posOffset>673100</wp:posOffset>
            </wp:positionV>
            <wp:extent cx="1057910" cy="1187450"/>
            <wp:effectExtent l="0" t="0" r="8890" b="0"/>
            <wp:wrapNone/>
            <wp:docPr id="4" name="Picture 4"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910" cy="1187450"/>
                    </a:xfrm>
                    <a:prstGeom prst="rect">
                      <a:avLst/>
                    </a:prstGeom>
                    <a:noFill/>
                    <a:ln>
                      <a:noFill/>
                    </a:ln>
                  </pic:spPr>
                </pic:pic>
              </a:graphicData>
            </a:graphic>
          </wp:anchor>
        </w:drawing>
      </w:r>
    </w:p>
    <w:bookmarkEnd w:id="0"/>
    <w:p w14:paraId="579AECEE" w14:textId="77777777" w:rsidR="000A38D9" w:rsidRPr="00A318D3" w:rsidRDefault="000A38D9" w:rsidP="000A38D9">
      <w:pPr>
        <w:spacing w:line="259" w:lineRule="auto"/>
        <w:jc w:val="center"/>
        <w:rPr>
          <w:sz w:val="28"/>
          <w:lang w:val="en-US"/>
        </w:rPr>
      </w:pPr>
    </w:p>
    <w:p w14:paraId="6D8057AD" w14:textId="77777777" w:rsidR="000A38D9" w:rsidRPr="00A318D3" w:rsidRDefault="000A38D9" w:rsidP="000A38D9">
      <w:pPr>
        <w:spacing w:line="259" w:lineRule="auto"/>
        <w:jc w:val="center"/>
        <w:rPr>
          <w:sz w:val="28"/>
          <w:lang w:val="en-US"/>
        </w:rPr>
      </w:pPr>
    </w:p>
    <w:p w14:paraId="6FB0734B" w14:textId="77777777" w:rsidR="000A38D9" w:rsidRPr="00A318D3" w:rsidRDefault="000A38D9" w:rsidP="000A38D9">
      <w:pPr>
        <w:spacing w:line="259" w:lineRule="auto"/>
        <w:jc w:val="center"/>
        <w:rPr>
          <w:sz w:val="28"/>
          <w:lang w:val="en-US"/>
        </w:rPr>
      </w:pPr>
    </w:p>
    <w:p w14:paraId="5F43F05E" w14:textId="77777777" w:rsidR="000A38D9" w:rsidRPr="00A318D3" w:rsidRDefault="000A38D9" w:rsidP="000A38D9">
      <w:pPr>
        <w:spacing w:line="259" w:lineRule="auto"/>
        <w:jc w:val="center"/>
        <w:rPr>
          <w:sz w:val="28"/>
          <w:lang w:val="en-US"/>
        </w:rPr>
      </w:pPr>
    </w:p>
    <w:p w14:paraId="4C69242F" w14:textId="77777777" w:rsidR="000A38D9" w:rsidRPr="00A318D3" w:rsidRDefault="000A38D9" w:rsidP="000A38D9">
      <w:pPr>
        <w:pStyle w:val="Title"/>
        <w:spacing w:after="120" w:line="259" w:lineRule="auto"/>
        <w:rPr>
          <w:rFonts w:asciiTheme="minorHAnsi" w:hAnsiTheme="minorHAnsi" w:cstheme="minorHAnsi"/>
          <w:sz w:val="36"/>
          <w:u w:val="none"/>
        </w:rPr>
      </w:pPr>
    </w:p>
    <w:p w14:paraId="789DF756" w14:textId="77777777" w:rsidR="000A38D9" w:rsidRPr="00A318D3" w:rsidRDefault="000A38D9" w:rsidP="000A38D9">
      <w:pPr>
        <w:pStyle w:val="Title"/>
        <w:spacing w:after="120" w:line="259" w:lineRule="auto"/>
        <w:rPr>
          <w:rFonts w:asciiTheme="minorHAnsi" w:hAnsiTheme="minorHAnsi" w:cstheme="minorHAnsi"/>
          <w:sz w:val="36"/>
          <w:u w:val="none"/>
        </w:rPr>
      </w:pPr>
      <w:r w:rsidRPr="00A318D3">
        <w:rPr>
          <w:rFonts w:asciiTheme="minorHAnsi" w:hAnsiTheme="minorHAnsi" w:cstheme="minorHAnsi"/>
          <w:sz w:val="36"/>
          <w:u w:val="none"/>
        </w:rPr>
        <w:t>United Nations Development Programme</w:t>
      </w:r>
    </w:p>
    <w:p w14:paraId="5F269D65" w14:textId="45FB8797" w:rsidR="000A38D9" w:rsidRPr="00A318D3" w:rsidRDefault="007F59F8" w:rsidP="000A38D9">
      <w:pPr>
        <w:spacing w:line="259" w:lineRule="auto"/>
        <w:jc w:val="center"/>
        <w:rPr>
          <w:rFonts w:asciiTheme="minorHAnsi" w:hAnsiTheme="minorHAnsi" w:cstheme="minorHAnsi"/>
          <w:b/>
          <w:sz w:val="36"/>
          <w:lang w:eastAsia="zh-CN"/>
        </w:rPr>
      </w:pPr>
      <w:r>
        <w:rPr>
          <w:rFonts w:asciiTheme="minorHAnsi" w:hAnsiTheme="minorHAnsi" w:cstheme="minorHAnsi"/>
          <w:b/>
          <w:sz w:val="36"/>
          <w:lang w:eastAsia="zh-CN"/>
        </w:rPr>
        <w:t xml:space="preserve">Ministry of Agriculture and </w:t>
      </w:r>
      <w:r w:rsidRPr="007F59F8">
        <w:rPr>
          <w:rFonts w:asciiTheme="minorHAnsi" w:hAnsiTheme="minorHAnsi" w:cstheme="minorHAnsi"/>
          <w:b/>
          <w:sz w:val="36"/>
          <w:lang w:eastAsia="zh-CN"/>
        </w:rPr>
        <w:t>Environment Protection</w:t>
      </w:r>
      <w:r w:rsidRPr="00A318D3">
        <w:rPr>
          <w:rFonts w:asciiTheme="minorHAnsi" w:hAnsiTheme="minorHAnsi" w:cstheme="minorHAnsi"/>
          <w:b/>
          <w:sz w:val="36"/>
          <w:lang w:eastAsia="zh-CN"/>
        </w:rPr>
        <w:t xml:space="preserve"> </w:t>
      </w:r>
      <w:r>
        <w:rPr>
          <w:rFonts w:asciiTheme="minorHAnsi" w:hAnsiTheme="minorHAnsi" w:cstheme="minorHAnsi"/>
          <w:b/>
          <w:sz w:val="36"/>
          <w:lang w:eastAsia="zh-CN"/>
        </w:rPr>
        <w:t xml:space="preserve">of </w:t>
      </w:r>
      <w:r w:rsidR="000A38D9" w:rsidRPr="00A318D3">
        <w:rPr>
          <w:rFonts w:asciiTheme="minorHAnsi" w:hAnsiTheme="minorHAnsi" w:cstheme="minorHAnsi"/>
          <w:b/>
          <w:sz w:val="36"/>
          <w:lang w:eastAsia="zh-CN"/>
        </w:rPr>
        <w:t>Turkmenistan</w:t>
      </w:r>
    </w:p>
    <w:p w14:paraId="67710EF8" w14:textId="77777777" w:rsidR="000A38D9" w:rsidRPr="00A318D3" w:rsidRDefault="000A38D9" w:rsidP="000A38D9">
      <w:pPr>
        <w:spacing w:line="259" w:lineRule="auto"/>
        <w:jc w:val="center"/>
        <w:rPr>
          <w:b/>
          <w:sz w:val="32"/>
          <w:szCs w:val="22"/>
          <w:lang w:val="en-US"/>
        </w:rPr>
      </w:pPr>
    </w:p>
    <w:p w14:paraId="775833C8" w14:textId="77777777" w:rsidR="000A38D9" w:rsidRPr="00A318D3" w:rsidRDefault="000A38D9" w:rsidP="000A38D9">
      <w:pPr>
        <w:spacing w:line="259" w:lineRule="auto"/>
        <w:jc w:val="center"/>
        <w:rPr>
          <w:b/>
          <w:sz w:val="32"/>
          <w:szCs w:val="22"/>
          <w:lang w:val="en-US"/>
        </w:rPr>
      </w:pPr>
    </w:p>
    <w:p w14:paraId="0DC76AE2" w14:textId="77777777" w:rsidR="000A38D9" w:rsidRPr="00A318D3" w:rsidRDefault="000A38D9" w:rsidP="000A38D9">
      <w:pPr>
        <w:spacing w:line="259" w:lineRule="auto"/>
        <w:jc w:val="center"/>
        <w:rPr>
          <w:b/>
          <w:sz w:val="32"/>
          <w:szCs w:val="22"/>
          <w:lang w:val="en-US"/>
        </w:rPr>
      </w:pPr>
    </w:p>
    <w:p w14:paraId="365C10E1" w14:textId="77777777" w:rsidR="000A38D9" w:rsidRPr="00A318D3" w:rsidRDefault="000A38D9" w:rsidP="000A38D9">
      <w:pPr>
        <w:spacing w:line="259" w:lineRule="auto"/>
        <w:jc w:val="center"/>
        <w:rPr>
          <w:rStyle w:val="Style1"/>
          <w:rFonts w:asciiTheme="minorHAnsi" w:hAnsiTheme="minorHAnsi"/>
          <w:b/>
          <w:bCs/>
          <w:sz w:val="36"/>
          <w:szCs w:val="36"/>
          <w:lang w:val="en-US"/>
        </w:rPr>
      </w:pPr>
      <w:r w:rsidRPr="00A318D3">
        <w:rPr>
          <w:rStyle w:val="Style1"/>
          <w:rFonts w:asciiTheme="minorHAnsi" w:hAnsiTheme="minorHAnsi"/>
          <w:b/>
          <w:bCs/>
          <w:sz w:val="36"/>
          <w:szCs w:val="36"/>
          <w:lang w:val="en-US"/>
        </w:rPr>
        <w:t xml:space="preserve">Sustainable Cities in Turkmenistan: Integrated Green Urban Development in Ashgabat and </w:t>
      </w:r>
      <w:proofErr w:type="spellStart"/>
      <w:r w:rsidRPr="00A318D3">
        <w:rPr>
          <w:rStyle w:val="Style1"/>
          <w:rFonts w:asciiTheme="minorHAnsi" w:hAnsiTheme="minorHAnsi"/>
          <w:b/>
          <w:bCs/>
          <w:sz w:val="36"/>
          <w:szCs w:val="36"/>
          <w:lang w:val="en-US"/>
        </w:rPr>
        <w:t>Awaza</w:t>
      </w:r>
      <w:proofErr w:type="spellEnd"/>
    </w:p>
    <w:p w14:paraId="05006B19" w14:textId="2C89D326" w:rsidR="000A38D9" w:rsidRPr="00A318D3" w:rsidRDefault="000A38D9" w:rsidP="000A38D9">
      <w:pPr>
        <w:spacing w:line="259" w:lineRule="auto"/>
        <w:jc w:val="center"/>
        <w:rPr>
          <w:rFonts w:cs="Arial"/>
          <w:color w:val="44546A" w:themeColor="text2"/>
          <w:sz w:val="36"/>
          <w:szCs w:val="36"/>
          <w:lang w:val="en-US"/>
        </w:rPr>
      </w:pPr>
      <w:r w:rsidRPr="00A318D3">
        <w:rPr>
          <w:rStyle w:val="Style1"/>
          <w:rFonts w:asciiTheme="minorHAnsi" w:hAnsiTheme="minorHAnsi"/>
          <w:b/>
          <w:sz w:val="36"/>
          <w:szCs w:val="36"/>
          <w:lang w:val="en-US"/>
        </w:rPr>
        <w:t>(</w:t>
      </w:r>
      <w:r w:rsidR="007F59F8" w:rsidRPr="007F59F8">
        <w:rPr>
          <w:rStyle w:val="Style1"/>
          <w:rFonts w:asciiTheme="minorHAnsi" w:hAnsiTheme="minorHAnsi"/>
          <w:b/>
          <w:sz w:val="36"/>
          <w:szCs w:val="36"/>
        </w:rPr>
        <w:t xml:space="preserve">GEF Project ID # 9279; UNDP </w:t>
      </w:r>
      <w:r w:rsidRPr="00A318D3">
        <w:rPr>
          <w:rStyle w:val="Style1"/>
          <w:rFonts w:asciiTheme="minorHAnsi" w:hAnsiTheme="minorHAnsi"/>
          <w:b/>
          <w:sz w:val="36"/>
          <w:szCs w:val="36"/>
          <w:lang w:val="en-US"/>
        </w:rPr>
        <w:t>PIMS # 5452)</w:t>
      </w:r>
    </w:p>
    <w:p w14:paraId="7C194C02" w14:textId="77777777" w:rsidR="000A38D9" w:rsidRPr="00A318D3" w:rsidRDefault="000A38D9" w:rsidP="000A38D9">
      <w:pPr>
        <w:spacing w:line="259" w:lineRule="auto"/>
        <w:jc w:val="center"/>
        <w:rPr>
          <w:rFonts w:asciiTheme="minorHAnsi" w:hAnsiTheme="minorHAnsi" w:cs="Arial"/>
          <w:b/>
          <w:color w:val="44546A" w:themeColor="text2"/>
          <w:sz w:val="36"/>
          <w:szCs w:val="36"/>
          <w:lang w:val="en-US"/>
        </w:rPr>
      </w:pPr>
    </w:p>
    <w:p w14:paraId="7185F630" w14:textId="77777777" w:rsidR="000A38D9" w:rsidRPr="00A318D3" w:rsidRDefault="000A38D9" w:rsidP="000A38D9">
      <w:pPr>
        <w:spacing w:line="259" w:lineRule="auto"/>
        <w:jc w:val="center"/>
        <w:rPr>
          <w:rFonts w:ascii="Arial" w:hAnsi="Arial" w:cs="Arial"/>
          <w:sz w:val="24"/>
          <w:szCs w:val="24"/>
          <w:lang w:val="en-US"/>
        </w:rPr>
      </w:pPr>
    </w:p>
    <w:p w14:paraId="3B428D3E" w14:textId="77777777" w:rsidR="000A38D9" w:rsidRPr="00A318D3" w:rsidRDefault="000A38D9" w:rsidP="000A38D9">
      <w:pPr>
        <w:spacing w:line="259" w:lineRule="auto"/>
        <w:jc w:val="center"/>
        <w:rPr>
          <w:rFonts w:ascii="Arial" w:hAnsi="Arial" w:cs="Arial"/>
          <w:sz w:val="24"/>
          <w:szCs w:val="24"/>
          <w:lang w:val="en-US"/>
        </w:rPr>
      </w:pPr>
    </w:p>
    <w:p w14:paraId="179A8D36" w14:textId="7C120CC4" w:rsidR="000A38D9" w:rsidRDefault="000A38D9" w:rsidP="000A38D9">
      <w:pPr>
        <w:spacing w:line="259" w:lineRule="auto"/>
        <w:jc w:val="center"/>
        <w:rPr>
          <w:rFonts w:asciiTheme="minorHAnsi" w:hAnsiTheme="minorHAnsi" w:cs="Arial"/>
          <w:b/>
          <w:sz w:val="40"/>
          <w:szCs w:val="40"/>
        </w:rPr>
      </w:pPr>
      <w:r w:rsidRPr="00A318D3">
        <w:rPr>
          <w:rFonts w:asciiTheme="minorHAnsi" w:hAnsiTheme="minorHAnsi" w:cs="Arial"/>
          <w:b/>
          <w:sz w:val="40"/>
          <w:szCs w:val="40"/>
        </w:rPr>
        <w:t>Mid-Term Review</w:t>
      </w:r>
      <w:r>
        <w:rPr>
          <w:rFonts w:asciiTheme="minorHAnsi" w:hAnsiTheme="minorHAnsi" w:cs="Arial"/>
          <w:b/>
          <w:sz w:val="40"/>
          <w:szCs w:val="40"/>
        </w:rPr>
        <w:t xml:space="preserve"> Report</w:t>
      </w:r>
    </w:p>
    <w:p w14:paraId="0AEA47FA" w14:textId="393C9E8B" w:rsidR="000A38D9" w:rsidRPr="000A38D9" w:rsidRDefault="000A38D9" w:rsidP="000A38D9">
      <w:pPr>
        <w:spacing w:line="259" w:lineRule="auto"/>
        <w:jc w:val="center"/>
        <w:rPr>
          <w:rFonts w:asciiTheme="minorHAnsi" w:hAnsiTheme="minorHAnsi" w:cs="Arial"/>
          <w:bCs/>
          <w:sz w:val="40"/>
          <w:szCs w:val="40"/>
        </w:rPr>
      </w:pPr>
    </w:p>
    <w:p w14:paraId="1F280AFD" w14:textId="77777777" w:rsidR="000A38D9" w:rsidRPr="00A318D3" w:rsidRDefault="000A38D9" w:rsidP="000A38D9">
      <w:pPr>
        <w:spacing w:line="259" w:lineRule="auto"/>
        <w:jc w:val="center"/>
        <w:rPr>
          <w:rFonts w:asciiTheme="minorHAnsi" w:hAnsiTheme="minorHAnsi" w:cs="Arial"/>
          <w:b/>
          <w:sz w:val="40"/>
          <w:szCs w:val="40"/>
        </w:rPr>
      </w:pPr>
    </w:p>
    <w:p w14:paraId="5E3A527E" w14:textId="77777777" w:rsidR="000A38D9" w:rsidRPr="00A318D3" w:rsidRDefault="000A38D9" w:rsidP="000A38D9">
      <w:pPr>
        <w:spacing w:line="259" w:lineRule="auto"/>
        <w:jc w:val="center"/>
        <w:rPr>
          <w:rFonts w:asciiTheme="minorHAnsi" w:hAnsiTheme="minorHAnsi" w:cs="Arial"/>
          <w:b/>
          <w:sz w:val="40"/>
          <w:szCs w:val="40"/>
        </w:rPr>
      </w:pPr>
    </w:p>
    <w:p w14:paraId="7E7B89A8" w14:textId="77777777" w:rsidR="000A38D9" w:rsidRPr="00A318D3" w:rsidRDefault="000A38D9" w:rsidP="000A38D9">
      <w:pPr>
        <w:spacing w:line="259" w:lineRule="auto"/>
        <w:rPr>
          <w:rFonts w:asciiTheme="minorHAnsi" w:hAnsiTheme="minorHAnsi" w:cs="Arial"/>
          <w:b/>
          <w:sz w:val="24"/>
          <w:szCs w:val="28"/>
        </w:rPr>
      </w:pPr>
      <w:r w:rsidRPr="00A318D3">
        <w:rPr>
          <w:rFonts w:asciiTheme="minorHAnsi" w:hAnsiTheme="minorHAnsi" w:cs="Arial"/>
          <w:b/>
          <w:sz w:val="36"/>
          <w:szCs w:val="40"/>
        </w:rPr>
        <w:tab/>
      </w:r>
      <w:r w:rsidRPr="00A318D3">
        <w:rPr>
          <w:rFonts w:asciiTheme="minorHAnsi" w:hAnsiTheme="minorHAnsi" w:cs="Arial"/>
          <w:b/>
          <w:sz w:val="24"/>
          <w:szCs w:val="28"/>
        </w:rPr>
        <w:t>Prepared by the MTR Team:</w:t>
      </w:r>
      <w:r w:rsidRPr="00A318D3">
        <w:rPr>
          <w:rFonts w:asciiTheme="minorHAnsi" w:hAnsiTheme="minorHAnsi" w:cs="Arial"/>
          <w:b/>
          <w:sz w:val="24"/>
          <w:szCs w:val="28"/>
        </w:rPr>
        <w:tab/>
      </w:r>
    </w:p>
    <w:p w14:paraId="645CE2B9" w14:textId="77777777" w:rsidR="000A38D9" w:rsidRPr="00A318D3" w:rsidRDefault="000A38D9" w:rsidP="000A38D9">
      <w:pPr>
        <w:spacing w:line="259" w:lineRule="auto"/>
        <w:ind w:left="1440" w:firstLine="720"/>
        <w:rPr>
          <w:rFonts w:asciiTheme="minorHAnsi" w:hAnsiTheme="minorHAnsi" w:cs="Arial"/>
          <w:b/>
          <w:sz w:val="24"/>
          <w:szCs w:val="28"/>
        </w:rPr>
      </w:pPr>
      <w:r w:rsidRPr="00A318D3">
        <w:rPr>
          <w:rFonts w:asciiTheme="minorHAnsi" w:hAnsiTheme="minorHAnsi" w:cs="Arial"/>
          <w:b/>
          <w:sz w:val="24"/>
          <w:szCs w:val="28"/>
        </w:rPr>
        <w:t>Paata Janelidze, Team Leader</w:t>
      </w:r>
    </w:p>
    <w:p w14:paraId="5A72B43D" w14:textId="77777777" w:rsidR="000A38D9" w:rsidRPr="00A318D3" w:rsidRDefault="000A38D9" w:rsidP="000A38D9">
      <w:pPr>
        <w:spacing w:line="259" w:lineRule="auto"/>
        <w:ind w:left="1440" w:firstLine="720"/>
        <w:rPr>
          <w:rFonts w:asciiTheme="minorHAnsi" w:hAnsiTheme="minorHAnsi" w:cs="Arial"/>
          <w:b/>
          <w:sz w:val="24"/>
          <w:szCs w:val="28"/>
        </w:rPr>
      </w:pPr>
      <w:r w:rsidRPr="00A318D3">
        <w:rPr>
          <w:rFonts w:asciiTheme="minorHAnsi" w:hAnsiTheme="minorHAnsi" w:cs="Arial"/>
          <w:b/>
          <w:sz w:val="24"/>
          <w:szCs w:val="28"/>
        </w:rPr>
        <w:t>Gozel Orazdurdiyeva, Team Member</w:t>
      </w:r>
    </w:p>
    <w:p w14:paraId="7D796A9D" w14:textId="77777777" w:rsidR="000A38D9" w:rsidRPr="00A318D3" w:rsidRDefault="000A38D9" w:rsidP="000A38D9">
      <w:pPr>
        <w:spacing w:line="259" w:lineRule="auto"/>
        <w:ind w:left="1440" w:firstLine="720"/>
        <w:rPr>
          <w:rFonts w:asciiTheme="minorHAnsi" w:hAnsiTheme="minorHAnsi" w:cs="Arial"/>
          <w:b/>
          <w:sz w:val="24"/>
          <w:szCs w:val="28"/>
        </w:rPr>
      </w:pPr>
    </w:p>
    <w:p w14:paraId="35FBFCCD" w14:textId="77777777" w:rsidR="000A38D9" w:rsidRPr="00A318D3" w:rsidRDefault="000A38D9" w:rsidP="000A38D9">
      <w:pPr>
        <w:spacing w:line="259" w:lineRule="auto"/>
        <w:jc w:val="center"/>
        <w:rPr>
          <w:rFonts w:asciiTheme="minorHAnsi" w:hAnsiTheme="minorHAnsi" w:cs="Arial"/>
          <w:b/>
          <w:sz w:val="40"/>
          <w:szCs w:val="40"/>
        </w:rPr>
      </w:pPr>
    </w:p>
    <w:p w14:paraId="001726A7" w14:textId="77777777" w:rsidR="000A38D9" w:rsidRPr="00A318D3" w:rsidRDefault="000A38D9" w:rsidP="000A38D9">
      <w:pPr>
        <w:spacing w:line="259" w:lineRule="auto"/>
        <w:jc w:val="center"/>
        <w:rPr>
          <w:rFonts w:asciiTheme="minorHAnsi" w:hAnsiTheme="minorHAnsi" w:cs="Arial"/>
          <w:b/>
          <w:sz w:val="40"/>
          <w:szCs w:val="40"/>
        </w:rPr>
      </w:pPr>
    </w:p>
    <w:p w14:paraId="0F627A07" w14:textId="77777777" w:rsidR="000A38D9" w:rsidRPr="00A318D3" w:rsidRDefault="000A38D9" w:rsidP="000A38D9">
      <w:pPr>
        <w:spacing w:line="259" w:lineRule="auto"/>
        <w:jc w:val="center"/>
        <w:rPr>
          <w:rFonts w:asciiTheme="minorHAnsi" w:hAnsiTheme="minorHAnsi" w:cs="Arial"/>
          <w:sz w:val="24"/>
          <w:szCs w:val="24"/>
          <w:lang w:val="en-US"/>
        </w:rPr>
      </w:pPr>
    </w:p>
    <w:p w14:paraId="4740C361" w14:textId="77777777" w:rsidR="000A38D9" w:rsidRPr="00A318D3" w:rsidRDefault="000A38D9" w:rsidP="000A38D9">
      <w:pPr>
        <w:spacing w:line="259" w:lineRule="auto"/>
        <w:jc w:val="center"/>
        <w:rPr>
          <w:rFonts w:asciiTheme="minorHAnsi" w:hAnsiTheme="minorHAnsi" w:cs="Arial"/>
          <w:b/>
          <w:sz w:val="24"/>
          <w:szCs w:val="32"/>
          <w:lang w:val="en-US"/>
        </w:rPr>
      </w:pPr>
    </w:p>
    <w:p w14:paraId="1A942879" w14:textId="4CD8CCDC" w:rsidR="000A38D9" w:rsidRPr="00A318D3" w:rsidRDefault="00460ED1" w:rsidP="000A38D9">
      <w:pPr>
        <w:spacing w:line="259" w:lineRule="auto"/>
        <w:jc w:val="center"/>
        <w:rPr>
          <w:rFonts w:asciiTheme="minorHAnsi" w:hAnsiTheme="minorHAnsi" w:cs="Arial"/>
          <w:b/>
          <w:sz w:val="24"/>
          <w:szCs w:val="32"/>
          <w:lang w:val="en-US"/>
        </w:rPr>
      </w:pPr>
      <w:r>
        <w:rPr>
          <w:rFonts w:asciiTheme="minorHAnsi" w:hAnsiTheme="minorHAnsi" w:cs="Arial"/>
          <w:b/>
          <w:sz w:val="24"/>
          <w:szCs w:val="32"/>
          <w:lang w:val="en-US"/>
        </w:rPr>
        <w:t>August</w:t>
      </w:r>
      <w:r w:rsidR="000A38D9" w:rsidRPr="00A318D3">
        <w:rPr>
          <w:rFonts w:asciiTheme="minorHAnsi" w:hAnsiTheme="minorHAnsi" w:cs="Arial"/>
          <w:b/>
          <w:sz w:val="24"/>
          <w:szCs w:val="32"/>
          <w:lang w:val="en-US"/>
        </w:rPr>
        <w:t xml:space="preserve"> 2021</w:t>
      </w:r>
    </w:p>
    <w:p w14:paraId="3FA4C854" w14:textId="58575D4E" w:rsidR="000A38D9" w:rsidRPr="00A318D3" w:rsidRDefault="000A38D9" w:rsidP="000A38D9">
      <w:pPr>
        <w:spacing w:line="259" w:lineRule="auto"/>
        <w:jc w:val="center"/>
        <w:rPr>
          <w:sz w:val="28"/>
          <w:lang w:val="en-US"/>
        </w:rPr>
      </w:pPr>
    </w:p>
    <w:p w14:paraId="7EAAB025" w14:textId="7F1237AE" w:rsidR="00B2092F" w:rsidRPr="009A2AFD" w:rsidRDefault="00CB2820" w:rsidP="009A2AFD">
      <w:pPr>
        <w:pStyle w:val="Heading1"/>
        <w:rPr>
          <w:b/>
          <w:bCs/>
          <w:sz w:val="28"/>
          <w:szCs w:val="16"/>
        </w:rPr>
      </w:pPr>
      <w:bookmarkStart w:id="1" w:name="_Toc81909006"/>
      <w:r w:rsidRPr="009A2AFD">
        <w:rPr>
          <w:b/>
          <w:bCs/>
          <w:sz w:val="28"/>
          <w:szCs w:val="28"/>
        </w:rPr>
        <w:t>Acknowledgments</w:t>
      </w:r>
      <w:bookmarkEnd w:id="1"/>
    </w:p>
    <w:p w14:paraId="131BE196" w14:textId="22A13CF9" w:rsidR="000A38D9" w:rsidRPr="006D725F" w:rsidRDefault="006D725F" w:rsidP="006D725F">
      <w:pPr>
        <w:spacing w:before="120" w:after="120" w:line="259" w:lineRule="auto"/>
        <w:jc w:val="both"/>
        <w:rPr>
          <w:rFonts w:asciiTheme="minorHAnsi" w:hAnsiTheme="minorHAnsi" w:cstheme="minorHAnsi"/>
          <w:noProof/>
          <w:sz w:val="22"/>
          <w:szCs w:val="18"/>
          <w:lang w:eastAsia="en-GB"/>
        </w:rPr>
      </w:pPr>
      <w:r w:rsidRPr="000000C3">
        <w:rPr>
          <w:rFonts w:asciiTheme="minorHAnsi" w:eastAsiaTheme="minorHAnsi" w:hAnsiTheme="minorHAnsi" w:cstheme="minorHAnsi"/>
          <w:sz w:val="22"/>
          <w:lang w:val="en-US"/>
        </w:rPr>
        <w:t>The Evaluator</w:t>
      </w:r>
      <w:r>
        <w:rPr>
          <w:rFonts w:asciiTheme="minorHAnsi" w:eastAsiaTheme="minorHAnsi" w:hAnsiTheme="minorHAnsi" w:cstheme="minorHAnsi"/>
          <w:sz w:val="22"/>
          <w:lang w:val="en-US"/>
        </w:rPr>
        <w:t>s</w:t>
      </w:r>
      <w:r w:rsidRPr="000000C3">
        <w:rPr>
          <w:rFonts w:asciiTheme="minorHAnsi" w:eastAsiaTheme="minorHAnsi" w:hAnsiTheme="minorHAnsi" w:cstheme="minorHAnsi"/>
          <w:sz w:val="22"/>
          <w:lang w:val="en-US"/>
        </w:rPr>
        <w:t xml:space="preserve"> wish to acknowledge with gratitude the time and effort expended by all project participants and stakeholders during </w:t>
      </w:r>
      <w:r>
        <w:rPr>
          <w:rFonts w:asciiTheme="minorHAnsi" w:eastAsiaTheme="minorHAnsi" w:hAnsiTheme="minorHAnsi" w:cstheme="minorHAnsi"/>
          <w:sz w:val="22"/>
          <w:lang w:val="en-US"/>
        </w:rPr>
        <w:t xml:space="preserve">the </w:t>
      </w:r>
      <w:r w:rsidRPr="000000C3">
        <w:rPr>
          <w:rFonts w:asciiTheme="minorHAnsi" w:eastAsiaTheme="minorHAnsi" w:hAnsiTheme="minorHAnsi" w:cstheme="minorHAnsi"/>
          <w:sz w:val="22"/>
          <w:lang w:val="en-US"/>
        </w:rPr>
        <w:t xml:space="preserve">midterm review </w:t>
      </w:r>
      <w:r>
        <w:rPr>
          <w:rFonts w:asciiTheme="minorHAnsi" w:eastAsiaTheme="minorHAnsi" w:hAnsiTheme="minorHAnsi" w:cstheme="minorHAnsi"/>
          <w:sz w:val="22"/>
          <w:lang w:val="en-US"/>
        </w:rPr>
        <w:t>(MTR)</w:t>
      </w:r>
      <w:r w:rsidRPr="000000C3">
        <w:rPr>
          <w:rFonts w:asciiTheme="minorHAnsi" w:eastAsiaTheme="minorHAnsi" w:hAnsiTheme="minorHAnsi" w:cstheme="minorHAnsi"/>
          <w:sz w:val="22"/>
          <w:lang w:val="en-US"/>
        </w:rPr>
        <w:t xml:space="preserve">. </w:t>
      </w:r>
      <w:r>
        <w:rPr>
          <w:rFonts w:asciiTheme="minorHAnsi" w:eastAsiaTheme="minorHAnsi" w:hAnsiTheme="minorHAnsi" w:cstheme="minorHAnsi"/>
          <w:sz w:val="22"/>
          <w:lang w:val="en-US"/>
        </w:rPr>
        <w:t>We</w:t>
      </w:r>
      <w:r w:rsidRPr="000000C3">
        <w:rPr>
          <w:rFonts w:asciiTheme="minorHAnsi" w:eastAsiaTheme="minorHAnsi" w:hAnsiTheme="minorHAnsi" w:cstheme="minorHAnsi"/>
          <w:sz w:val="22"/>
          <w:lang w:val="en-US"/>
        </w:rPr>
        <w:t xml:space="preserve"> wish to thank the </w:t>
      </w:r>
      <w:r w:rsidR="000A38D9" w:rsidRPr="00802AB3">
        <w:rPr>
          <w:rFonts w:asciiTheme="minorHAnsi" w:hAnsiTheme="minorHAnsi" w:cstheme="minorHAnsi"/>
          <w:noProof/>
          <w:sz w:val="22"/>
          <w:szCs w:val="18"/>
          <w:lang w:eastAsia="en-GB"/>
        </w:rPr>
        <w:t xml:space="preserve">Project </w:t>
      </w:r>
      <w:r w:rsidR="000A38D9">
        <w:rPr>
          <w:rFonts w:asciiTheme="minorHAnsi" w:hAnsiTheme="minorHAnsi" w:cstheme="minorHAnsi"/>
          <w:noProof/>
          <w:sz w:val="22"/>
          <w:szCs w:val="18"/>
          <w:lang w:eastAsia="en-GB"/>
        </w:rPr>
        <w:t xml:space="preserve">Manager Mr. Batyr Ballyyev, </w:t>
      </w:r>
      <w:r w:rsidR="00FA2AA9">
        <w:rPr>
          <w:rFonts w:asciiTheme="minorHAnsi" w:hAnsiTheme="minorHAnsi" w:cstheme="minorHAnsi"/>
          <w:noProof/>
          <w:sz w:val="22"/>
          <w:szCs w:val="18"/>
          <w:lang w:eastAsia="en-GB"/>
        </w:rPr>
        <w:t xml:space="preserve">Field </w:t>
      </w:r>
      <w:r w:rsidR="000A38D9" w:rsidRPr="00802AB3">
        <w:rPr>
          <w:rFonts w:asciiTheme="minorHAnsi" w:hAnsiTheme="minorHAnsi" w:cstheme="minorHAnsi"/>
          <w:noProof/>
          <w:sz w:val="22"/>
          <w:szCs w:val="18"/>
          <w:lang w:eastAsia="en-GB"/>
        </w:rPr>
        <w:t xml:space="preserve">Assistant, Mr. </w:t>
      </w:r>
      <w:r w:rsidR="000A38D9">
        <w:rPr>
          <w:rFonts w:asciiTheme="minorHAnsi" w:hAnsiTheme="minorHAnsi" w:cstheme="minorHAnsi"/>
          <w:noProof/>
          <w:sz w:val="22"/>
          <w:szCs w:val="18"/>
          <w:lang w:eastAsia="en-GB"/>
        </w:rPr>
        <w:t>Bashim Geldimuradov</w:t>
      </w:r>
      <w:r w:rsidR="000A38D9" w:rsidRPr="00802AB3">
        <w:rPr>
          <w:rFonts w:asciiTheme="minorHAnsi" w:hAnsiTheme="minorHAnsi" w:cstheme="minorHAnsi"/>
          <w:noProof/>
          <w:sz w:val="22"/>
          <w:szCs w:val="18"/>
          <w:lang w:eastAsia="en-GB"/>
        </w:rPr>
        <w:t xml:space="preserve"> and the Chief Technical Advisor, Mr. </w:t>
      </w:r>
      <w:r w:rsidR="000A38D9">
        <w:rPr>
          <w:rFonts w:asciiTheme="minorHAnsi" w:hAnsiTheme="minorHAnsi" w:cstheme="minorHAnsi"/>
          <w:noProof/>
          <w:sz w:val="22"/>
          <w:szCs w:val="18"/>
          <w:lang w:eastAsia="en-GB"/>
        </w:rPr>
        <w:t>Alexei Zakharov</w:t>
      </w:r>
      <w:r w:rsidR="000A38D9" w:rsidRPr="00802AB3">
        <w:rPr>
          <w:rFonts w:asciiTheme="minorHAnsi" w:hAnsiTheme="minorHAnsi" w:cstheme="minorHAnsi"/>
          <w:noProof/>
          <w:sz w:val="22"/>
          <w:szCs w:val="18"/>
          <w:lang w:eastAsia="en-GB"/>
        </w:rPr>
        <w:t xml:space="preserve">, as well as, the </w:t>
      </w:r>
      <w:r w:rsidRPr="000000C3">
        <w:rPr>
          <w:rFonts w:asciiTheme="minorHAnsi" w:eastAsiaTheme="minorHAnsi" w:hAnsiTheme="minorHAnsi" w:cstheme="minorHAnsi"/>
          <w:sz w:val="22"/>
          <w:lang w:val="en-US"/>
        </w:rPr>
        <w:t xml:space="preserve">UNDP CO </w:t>
      </w:r>
      <w:r>
        <w:rPr>
          <w:rFonts w:asciiTheme="minorHAnsi" w:eastAsiaTheme="minorHAnsi" w:hAnsiTheme="minorHAnsi" w:cstheme="minorHAnsi"/>
          <w:sz w:val="22"/>
          <w:lang w:val="en-US"/>
        </w:rPr>
        <w:t>Turkmenistan</w:t>
      </w:r>
      <w:r w:rsidRPr="000000C3">
        <w:rPr>
          <w:rFonts w:asciiTheme="minorHAnsi" w:eastAsiaTheme="minorHAnsi" w:hAnsiTheme="minorHAnsi" w:cstheme="minorHAnsi"/>
          <w:sz w:val="22"/>
          <w:lang w:val="en-US"/>
        </w:rPr>
        <w:t>, especially</w:t>
      </w:r>
      <w:r>
        <w:rPr>
          <w:rFonts w:asciiTheme="minorHAnsi" w:hAnsiTheme="minorHAnsi" w:cstheme="minorHAnsi"/>
          <w:noProof/>
          <w:sz w:val="22"/>
          <w:szCs w:val="18"/>
          <w:lang w:eastAsia="en-GB"/>
        </w:rPr>
        <w:t xml:space="preserve"> Mr. </w:t>
      </w:r>
      <w:r w:rsidRPr="00A318D3">
        <w:rPr>
          <w:rFonts w:asciiTheme="minorHAnsi" w:hAnsiTheme="minorHAnsi" w:cstheme="minorHAnsi"/>
          <w:sz w:val="22"/>
          <w:szCs w:val="22"/>
          <w:lang w:val="en-US"/>
        </w:rPr>
        <w:t>Rovshen Nurmuhamedov, Assistant Resident Representative</w:t>
      </w:r>
      <w:r>
        <w:rPr>
          <w:rFonts w:asciiTheme="minorHAnsi" w:hAnsiTheme="minorHAnsi" w:cstheme="minorHAnsi"/>
          <w:sz w:val="22"/>
          <w:szCs w:val="22"/>
          <w:lang w:val="en-US"/>
        </w:rPr>
        <w:t xml:space="preserve">, and Mr. </w:t>
      </w:r>
      <w:r w:rsidRPr="00A318D3">
        <w:rPr>
          <w:rFonts w:asciiTheme="minorHAnsi" w:hAnsiTheme="minorHAnsi" w:cstheme="minorHAnsi"/>
          <w:sz w:val="22"/>
          <w:szCs w:val="22"/>
          <w:lang w:val="en-US"/>
        </w:rPr>
        <w:t>Farhat Orunov,</w:t>
      </w:r>
      <w:r w:rsidRPr="00A318D3">
        <w:rPr>
          <w:rFonts w:asciiTheme="minorHAnsi" w:hAnsiTheme="minorHAnsi" w:cstheme="minorHAnsi"/>
          <w:sz w:val="22"/>
          <w:szCs w:val="22"/>
        </w:rPr>
        <w:t xml:space="preserve"> Program Analyst on Environment and Energy</w:t>
      </w:r>
      <w:r>
        <w:rPr>
          <w:rFonts w:asciiTheme="minorHAnsi" w:hAnsiTheme="minorHAnsi" w:cstheme="minorHAnsi"/>
          <w:sz w:val="22"/>
          <w:szCs w:val="22"/>
        </w:rPr>
        <w:t>.</w:t>
      </w:r>
      <w:r>
        <w:rPr>
          <w:rFonts w:asciiTheme="minorHAnsi" w:hAnsiTheme="minorHAnsi" w:cstheme="minorHAnsi"/>
          <w:color w:val="191919"/>
          <w:sz w:val="22"/>
          <w:szCs w:val="18"/>
        </w:rPr>
        <w:t xml:space="preserve"> They all </w:t>
      </w:r>
      <w:r w:rsidRPr="000000C3">
        <w:rPr>
          <w:rFonts w:asciiTheme="minorHAnsi" w:eastAsiaTheme="minorHAnsi" w:hAnsiTheme="minorHAnsi" w:cstheme="minorHAnsi"/>
          <w:sz w:val="22"/>
          <w:lang w:val="en-US"/>
        </w:rPr>
        <w:t>provided valuable insights, candid perspectives, and made the evaluation process more enjoyable.</w:t>
      </w:r>
    </w:p>
    <w:p w14:paraId="258553CF" w14:textId="076D92EC" w:rsidR="000A38D9" w:rsidRPr="006D725F" w:rsidRDefault="000A38D9" w:rsidP="00EA2BBA">
      <w:pPr>
        <w:spacing w:before="120" w:after="120" w:line="259" w:lineRule="auto"/>
        <w:jc w:val="both"/>
        <w:rPr>
          <w:rFonts w:asciiTheme="minorHAnsi" w:hAnsiTheme="minorHAnsi" w:cstheme="minorHAnsi"/>
          <w:noProof/>
          <w:color w:val="000000" w:themeColor="text1"/>
          <w:sz w:val="22"/>
          <w:szCs w:val="18"/>
          <w:lang w:eastAsia="en-GB"/>
        </w:rPr>
      </w:pPr>
      <w:r w:rsidRPr="006D725F">
        <w:rPr>
          <w:rFonts w:asciiTheme="minorHAnsi" w:hAnsiTheme="minorHAnsi" w:cstheme="minorHAnsi"/>
          <w:noProof/>
          <w:color w:val="000000" w:themeColor="text1"/>
          <w:sz w:val="22"/>
          <w:szCs w:val="18"/>
          <w:lang w:eastAsia="en-GB"/>
        </w:rPr>
        <w:t xml:space="preserve">The Evaluation Team would also like to express their gratitude to </w:t>
      </w:r>
      <w:r w:rsidR="006D725F" w:rsidRPr="006D725F">
        <w:rPr>
          <w:rFonts w:asciiTheme="minorHAnsi" w:hAnsiTheme="minorHAnsi" w:cstheme="minorHAnsi"/>
          <w:noProof/>
          <w:color w:val="000000" w:themeColor="text1"/>
          <w:sz w:val="22"/>
          <w:szCs w:val="18"/>
          <w:lang w:eastAsia="en-GB"/>
        </w:rPr>
        <w:t xml:space="preserve">Mr. </w:t>
      </w:r>
      <w:r w:rsidR="006D725F" w:rsidRPr="006D725F">
        <w:rPr>
          <w:rFonts w:asciiTheme="minorHAnsi" w:hAnsiTheme="minorHAnsi" w:cstheme="minorHAnsi"/>
          <w:sz w:val="22"/>
          <w:szCs w:val="22"/>
          <w:lang w:val="en-US"/>
        </w:rPr>
        <w:t>Bahtiyar Kurt,</w:t>
      </w:r>
      <w:r w:rsidR="006D725F" w:rsidRPr="006D725F">
        <w:rPr>
          <w:rFonts w:asciiTheme="minorHAnsi" w:hAnsiTheme="minorHAnsi" w:cstheme="minorHAnsi"/>
          <w:noProof/>
          <w:color w:val="000000" w:themeColor="text1"/>
          <w:sz w:val="22"/>
          <w:szCs w:val="18"/>
          <w:lang w:eastAsia="en-GB"/>
        </w:rPr>
        <w:t xml:space="preserve"> </w:t>
      </w:r>
      <w:r w:rsidRPr="006D725F">
        <w:rPr>
          <w:rFonts w:asciiTheme="minorHAnsi" w:hAnsiTheme="minorHAnsi" w:cstheme="minorHAnsi"/>
          <w:noProof/>
          <w:color w:val="000000" w:themeColor="text1"/>
          <w:sz w:val="22"/>
          <w:szCs w:val="18"/>
          <w:lang w:eastAsia="en-GB"/>
        </w:rPr>
        <w:t xml:space="preserve">Regional Technical Advisor, who provided </w:t>
      </w:r>
      <w:r w:rsidR="006D725F" w:rsidRPr="006D725F">
        <w:rPr>
          <w:rFonts w:asciiTheme="minorHAnsi" w:hAnsiTheme="minorHAnsi" w:cstheme="minorHAnsi"/>
          <w:noProof/>
          <w:color w:val="000000" w:themeColor="text1"/>
          <w:sz w:val="22"/>
          <w:szCs w:val="18"/>
          <w:lang w:eastAsia="en-GB"/>
        </w:rPr>
        <w:t>valuable information</w:t>
      </w:r>
      <w:r w:rsidRPr="006D725F">
        <w:rPr>
          <w:rFonts w:asciiTheme="minorHAnsi" w:hAnsiTheme="minorHAnsi" w:cstheme="minorHAnsi"/>
          <w:noProof/>
          <w:color w:val="000000" w:themeColor="text1"/>
          <w:sz w:val="22"/>
          <w:szCs w:val="18"/>
          <w:lang w:eastAsia="en-GB"/>
        </w:rPr>
        <w:t xml:space="preserve"> on project implementation.</w:t>
      </w:r>
    </w:p>
    <w:p w14:paraId="4C6CB20E" w14:textId="282A9B30" w:rsidR="000A38D9" w:rsidRDefault="000A38D9" w:rsidP="00EA2BBA">
      <w:pPr>
        <w:spacing w:before="120" w:after="120" w:line="259" w:lineRule="auto"/>
        <w:jc w:val="both"/>
        <w:rPr>
          <w:rFonts w:asciiTheme="minorHAnsi" w:hAnsiTheme="minorHAnsi" w:cstheme="minorHAnsi"/>
          <w:noProof/>
          <w:color w:val="000000" w:themeColor="text1"/>
          <w:sz w:val="22"/>
          <w:szCs w:val="18"/>
          <w:lang w:eastAsia="en-GB"/>
        </w:rPr>
      </w:pPr>
      <w:r w:rsidRPr="006D725F">
        <w:rPr>
          <w:rFonts w:asciiTheme="minorHAnsi" w:hAnsiTheme="minorHAnsi" w:cstheme="minorHAnsi"/>
          <w:noProof/>
          <w:color w:val="000000" w:themeColor="text1"/>
          <w:sz w:val="22"/>
          <w:szCs w:val="18"/>
          <w:lang w:eastAsia="en-GB"/>
        </w:rPr>
        <w:t>The Evaluation Team had the support of all the persons that have been interviewed to understand the context in which the Project has been developed, analyze the progress to date of the different activities that have been programmed and elaborate the conclusions and recommendations presented in this report.</w:t>
      </w:r>
    </w:p>
    <w:p w14:paraId="7B027E07" w14:textId="77777777" w:rsidR="004144D4" w:rsidRDefault="004144D4" w:rsidP="00EA2BBA">
      <w:pPr>
        <w:spacing w:before="120" w:after="120" w:line="259" w:lineRule="auto"/>
        <w:rPr>
          <w:rFonts w:asciiTheme="minorHAnsi" w:hAnsiTheme="minorHAnsi" w:cstheme="minorHAnsi"/>
          <w:noProof/>
          <w:color w:val="000000" w:themeColor="text1"/>
          <w:sz w:val="22"/>
          <w:szCs w:val="18"/>
          <w:highlight w:val="yellow"/>
          <w:lang w:eastAsia="en-GB"/>
        </w:rPr>
      </w:pPr>
    </w:p>
    <w:p w14:paraId="05903BB6" w14:textId="2EF152CE" w:rsidR="000A38D9" w:rsidRDefault="000A38D9" w:rsidP="00EA2BBA">
      <w:pPr>
        <w:spacing w:before="120" w:after="120" w:line="259" w:lineRule="auto"/>
        <w:rPr>
          <w:rFonts w:asciiTheme="minorHAnsi" w:hAnsiTheme="minorHAnsi" w:cstheme="minorHAnsi"/>
          <w:noProof/>
          <w:color w:val="000000" w:themeColor="text1"/>
          <w:sz w:val="22"/>
          <w:szCs w:val="18"/>
          <w:highlight w:val="yellow"/>
          <w:lang w:eastAsia="en-GB"/>
        </w:rPr>
      </w:pPr>
      <w:r>
        <w:rPr>
          <w:rFonts w:asciiTheme="minorHAnsi" w:hAnsiTheme="minorHAnsi" w:cstheme="minorHAnsi"/>
          <w:noProof/>
          <w:color w:val="000000" w:themeColor="text1"/>
          <w:sz w:val="22"/>
          <w:szCs w:val="18"/>
          <w:highlight w:val="yellow"/>
          <w:lang w:eastAsia="en-GB"/>
        </w:rPr>
        <w:br w:type="page"/>
      </w:r>
    </w:p>
    <w:p w14:paraId="22629D07" w14:textId="2FEA066E" w:rsidR="00B2092F" w:rsidRPr="00327577" w:rsidRDefault="00327577" w:rsidP="00327577">
      <w:pPr>
        <w:pStyle w:val="Heading1"/>
        <w:rPr>
          <w:b/>
          <w:bCs/>
          <w:sz w:val="28"/>
          <w:szCs w:val="28"/>
        </w:rPr>
      </w:pPr>
      <w:bookmarkStart w:id="2" w:name="_Toc81909007"/>
      <w:r w:rsidRPr="00327577">
        <w:rPr>
          <w:b/>
          <w:bCs/>
          <w:sz w:val="28"/>
          <w:szCs w:val="28"/>
        </w:rPr>
        <w:lastRenderedPageBreak/>
        <w:t>Table of contents</w:t>
      </w:r>
      <w:bookmarkEnd w:id="2"/>
    </w:p>
    <w:sdt>
      <w:sdtPr>
        <w:rPr>
          <w:rFonts w:asciiTheme="minorHAnsi" w:eastAsia="Times New Roman" w:hAnsiTheme="minorHAnsi" w:cstheme="minorHAnsi"/>
          <w:color w:val="auto"/>
          <w:sz w:val="20"/>
          <w:szCs w:val="20"/>
          <w:lang w:val="en-AU"/>
        </w:rPr>
        <w:id w:val="-1725137912"/>
        <w:docPartObj>
          <w:docPartGallery w:val="Table of Contents"/>
          <w:docPartUnique/>
        </w:docPartObj>
      </w:sdtPr>
      <w:sdtEndPr>
        <w:rPr>
          <w:noProof/>
          <w:sz w:val="22"/>
          <w:szCs w:val="22"/>
        </w:rPr>
      </w:sdtEndPr>
      <w:sdtContent>
        <w:p w14:paraId="0EA8D067" w14:textId="2285419B" w:rsidR="00472FE4" w:rsidRPr="00872A65" w:rsidRDefault="00472FE4" w:rsidP="00472FE4">
          <w:pPr>
            <w:pStyle w:val="TOCHeading"/>
            <w:spacing w:before="0"/>
            <w:rPr>
              <w:rFonts w:asciiTheme="minorHAnsi" w:hAnsiTheme="minorHAnsi" w:cstheme="minorHAnsi"/>
              <w:sz w:val="20"/>
              <w:szCs w:val="20"/>
            </w:rPr>
          </w:pPr>
        </w:p>
        <w:p w14:paraId="0C3AF757" w14:textId="03ABA422" w:rsidR="00872A65" w:rsidRPr="00872A65" w:rsidRDefault="00472FE4">
          <w:pPr>
            <w:pStyle w:val="TOC1"/>
            <w:tabs>
              <w:tab w:val="right" w:leader="dot" w:pos="9350"/>
            </w:tabs>
            <w:rPr>
              <w:rFonts w:asciiTheme="minorHAnsi" w:eastAsiaTheme="minorEastAsia" w:hAnsiTheme="minorHAnsi" w:cstheme="minorHAnsi"/>
              <w:noProof/>
              <w:lang w:val="en-US"/>
            </w:rPr>
          </w:pPr>
          <w:r w:rsidRPr="00872A65">
            <w:rPr>
              <w:rFonts w:asciiTheme="minorHAnsi" w:hAnsiTheme="minorHAnsi" w:cstheme="minorHAnsi"/>
            </w:rPr>
            <w:fldChar w:fldCharType="begin"/>
          </w:r>
          <w:r w:rsidRPr="00872A65">
            <w:rPr>
              <w:rFonts w:asciiTheme="minorHAnsi" w:hAnsiTheme="minorHAnsi" w:cstheme="minorHAnsi"/>
            </w:rPr>
            <w:instrText xml:space="preserve"> TOC \o "1-3" \h \z \u </w:instrText>
          </w:r>
          <w:r w:rsidRPr="00872A65">
            <w:rPr>
              <w:rFonts w:asciiTheme="minorHAnsi" w:hAnsiTheme="minorHAnsi" w:cstheme="minorHAnsi"/>
            </w:rPr>
            <w:fldChar w:fldCharType="separate"/>
          </w:r>
          <w:hyperlink w:anchor="_Toc81909006" w:history="1">
            <w:r w:rsidR="00872A65" w:rsidRPr="00872A65">
              <w:rPr>
                <w:rStyle w:val="Hyperlink"/>
                <w:rFonts w:asciiTheme="minorHAnsi" w:hAnsiTheme="minorHAnsi" w:cstheme="minorHAnsi"/>
                <w:noProof/>
              </w:rPr>
              <w:t>Acknowledgments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_Toc81909006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2</w:t>
            </w:r>
            <w:r w:rsidR="00872A65" w:rsidRPr="00872A65">
              <w:rPr>
                <w:rFonts w:asciiTheme="minorHAnsi" w:hAnsiTheme="minorHAnsi" w:cstheme="minorHAnsi"/>
                <w:noProof/>
                <w:webHidden/>
              </w:rPr>
              <w:fldChar w:fldCharType="end"/>
            </w:r>
          </w:hyperlink>
        </w:p>
        <w:p w14:paraId="4D2F845E" w14:textId="5DF57504" w:rsidR="00872A65" w:rsidRPr="00872A65" w:rsidRDefault="005C3693">
          <w:pPr>
            <w:pStyle w:val="TOC1"/>
            <w:tabs>
              <w:tab w:val="right" w:leader="dot" w:pos="9350"/>
            </w:tabs>
            <w:rPr>
              <w:rFonts w:asciiTheme="minorHAnsi" w:eastAsiaTheme="minorEastAsia" w:hAnsiTheme="minorHAnsi" w:cstheme="minorHAnsi"/>
              <w:noProof/>
              <w:lang w:val="en-US"/>
            </w:rPr>
          </w:pPr>
          <w:hyperlink w:anchor="_Toc81909007" w:history="1">
            <w:r w:rsidR="00872A65" w:rsidRPr="00872A65">
              <w:rPr>
                <w:rStyle w:val="Hyperlink"/>
                <w:rFonts w:asciiTheme="minorHAnsi" w:hAnsiTheme="minorHAnsi" w:cstheme="minorHAnsi"/>
                <w:noProof/>
              </w:rPr>
              <w:t>Table of contents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_Toc81909007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3</w:t>
            </w:r>
            <w:r w:rsidR="00872A65" w:rsidRPr="00872A65">
              <w:rPr>
                <w:rFonts w:asciiTheme="minorHAnsi" w:hAnsiTheme="minorHAnsi" w:cstheme="minorHAnsi"/>
                <w:noProof/>
                <w:webHidden/>
              </w:rPr>
              <w:fldChar w:fldCharType="end"/>
            </w:r>
          </w:hyperlink>
        </w:p>
        <w:p w14:paraId="32F5FA18" w14:textId="722F0696" w:rsidR="00872A65" w:rsidRPr="00872A65" w:rsidRDefault="005C3693">
          <w:pPr>
            <w:pStyle w:val="TOC1"/>
            <w:tabs>
              <w:tab w:val="right" w:leader="dot" w:pos="9350"/>
            </w:tabs>
            <w:rPr>
              <w:rFonts w:asciiTheme="minorHAnsi" w:eastAsiaTheme="minorEastAsia" w:hAnsiTheme="minorHAnsi" w:cstheme="minorHAnsi"/>
              <w:noProof/>
              <w:lang w:val="en-US"/>
            </w:rPr>
          </w:pPr>
          <w:hyperlink w:anchor="_Toc81909008" w:history="1">
            <w:r w:rsidR="00872A65" w:rsidRPr="00872A65">
              <w:rPr>
                <w:rStyle w:val="Hyperlink"/>
                <w:rFonts w:asciiTheme="minorHAnsi" w:hAnsiTheme="minorHAnsi" w:cstheme="minorHAnsi"/>
                <w:noProof/>
              </w:rPr>
              <w:t>Acronyms and Abbreviations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_Toc81909008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5</w:t>
            </w:r>
            <w:r w:rsidR="00872A65" w:rsidRPr="00872A65">
              <w:rPr>
                <w:rFonts w:asciiTheme="minorHAnsi" w:hAnsiTheme="minorHAnsi" w:cstheme="minorHAnsi"/>
                <w:noProof/>
                <w:webHidden/>
              </w:rPr>
              <w:fldChar w:fldCharType="end"/>
            </w:r>
          </w:hyperlink>
        </w:p>
        <w:p w14:paraId="21882C6F" w14:textId="5067A4F5" w:rsidR="00872A65" w:rsidRPr="00872A65" w:rsidRDefault="005C3693">
          <w:pPr>
            <w:pStyle w:val="TOC1"/>
            <w:tabs>
              <w:tab w:val="left" w:pos="400"/>
              <w:tab w:val="right" w:leader="dot" w:pos="9350"/>
            </w:tabs>
            <w:rPr>
              <w:rFonts w:asciiTheme="minorHAnsi" w:eastAsiaTheme="minorEastAsia" w:hAnsiTheme="minorHAnsi" w:cstheme="minorHAnsi"/>
              <w:noProof/>
              <w:lang w:val="en-US"/>
            </w:rPr>
          </w:pPr>
          <w:hyperlink w:anchor="_Toc81909009" w:history="1">
            <w:r w:rsidR="00872A65" w:rsidRPr="00872A65">
              <w:rPr>
                <w:rStyle w:val="Hyperlink"/>
                <w:rFonts w:asciiTheme="minorHAnsi" w:hAnsiTheme="minorHAnsi" w:cstheme="minorHAnsi"/>
                <w:noProof/>
              </w:rPr>
              <w:t>1.</w:t>
            </w:r>
            <w:r w:rsidR="00872A65" w:rsidRPr="00872A65">
              <w:rPr>
                <w:rFonts w:asciiTheme="minorHAnsi" w:eastAsiaTheme="minorEastAsia" w:hAnsiTheme="minorHAnsi" w:cstheme="minorHAnsi"/>
                <w:noProof/>
                <w:lang w:val="en-US"/>
              </w:rPr>
              <w:tab/>
            </w:r>
            <w:r w:rsidR="00872A65" w:rsidRPr="00872A65">
              <w:rPr>
                <w:rStyle w:val="Hyperlink"/>
                <w:rFonts w:asciiTheme="minorHAnsi" w:hAnsiTheme="minorHAnsi" w:cstheme="minorHAnsi"/>
                <w:noProof/>
              </w:rPr>
              <w:t>Executive Summary</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_Toc81909009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7</w:t>
            </w:r>
            <w:r w:rsidR="00872A65" w:rsidRPr="00872A65">
              <w:rPr>
                <w:rFonts w:asciiTheme="minorHAnsi" w:hAnsiTheme="minorHAnsi" w:cstheme="minorHAnsi"/>
                <w:noProof/>
                <w:webHidden/>
              </w:rPr>
              <w:fldChar w:fldCharType="end"/>
            </w:r>
          </w:hyperlink>
        </w:p>
        <w:p w14:paraId="001D5D45" w14:textId="5480E256"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10" w:history="1">
            <w:r w:rsidR="00872A65" w:rsidRPr="00872A65">
              <w:rPr>
                <w:rStyle w:val="Hyperlink"/>
                <w:rFonts w:asciiTheme="minorHAnsi" w:eastAsiaTheme="minorHAnsi" w:hAnsiTheme="minorHAnsi" w:cstheme="minorHAnsi"/>
                <w:noProof/>
                <w:lang w:val="en-US"/>
              </w:rPr>
              <w:t>1.1.</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Project Information Table</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_Toc81909010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7</w:t>
            </w:r>
            <w:r w:rsidR="00872A65" w:rsidRPr="00872A65">
              <w:rPr>
                <w:rFonts w:asciiTheme="minorHAnsi" w:hAnsiTheme="minorHAnsi" w:cstheme="minorHAnsi"/>
                <w:noProof/>
                <w:webHidden/>
              </w:rPr>
              <w:fldChar w:fldCharType="end"/>
            </w:r>
          </w:hyperlink>
        </w:p>
        <w:p w14:paraId="018FC35D" w14:textId="65D64715"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11" w:history="1">
            <w:r w:rsidR="00872A65" w:rsidRPr="00872A65">
              <w:rPr>
                <w:rStyle w:val="Hyperlink"/>
                <w:rFonts w:asciiTheme="minorHAnsi" w:eastAsiaTheme="minorHAnsi" w:hAnsiTheme="minorHAnsi" w:cstheme="minorHAnsi"/>
                <w:noProof/>
                <w:lang w:val="en-US"/>
              </w:rPr>
              <w:t>1.2.</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Project Description</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_Toc81909011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8</w:t>
            </w:r>
            <w:r w:rsidR="00872A65" w:rsidRPr="00872A65">
              <w:rPr>
                <w:rFonts w:asciiTheme="minorHAnsi" w:hAnsiTheme="minorHAnsi" w:cstheme="minorHAnsi"/>
                <w:noProof/>
                <w:webHidden/>
              </w:rPr>
              <w:fldChar w:fldCharType="end"/>
            </w:r>
          </w:hyperlink>
        </w:p>
        <w:p w14:paraId="0346691C" w14:textId="7D6B6AE1"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12" w:history="1">
            <w:r w:rsidR="00872A65" w:rsidRPr="00872A65">
              <w:rPr>
                <w:rStyle w:val="Hyperlink"/>
                <w:rFonts w:asciiTheme="minorHAnsi" w:eastAsiaTheme="minorHAnsi" w:hAnsiTheme="minorHAnsi" w:cstheme="minorHAnsi"/>
                <w:noProof/>
                <w:lang w:val="en-US"/>
              </w:rPr>
              <w:t>1.3.</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Project Progress Summary</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_Toc81909012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9</w:t>
            </w:r>
            <w:r w:rsidR="00872A65" w:rsidRPr="00872A65">
              <w:rPr>
                <w:rFonts w:asciiTheme="minorHAnsi" w:hAnsiTheme="minorHAnsi" w:cstheme="minorHAnsi"/>
                <w:noProof/>
                <w:webHidden/>
              </w:rPr>
              <w:fldChar w:fldCharType="end"/>
            </w:r>
          </w:hyperlink>
        </w:p>
        <w:p w14:paraId="3F3AFA00" w14:textId="5DAF9D4D"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13" w:history="1">
            <w:r w:rsidR="00872A65" w:rsidRPr="00872A65">
              <w:rPr>
                <w:rStyle w:val="Hyperlink"/>
                <w:rFonts w:asciiTheme="minorHAnsi" w:eastAsiaTheme="minorHAnsi" w:hAnsiTheme="minorHAnsi" w:cstheme="minorHAnsi"/>
                <w:noProof/>
                <w:lang w:val="en-US"/>
              </w:rPr>
              <w:t>1.4.</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MTR Ratings &amp; Achievement Summary Table</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_Toc81909013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10</w:t>
            </w:r>
            <w:r w:rsidR="00872A65" w:rsidRPr="00872A65">
              <w:rPr>
                <w:rFonts w:asciiTheme="minorHAnsi" w:hAnsiTheme="minorHAnsi" w:cstheme="minorHAnsi"/>
                <w:noProof/>
                <w:webHidden/>
              </w:rPr>
              <w:fldChar w:fldCharType="end"/>
            </w:r>
          </w:hyperlink>
        </w:p>
        <w:p w14:paraId="5495B236" w14:textId="51252DC0"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14" w:history="1">
            <w:r w:rsidR="00872A65" w:rsidRPr="00872A65">
              <w:rPr>
                <w:rStyle w:val="Hyperlink"/>
                <w:rFonts w:asciiTheme="minorHAnsi" w:eastAsiaTheme="minorHAnsi" w:hAnsiTheme="minorHAnsi" w:cstheme="minorHAnsi"/>
                <w:noProof/>
                <w:lang w:val="en-US"/>
              </w:rPr>
              <w:t>1.5.</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Concise summary of conclusions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_Toc81909014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12</w:t>
            </w:r>
            <w:r w:rsidR="00872A65" w:rsidRPr="00872A65">
              <w:rPr>
                <w:rFonts w:asciiTheme="minorHAnsi" w:hAnsiTheme="minorHAnsi" w:cstheme="minorHAnsi"/>
                <w:noProof/>
                <w:webHidden/>
              </w:rPr>
              <w:fldChar w:fldCharType="end"/>
            </w:r>
          </w:hyperlink>
        </w:p>
        <w:p w14:paraId="0DE294CA" w14:textId="16F1033A"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15" w:history="1">
            <w:r w:rsidR="00872A65" w:rsidRPr="00872A65">
              <w:rPr>
                <w:rStyle w:val="Hyperlink"/>
                <w:rFonts w:asciiTheme="minorHAnsi" w:eastAsiaTheme="minorHAnsi" w:hAnsiTheme="minorHAnsi" w:cstheme="minorHAnsi"/>
                <w:noProof/>
                <w:lang w:val="en-US"/>
              </w:rPr>
              <w:t>1.6.</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Recommendation Summary Table</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_Toc81909015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13</w:t>
            </w:r>
            <w:r w:rsidR="00872A65" w:rsidRPr="00872A65">
              <w:rPr>
                <w:rFonts w:asciiTheme="minorHAnsi" w:hAnsiTheme="minorHAnsi" w:cstheme="minorHAnsi"/>
                <w:noProof/>
                <w:webHidden/>
              </w:rPr>
              <w:fldChar w:fldCharType="end"/>
            </w:r>
          </w:hyperlink>
        </w:p>
        <w:p w14:paraId="4872D4B0" w14:textId="70FDB081" w:rsidR="00872A65" w:rsidRPr="00872A65" w:rsidRDefault="005C3693">
          <w:pPr>
            <w:pStyle w:val="TOC1"/>
            <w:tabs>
              <w:tab w:val="left" w:pos="400"/>
              <w:tab w:val="right" w:leader="dot" w:pos="9350"/>
            </w:tabs>
            <w:rPr>
              <w:rFonts w:asciiTheme="minorHAnsi" w:eastAsiaTheme="minorEastAsia" w:hAnsiTheme="minorHAnsi" w:cstheme="minorHAnsi"/>
              <w:noProof/>
              <w:lang w:val="en-US"/>
            </w:rPr>
          </w:pPr>
          <w:hyperlink w:anchor="_Toc81909016" w:history="1">
            <w:r w:rsidR="00872A65" w:rsidRPr="00872A65">
              <w:rPr>
                <w:rStyle w:val="Hyperlink"/>
                <w:rFonts w:asciiTheme="minorHAnsi" w:eastAsiaTheme="minorHAnsi" w:hAnsiTheme="minorHAnsi" w:cstheme="minorHAnsi"/>
                <w:iCs/>
                <w:noProof/>
                <w:lang w:val="en-US"/>
              </w:rPr>
              <w:t>2.</w:t>
            </w:r>
            <w:r w:rsidR="00872A65" w:rsidRPr="00872A65">
              <w:rPr>
                <w:rFonts w:asciiTheme="minorHAnsi" w:eastAsiaTheme="minorEastAsia" w:hAnsiTheme="minorHAnsi" w:cstheme="minorHAnsi"/>
                <w:noProof/>
                <w:lang w:val="en-US"/>
              </w:rPr>
              <w:tab/>
            </w:r>
            <w:r w:rsidR="00872A65" w:rsidRPr="00872A65">
              <w:rPr>
                <w:rStyle w:val="Hyperlink"/>
                <w:rFonts w:asciiTheme="minorHAnsi" w:hAnsiTheme="minorHAnsi" w:cstheme="minorHAnsi"/>
                <w:noProof/>
              </w:rPr>
              <w:t>Introduction</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_Toc81909016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18</w:t>
            </w:r>
            <w:r w:rsidR="00872A65" w:rsidRPr="00872A65">
              <w:rPr>
                <w:rFonts w:asciiTheme="minorHAnsi" w:hAnsiTheme="minorHAnsi" w:cstheme="minorHAnsi"/>
                <w:noProof/>
                <w:webHidden/>
              </w:rPr>
              <w:fldChar w:fldCharType="end"/>
            </w:r>
          </w:hyperlink>
        </w:p>
        <w:p w14:paraId="78562C77" w14:textId="46CC75C3"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17" w:history="1">
            <w:r w:rsidR="00872A65" w:rsidRPr="00872A65">
              <w:rPr>
                <w:rStyle w:val="Hyperlink"/>
                <w:rFonts w:asciiTheme="minorHAnsi" w:eastAsiaTheme="minorHAnsi" w:hAnsiTheme="minorHAnsi" w:cstheme="minorHAnsi"/>
                <w:noProof/>
                <w:lang w:val="en-US"/>
              </w:rPr>
              <w:t>2.1.</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Purpose of the MTR and objectives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_Toc81909017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18</w:t>
            </w:r>
            <w:r w:rsidR="00872A65" w:rsidRPr="00872A65">
              <w:rPr>
                <w:rFonts w:asciiTheme="minorHAnsi" w:hAnsiTheme="minorHAnsi" w:cstheme="minorHAnsi"/>
                <w:noProof/>
                <w:webHidden/>
              </w:rPr>
              <w:fldChar w:fldCharType="end"/>
            </w:r>
          </w:hyperlink>
        </w:p>
        <w:p w14:paraId="1CF4CAD7" w14:textId="6F25E1C0"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18" w:history="1">
            <w:r w:rsidR="00872A65" w:rsidRPr="00872A65">
              <w:rPr>
                <w:rStyle w:val="Hyperlink"/>
                <w:rFonts w:asciiTheme="minorHAnsi" w:eastAsiaTheme="minorHAnsi" w:hAnsiTheme="minorHAnsi" w:cstheme="minorHAnsi"/>
                <w:noProof/>
                <w:lang w:val="en-US"/>
              </w:rPr>
              <w:t>2.2.</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Scope &amp; Methodology: principles of design and execution of the MTR, MTR approach and data collection methods, limitations to the MTR</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_Toc81909018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18</w:t>
            </w:r>
            <w:r w:rsidR="00872A65" w:rsidRPr="00872A65">
              <w:rPr>
                <w:rFonts w:asciiTheme="minorHAnsi" w:hAnsiTheme="minorHAnsi" w:cstheme="minorHAnsi"/>
                <w:noProof/>
                <w:webHidden/>
              </w:rPr>
              <w:fldChar w:fldCharType="end"/>
            </w:r>
          </w:hyperlink>
        </w:p>
        <w:p w14:paraId="76166C73" w14:textId="1992E836"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19" w:history="1">
            <w:r w:rsidR="00872A65" w:rsidRPr="00872A65">
              <w:rPr>
                <w:rStyle w:val="Hyperlink"/>
                <w:rFonts w:asciiTheme="minorHAnsi" w:hAnsiTheme="minorHAnsi" w:cstheme="minorHAnsi"/>
                <w:noProof/>
              </w:rPr>
              <w:t>2.3.</w:t>
            </w:r>
            <w:r w:rsidR="00872A65" w:rsidRPr="00872A65">
              <w:rPr>
                <w:rFonts w:asciiTheme="minorHAnsi" w:eastAsiaTheme="minorEastAsia" w:hAnsiTheme="minorHAnsi" w:cstheme="minorHAnsi"/>
                <w:noProof/>
                <w:lang w:val="en-US"/>
              </w:rPr>
              <w:tab/>
            </w:r>
            <w:r w:rsidR="00872A65" w:rsidRPr="00872A65">
              <w:rPr>
                <w:rStyle w:val="Hyperlink"/>
                <w:rFonts w:asciiTheme="minorHAnsi" w:hAnsiTheme="minorHAnsi" w:cstheme="minorHAnsi"/>
                <w:noProof/>
              </w:rPr>
              <w:t>Structure of the MTR report</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_Toc81909019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20</w:t>
            </w:r>
            <w:r w:rsidR="00872A65" w:rsidRPr="00872A65">
              <w:rPr>
                <w:rFonts w:asciiTheme="minorHAnsi" w:hAnsiTheme="minorHAnsi" w:cstheme="minorHAnsi"/>
                <w:noProof/>
                <w:webHidden/>
              </w:rPr>
              <w:fldChar w:fldCharType="end"/>
            </w:r>
          </w:hyperlink>
        </w:p>
        <w:p w14:paraId="554B6984" w14:textId="01071425" w:rsidR="00872A65" w:rsidRPr="00872A65" w:rsidRDefault="005C3693">
          <w:pPr>
            <w:pStyle w:val="TOC1"/>
            <w:tabs>
              <w:tab w:val="left" w:pos="400"/>
              <w:tab w:val="right" w:leader="dot" w:pos="9350"/>
            </w:tabs>
            <w:rPr>
              <w:rFonts w:asciiTheme="minorHAnsi" w:eastAsiaTheme="minorEastAsia" w:hAnsiTheme="minorHAnsi" w:cstheme="minorHAnsi"/>
              <w:noProof/>
              <w:lang w:val="en-US"/>
            </w:rPr>
          </w:pPr>
          <w:hyperlink w:anchor="_Toc81909020" w:history="1">
            <w:r w:rsidR="00872A65" w:rsidRPr="00872A65">
              <w:rPr>
                <w:rStyle w:val="Hyperlink"/>
                <w:rFonts w:asciiTheme="minorHAnsi" w:eastAsiaTheme="minorHAnsi" w:hAnsiTheme="minorHAnsi" w:cstheme="minorHAnsi"/>
                <w:noProof/>
                <w:lang w:val="en-US"/>
              </w:rPr>
              <w:t>3.</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Project Description and Background Context</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_Toc81909020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21</w:t>
            </w:r>
            <w:r w:rsidR="00872A65" w:rsidRPr="00872A65">
              <w:rPr>
                <w:rFonts w:asciiTheme="minorHAnsi" w:hAnsiTheme="minorHAnsi" w:cstheme="minorHAnsi"/>
                <w:noProof/>
                <w:webHidden/>
              </w:rPr>
              <w:fldChar w:fldCharType="end"/>
            </w:r>
          </w:hyperlink>
        </w:p>
        <w:p w14:paraId="491BE2F7" w14:textId="576EC0ED"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21" w:history="1">
            <w:r w:rsidR="00872A65" w:rsidRPr="00872A65">
              <w:rPr>
                <w:rStyle w:val="Hyperlink"/>
                <w:rFonts w:asciiTheme="minorHAnsi" w:eastAsiaTheme="minorHAnsi" w:hAnsiTheme="minorHAnsi" w:cstheme="minorHAnsi"/>
                <w:noProof/>
                <w:lang w:val="en-US"/>
              </w:rPr>
              <w:t>3.1.</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Development context: environmental, socio-economic, institutional, and policy factors relevant to the project objective and scope</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_Toc81909021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21</w:t>
            </w:r>
            <w:r w:rsidR="00872A65" w:rsidRPr="00872A65">
              <w:rPr>
                <w:rFonts w:asciiTheme="minorHAnsi" w:hAnsiTheme="minorHAnsi" w:cstheme="minorHAnsi"/>
                <w:noProof/>
                <w:webHidden/>
              </w:rPr>
              <w:fldChar w:fldCharType="end"/>
            </w:r>
          </w:hyperlink>
        </w:p>
        <w:p w14:paraId="4DDEFACA" w14:textId="7BEE3831"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22" w:history="1">
            <w:r w:rsidR="00872A65" w:rsidRPr="00872A65">
              <w:rPr>
                <w:rStyle w:val="Hyperlink"/>
                <w:rFonts w:asciiTheme="minorHAnsi" w:eastAsiaTheme="minorHAnsi" w:hAnsiTheme="minorHAnsi" w:cstheme="minorHAnsi"/>
                <w:noProof/>
                <w:lang w:val="en-US"/>
              </w:rPr>
              <w:t>3.2.</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Problems that the project sought to address: threats and barriers targeted</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_Toc81909022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22</w:t>
            </w:r>
            <w:r w:rsidR="00872A65" w:rsidRPr="00872A65">
              <w:rPr>
                <w:rFonts w:asciiTheme="minorHAnsi" w:hAnsiTheme="minorHAnsi" w:cstheme="minorHAnsi"/>
                <w:noProof/>
                <w:webHidden/>
              </w:rPr>
              <w:fldChar w:fldCharType="end"/>
            </w:r>
          </w:hyperlink>
        </w:p>
        <w:p w14:paraId="7E480825" w14:textId="296E2F69"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23" w:history="1">
            <w:r w:rsidR="00872A65" w:rsidRPr="00872A65">
              <w:rPr>
                <w:rStyle w:val="Hyperlink"/>
                <w:rFonts w:asciiTheme="minorHAnsi" w:eastAsiaTheme="minorHAnsi" w:hAnsiTheme="minorHAnsi" w:cstheme="minorHAnsi"/>
                <w:noProof/>
                <w:lang w:val="en-US"/>
              </w:rPr>
              <w:t>3.3.</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Project Description and Strategy: objective, outcomes and expected results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_Toc81909023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23</w:t>
            </w:r>
            <w:r w:rsidR="00872A65" w:rsidRPr="00872A65">
              <w:rPr>
                <w:rFonts w:asciiTheme="minorHAnsi" w:hAnsiTheme="minorHAnsi" w:cstheme="minorHAnsi"/>
                <w:noProof/>
                <w:webHidden/>
              </w:rPr>
              <w:fldChar w:fldCharType="end"/>
            </w:r>
          </w:hyperlink>
        </w:p>
        <w:p w14:paraId="2C6D81CF" w14:textId="16FEBE1C"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24" w:history="1">
            <w:r w:rsidR="00872A65" w:rsidRPr="00872A65">
              <w:rPr>
                <w:rStyle w:val="Hyperlink"/>
                <w:rFonts w:asciiTheme="minorHAnsi" w:eastAsiaTheme="minorHAnsi" w:hAnsiTheme="minorHAnsi" w:cstheme="minorHAnsi"/>
                <w:noProof/>
                <w:lang w:val="en-US"/>
              </w:rPr>
              <w:t>3.4.</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Project Implementation Arrangements: brief description of the Project Board, key implementing partner arrangements, etc.</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_Toc81909024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27</w:t>
            </w:r>
            <w:r w:rsidR="00872A65" w:rsidRPr="00872A65">
              <w:rPr>
                <w:rFonts w:asciiTheme="minorHAnsi" w:hAnsiTheme="minorHAnsi" w:cstheme="minorHAnsi"/>
                <w:noProof/>
                <w:webHidden/>
              </w:rPr>
              <w:fldChar w:fldCharType="end"/>
            </w:r>
          </w:hyperlink>
        </w:p>
        <w:p w14:paraId="00199A2D" w14:textId="48788B6D"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25" w:history="1">
            <w:r w:rsidR="00872A65" w:rsidRPr="00872A65">
              <w:rPr>
                <w:rStyle w:val="Hyperlink"/>
                <w:rFonts w:asciiTheme="minorHAnsi" w:eastAsiaTheme="minorHAnsi" w:hAnsiTheme="minorHAnsi" w:cstheme="minorHAnsi"/>
                <w:noProof/>
                <w:lang w:val="en-US"/>
              </w:rPr>
              <w:t>3.5.</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Project timing and milestones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_Toc81909025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28</w:t>
            </w:r>
            <w:r w:rsidR="00872A65" w:rsidRPr="00872A65">
              <w:rPr>
                <w:rFonts w:asciiTheme="minorHAnsi" w:hAnsiTheme="minorHAnsi" w:cstheme="minorHAnsi"/>
                <w:noProof/>
                <w:webHidden/>
              </w:rPr>
              <w:fldChar w:fldCharType="end"/>
            </w:r>
          </w:hyperlink>
        </w:p>
        <w:p w14:paraId="713C57C2" w14:textId="4649414A"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26" w:history="1">
            <w:r w:rsidR="00872A65" w:rsidRPr="00872A65">
              <w:rPr>
                <w:rStyle w:val="Hyperlink"/>
                <w:rFonts w:asciiTheme="minorHAnsi" w:eastAsiaTheme="minorHAnsi" w:hAnsiTheme="minorHAnsi" w:cstheme="minorHAnsi"/>
                <w:noProof/>
                <w:lang w:val="en-US"/>
              </w:rPr>
              <w:t>3.6.</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Main stakeholders: summary list</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_Toc81909026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31</w:t>
            </w:r>
            <w:r w:rsidR="00872A65" w:rsidRPr="00872A65">
              <w:rPr>
                <w:rFonts w:asciiTheme="minorHAnsi" w:hAnsiTheme="minorHAnsi" w:cstheme="minorHAnsi"/>
                <w:noProof/>
                <w:webHidden/>
              </w:rPr>
              <w:fldChar w:fldCharType="end"/>
            </w:r>
          </w:hyperlink>
        </w:p>
        <w:p w14:paraId="32FF9C26" w14:textId="15E1A616" w:rsidR="00872A65" w:rsidRPr="00872A65" w:rsidRDefault="005C3693">
          <w:pPr>
            <w:pStyle w:val="TOC1"/>
            <w:tabs>
              <w:tab w:val="left" w:pos="400"/>
              <w:tab w:val="right" w:leader="dot" w:pos="9350"/>
            </w:tabs>
            <w:rPr>
              <w:rFonts w:asciiTheme="minorHAnsi" w:eastAsiaTheme="minorEastAsia" w:hAnsiTheme="minorHAnsi" w:cstheme="minorHAnsi"/>
              <w:noProof/>
              <w:lang w:val="en-US"/>
            </w:rPr>
          </w:pPr>
          <w:hyperlink w:anchor="_Toc81909027" w:history="1">
            <w:r w:rsidR="00872A65" w:rsidRPr="00872A65">
              <w:rPr>
                <w:rStyle w:val="Hyperlink"/>
                <w:rFonts w:asciiTheme="minorHAnsi" w:eastAsiaTheme="minorHAnsi" w:hAnsiTheme="minorHAnsi" w:cstheme="minorHAnsi"/>
                <w:noProof/>
                <w:lang w:val="en-US"/>
              </w:rPr>
              <w:t>4.</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Findings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_Toc81909027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34</w:t>
            </w:r>
            <w:r w:rsidR="00872A65" w:rsidRPr="00872A65">
              <w:rPr>
                <w:rFonts w:asciiTheme="minorHAnsi" w:hAnsiTheme="minorHAnsi" w:cstheme="minorHAnsi"/>
                <w:noProof/>
                <w:webHidden/>
              </w:rPr>
              <w:fldChar w:fldCharType="end"/>
            </w:r>
          </w:hyperlink>
        </w:p>
        <w:p w14:paraId="131629DC" w14:textId="354D9A5B"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28" w:history="1">
            <w:r w:rsidR="00872A65" w:rsidRPr="00872A65">
              <w:rPr>
                <w:rStyle w:val="Hyperlink"/>
                <w:rFonts w:asciiTheme="minorHAnsi" w:eastAsiaTheme="minorHAnsi" w:hAnsiTheme="minorHAnsi" w:cstheme="minorHAnsi"/>
                <w:noProof/>
                <w:lang w:val="en-US"/>
              </w:rPr>
              <w:t>4.1.</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Project Strategy</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_Toc81909028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34</w:t>
            </w:r>
            <w:r w:rsidR="00872A65" w:rsidRPr="00872A65">
              <w:rPr>
                <w:rFonts w:asciiTheme="minorHAnsi" w:hAnsiTheme="minorHAnsi" w:cstheme="minorHAnsi"/>
                <w:noProof/>
                <w:webHidden/>
              </w:rPr>
              <w:fldChar w:fldCharType="end"/>
            </w:r>
          </w:hyperlink>
        </w:p>
        <w:p w14:paraId="54509E69" w14:textId="00705983" w:rsidR="00872A65" w:rsidRPr="00872A65" w:rsidRDefault="005C3693">
          <w:pPr>
            <w:pStyle w:val="TOC3"/>
            <w:tabs>
              <w:tab w:val="left" w:pos="1100"/>
              <w:tab w:val="right" w:leader="dot" w:pos="9350"/>
            </w:tabs>
            <w:rPr>
              <w:rFonts w:asciiTheme="minorHAnsi" w:eastAsiaTheme="minorEastAsia" w:hAnsiTheme="minorHAnsi" w:cstheme="minorHAnsi"/>
              <w:noProof/>
              <w:lang w:val="en-US"/>
            </w:rPr>
          </w:pPr>
          <w:hyperlink w:anchor="_Toc81909029" w:history="1">
            <w:r w:rsidR="00872A65" w:rsidRPr="00872A65">
              <w:rPr>
                <w:rStyle w:val="Hyperlink"/>
                <w:rFonts w:asciiTheme="minorHAnsi" w:eastAsiaTheme="minorHAnsi" w:hAnsiTheme="minorHAnsi" w:cstheme="minorHAnsi"/>
                <w:noProof/>
                <w:lang w:val="en-US"/>
              </w:rPr>
              <w:t>4.1.1.</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Project Design</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_Toc81909029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34</w:t>
            </w:r>
            <w:r w:rsidR="00872A65" w:rsidRPr="00872A65">
              <w:rPr>
                <w:rFonts w:asciiTheme="minorHAnsi" w:hAnsiTheme="minorHAnsi" w:cstheme="minorHAnsi"/>
                <w:noProof/>
                <w:webHidden/>
              </w:rPr>
              <w:fldChar w:fldCharType="end"/>
            </w:r>
          </w:hyperlink>
        </w:p>
        <w:p w14:paraId="33D9F28B" w14:textId="25821A2B" w:rsidR="00872A65" w:rsidRPr="00872A65" w:rsidRDefault="005C3693">
          <w:pPr>
            <w:pStyle w:val="TOC3"/>
            <w:tabs>
              <w:tab w:val="left" w:pos="1100"/>
              <w:tab w:val="right" w:leader="dot" w:pos="9350"/>
            </w:tabs>
            <w:rPr>
              <w:rFonts w:asciiTheme="minorHAnsi" w:eastAsiaTheme="minorEastAsia" w:hAnsiTheme="minorHAnsi" w:cstheme="minorHAnsi"/>
              <w:noProof/>
              <w:lang w:val="en-US"/>
            </w:rPr>
          </w:pPr>
          <w:hyperlink w:anchor="_Toc81909030" w:history="1">
            <w:r w:rsidR="00872A65" w:rsidRPr="00872A65">
              <w:rPr>
                <w:rStyle w:val="Hyperlink"/>
                <w:rFonts w:asciiTheme="minorHAnsi" w:eastAsiaTheme="minorHAnsi" w:hAnsiTheme="minorHAnsi" w:cstheme="minorHAnsi"/>
                <w:noProof/>
                <w:lang w:val="en-US"/>
              </w:rPr>
              <w:t>4.1.2.</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Results Framework</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_Toc81909030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39</w:t>
            </w:r>
            <w:r w:rsidR="00872A65" w:rsidRPr="00872A65">
              <w:rPr>
                <w:rFonts w:asciiTheme="minorHAnsi" w:hAnsiTheme="minorHAnsi" w:cstheme="minorHAnsi"/>
                <w:noProof/>
                <w:webHidden/>
              </w:rPr>
              <w:fldChar w:fldCharType="end"/>
            </w:r>
          </w:hyperlink>
        </w:p>
        <w:p w14:paraId="4B3A9483" w14:textId="576E2FFF"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31" w:history="1">
            <w:r w:rsidR="00872A65" w:rsidRPr="00872A65">
              <w:rPr>
                <w:rStyle w:val="Hyperlink"/>
                <w:rFonts w:asciiTheme="minorHAnsi" w:eastAsiaTheme="minorHAnsi" w:hAnsiTheme="minorHAnsi" w:cstheme="minorHAnsi"/>
                <w:noProof/>
                <w:lang w:val="en-US"/>
              </w:rPr>
              <w:t>4.2.</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Progress towards Results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_Toc81909031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48</w:t>
            </w:r>
            <w:r w:rsidR="00872A65" w:rsidRPr="00872A65">
              <w:rPr>
                <w:rFonts w:asciiTheme="minorHAnsi" w:hAnsiTheme="minorHAnsi" w:cstheme="minorHAnsi"/>
                <w:noProof/>
                <w:webHidden/>
              </w:rPr>
              <w:fldChar w:fldCharType="end"/>
            </w:r>
          </w:hyperlink>
        </w:p>
        <w:p w14:paraId="21605383" w14:textId="1B76034C" w:rsidR="00872A65" w:rsidRPr="00872A65" w:rsidRDefault="005C3693">
          <w:pPr>
            <w:pStyle w:val="TOC3"/>
            <w:tabs>
              <w:tab w:val="left" w:pos="1100"/>
              <w:tab w:val="right" w:leader="dot" w:pos="9350"/>
            </w:tabs>
            <w:rPr>
              <w:rFonts w:asciiTheme="minorHAnsi" w:eastAsiaTheme="minorEastAsia" w:hAnsiTheme="minorHAnsi" w:cstheme="minorHAnsi"/>
              <w:noProof/>
              <w:lang w:val="en-US"/>
            </w:rPr>
          </w:pPr>
          <w:hyperlink w:anchor="_Toc81909032" w:history="1">
            <w:r w:rsidR="00872A65" w:rsidRPr="00872A65">
              <w:rPr>
                <w:rStyle w:val="Hyperlink"/>
                <w:rFonts w:asciiTheme="minorHAnsi" w:eastAsiaTheme="minorHAnsi" w:hAnsiTheme="minorHAnsi" w:cstheme="minorHAnsi"/>
                <w:noProof/>
                <w:lang w:val="en-US"/>
              </w:rPr>
              <w:t>4.2.1.</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Progress towards outcomes analysis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_Toc81909032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48</w:t>
            </w:r>
            <w:r w:rsidR="00872A65" w:rsidRPr="00872A65">
              <w:rPr>
                <w:rFonts w:asciiTheme="minorHAnsi" w:hAnsiTheme="minorHAnsi" w:cstheme="minorHAnsi"/>
                <w:noProof/>
                <w:webHidden/>
              </w:rPr>
              <w:fldChar w:fldCharType="end"/>
            </w:r>
          </w:hyperlink>
        </w:p>
        <w:p w14:paraId="07708DFA" w14:textId="173183F7" w:rsidR="00872A65" w:rsidRPr="00872A65" w:rsidRDefault="005C3693">
          <w:pPr>
            <w:pStyle w:val="TOC3"/>
            <w:tabs>
              <w:tab w:val="left" w:pos="1100"/>
              <w:tab w:val="right" w:leader="dot" w:pos="9350"/>
            </w:tabs>
            <w:rPr>
              <w:rFonts w:asciiTheme="minorHAnsi" w:eastAsiaTheme="minorEastAsia" w:hAnsiTheme="minorHAnsi" w:cstheme="minorHAnsi"/>
              <w:noProof/>
              <w:lang w:val="en-US"/>
            </w:rPr>
          </w:pPr>
          <w:hyperlink w:anchor="_Toc81909033" w:history="1">
            <w:r w:rsidR="00872A65" w:rsidRPr="00872A65">
              <w:rPr>
                <w:rStyle w:val="Hyperlink"/>
                <w:rFonts w:asciiTheme="minorHAnsi" w:eastAsiaTheme="minorHAnsi" w:hAnsiTheme="minorHAnsi" w:cstheme="minorHAnsi"/>
                <w:noProof/>
                <w:lang w:val="en-US"/>
              </w:rPr>
              <w:t>4.2.2.</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Remaining barriers to achieving the project objective</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_Toc81909033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75</w:t>
            </w:r>
            <w:r w:rsidR="00872A65" w:rsidRPr="00872A65">
              <w:rPr>
                <w:rFonts w:asciiTheme="minorHAnsi" w:hAnsiTheme="minorHAnsi" w:cstheme="minorHAnsi"/>
                <w:noProof/>
                <w:webHidden/>
              </w:rPr>
              <w:fldChar w:fldCharType="end"/>
            </w:r>
          </w:hyperlink>
        </w:p>
        <w:p w14:paraId="04036AF1" w14:textId="394F87EC"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34" w:history="1">
            <w:r w:rsidR="00872A65" w:rsidRPr="00872A65">
              <w:rPr>
                <w:rStyle w:val="Hyperlink"/>
                <w:rFonts w:asciiTheme="minorHAnsi" w:eastAsiaTheme="minorHAnsi" w:hAnsiTheme="minorHAnsi" w:cstheme="minorHAnsi"/>
                <w:noProof/>
                <w:lang w:val="en-US"/>
              </w:rPr>
              <w:t>4.3.</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Project Implementation and Adaptive Management</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_Toc81909034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76</w:t>
            </w:r>
            <w:r w:rsidR="00872A65" w:rsidRPr="00872A65">
              <w:rPr>
                <w:rFonts w:asciiTheme="minorHAnsi" w:hAnsiTheme="minorHAnsi" w:cstheme="minorHAnsi"/>
                <w:noProof/>
                <w:webHidden/>
              </w:rPr>
              <w:fldChar w:fldCharType="end"/>
            </w:r>
          </w:hyperlink>
        </w:p>
        <w:p w14:paraId="122A5F18" w14:textId="36896C00" w:rsidR="00872A65" w:rsidRPr="00872A65" w:rsidRDefault="005C3693">
          <w:pPr>
            <w:pStyle w:val="TOC3"/>
            <w:tabs>
              <w:tab w:val="left" w:pos="1100"/>
              <w:tab w:val="right" w:leader="dot" w:pos="9350"/>
            </w:tabs>
            <w:rPr>
              <w:rFonts w:asciiTheme="minorHAnsi" w:eastAsiaTheme="minorEastAsia" w:hAnsiTheme="minorHAnsi" w:cstheme="minorHAnsi"/>
              <w:noProof/>
              <w:lang w:val="en-US"/>
            </w:rPr>
          </w:pPr>
          <w:hyperlink w:anchor="_Toc81909035" w:history="1">
            <w:r w:rsidR="00872A65" w:rsidRPr="00872A65">
              <w:rPr>
                <w:rStyle w:val="Hyperlink"/>
                <w:rFonts w:asciiTheme="minorHAnsi" w:eastAsiaTheme="minorHAnsi" w:hAnsiTheme="minorHAnsi" w:cstheme="minorHAnsi"/>
                <w:noProof/>
                <w:lang w:val="en-US"/>
              </w:rPr>
              <w:t>4.3.1.</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Management Arrangements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_Toc81909035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76</w:t>
            </w:r>
            <w:r w:rsidR="00872A65" w:rsidRPr="00872A65">
              <w:rPr>
                <w:rFonts w:asciiTheme="minorHAnsi" w:hAnsiTheme="minorHAnsi" w:cstheme="minorHAnsi"/>
                <w:noProof/>
                <w:webHidden/>
              </w:rPr>
              <w:fldChar w:fldCharType="end"/>
            </w:r>
          </w:hyperlink>
        </w:p>
        <w:p w14:paraId="7E8ED064" w14:textId="4FC6C7A2" w:rsidR="00872A65" w:rsidRPr="00872A65" w:rsidRDefault="005C3693">
          <w:pPr>
            <w:pStyle w:val="TOC3"/>
            <w:tabs>
              <w:tab w:val="left" w:pos="1100"/>
              <w:tab w:val="right" w:leader="dot" w:pos="9350"/>
            </w:tabs>
            <w:rPr>
              <w:rFonts w:asciiTheme="minorHAnsi" w:eastAsiaTheme="minorEastAsia" w:hAnsiTheme="minorHAnsi" w:cstheme="minorHAnsi"/>
              <w:noProof/>
              <w:lang w:val="en-US"/>
            </w:rPr>
          </w:pPr>
          <w:hyperlink w:anchor="_Toc81909036" w:history="1">
            <w:r w:rsidR="00872A65" w:rsidRPr="00872A65">
              <w:rPr>
                <w:rStyle w:val="Hyperlink"/>
                <w:rFonts w:asciiTheme="minorHAnsi" w:eastAsiaTheme="minorHAnsi" w:hAnsiTheme="minorHAnsi" w:cstheme="minorHAnsi"/>
                <w:noProof/>
                <w:lang w:val="en-US"/>
              </w:rPr>
              <w:t>4.3.2.</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Work planning</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_Toc81909036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78</w:t>
            </w:r>
            <w:r w:rsidR="00872A65" w:rsidRPr="00872A65">
              <w:rPr>
                <w:rFonts w:asciiTheme="minorHAnsi" w:hAnsiTheme="minorHAnsi" w:cstheme="minorHAnsi"/>
                <w:noProof/>
                <w:webHidden/>
              </w:rPr>
              <w:fldChar w:fldCharType="end"/>
            </w:r>
          </w:hyperlink>
        </w:p>
        <w:p w14:paraId="47DD80C4" w14:textId="771A6D75" w:rsidR="00872A65" w:rsidRPr="00872A65" w:rsidRDefault="005C3693">
          <w:pPr>
            <w:pStyle w:val="TOC3"/>
            <w:tabs>
              <w:tab w:val="left" w:pos="1100"/>
              <w:tab w:val="right" w:leader="dot" w:pos="9350"/>
            </w:tabs>
            <w:rPr>
              <w:rFonts w:asciiTheme="minorHAnsi" w:eastAsiaTheme="minorEastAsia" w:hAnsiTheme="minorHAnsi" w:cstheme="minorHAnsi"/>
              <w:noProof/>
              <w:lang w:val="en-US"/>
            </w:rPr>
          </w:pPr>
          <w:hyperlink w:anchor="_Toc81909037" w:history="1">
            <w:r w:rsidR="00872A65" w:rsidRPr="00872A65">
              <w:rPr>
                <w:rStyle w:val="Hyperlink"/>
                <w:rFonts w:asciiTheme="minorHAnsi" w:eastAsiaTheme="minorHAnsi" w:hAnsiTheme="minorHAnsi" w:cstheme="minorHAnsi"/>
                <w:noProof/>
                <w:lang w:val="en-US"/>
              </w:rPr>
              <w:t>4.3.3.</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Finance and co-finance</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_Toc81909037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80</w:t>
            </w:r>
            <w:r w:rsidR="00872A65" w:rsidRPr="00872A65">
              <w:rPr>
                <w:rFonts w:asciiTheme="minorHAnsi" w:hAnsiTheme="minorHAnsi" w:cstheme="minorHAnsi"/>
                <w:noProof/>
                <w:webHidden/>
              </w:rPr>
              <w:fldChar w:fldCharType="end"/>
            </w:r>
          </w:hyperlink>
        </w:p>
        <w:p w14:paraId="17A1C389" w14:textId="5BD78115" w:rsidR="00872A65" w:rsidRPr="00872A65" w:rsidRDefault="005C3693">
          <w:pPr>
            <w:pStyle w:val="TOC3"/>
            <w:tabs>
              <w:tab w:val="left" w:pos="1100"/>
              <w:tab w:val="right" w:leader="dot" w:pos="9350"/>
            </w:tabs>
            <w:rPr>
              <w:rFonts w:asciiTheme="minorHAnsi" w:eastAsiaTheme="minorEastAsia" w:hAnsiTheme="minorHAnsi" w:cstheme="minorHAnsi"/>
              <w:noProof/>
              <w:lang w:val="en-US"/>
            </w:rPr>
          </w:pPr>
          <w:hyperlink w:anchor="_Toc81909038" w:history="1">
            <w:r w:rsidR="00872A65" w:rsidRPr="00872A65">
              <w:rPr>
                <w:rStyle w:val="Hyperlink"/>
                <w:rFonts w:asciiTheme="minorHAnsi" w:eastAsiaTheme="minorHAnsi" w:hAnsiTheme="minorHAnsi" w:cstheme="minorHAnsi"/>
                <w:noProof/>
                <w:lang w:val="en-US"/>
              </w:rPr>
              <w:t>4.3.4.</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Project-level monitoring and evaluation systems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_Toc81909038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81</w:t>
            </w:r>
            <w:r w:rsidR="00872A65" w:rsidRPr="00872A65">
              <w:rPr>
                <w:rFonts w:asciiTheme="minorHAnsi" w:hAnsiTheme="minorHAnsi" w:cstheme="minorHAnsi"/>
                <w:noProof/>
                <w:webHidden/>
              </w:rPr>
              <w:fldChar w:fldCharType="end"/>
            </w:r>
          </w:hyperlink>
        </w:p>
        <w:p w14:paraId="33D71A90" w14:textId="46D9BF6D" w:rsidR="00872A65" w:rsidRPr="00872A65" w:rsidRDefault="005C3693">
          <w:pPr>
            <w:pStyle w:val="TOC3"/>
            <w:tabs>
              <w:tab w:val="left" w:pos="1100"/>
              <w:tab w:val="right" w:leader="dot" w:pos="9350"/>
            </w:tabs>
            <w:rPr>
              <w:rFonts w:asciiTheme="minorHAnsi" w:eastAsiaTheme="minorEastAsia" w:hAnsiTheme="minorHAnsi" w:cstheme="minorHAnsi"/>
              <w:noProof/>
              <w:lang w:val="en-US"/>
            </w:rPr>
          </w:pPr>
          <w:hyperlink w:anchor="_Toc81909039" w:history="1">
            <w:r w:rsidR="00872A65" w:rsidRPr="00872A65">
              <w:rPr>
                <w:rStyle w:val="Hyperlink"/>
                <w:rFonts w:asciiTheme="minorHAnsi" w:eastAsiaTheme="minorHAnsi" w:hAnsiTheme="minorHAnsi" w:cstheme="minorHAnsi"/>
                <w:noProof/>
                <w:lang w:val="en-US"/>
              </w:rPr>
              <w:t>4.3.5.</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Stakeholder engagement</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_Toc81909039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82</w:t>
            </w:r>
            <w:r w:rsidR="00872A65" w:rsidRPr="00872A65">
              <w:rPr>
                <w:rFonts w:asciiTheme="minorHAnsi" w:hAnsiTheme="minorHAnsi" w:cstheme="minorHAnsi"/>
                <w:noProof/>
                <w:webHidden/>
              </w:rPr>
              <w:fldChar w:fldCharType="end"/>
            </w:r>
          </w:hyperlink>
        </w:p>
        <w:p w14:paraId="5E22DE34" w14:textId="3C103212" w:rsidR="00872A65" w:rsidRPr="00872A65" w:rsidRDefault="00872A65">
          <w:pPr>
            <w:pStyle w:val="TOC2"/>
            <w:tabs>
              <w:tab w:val="left" w:pos="880"/>
              <w:tab w:val="right" w:leader="dot" w:pos="9350"/>
            </w:tabs>
            <w:rPr>
              <w:rFonts w:asciiTheme="minorHAnsi" w:eastAsiaTheme="minorEastAsia" w:hAnsiTheme="minorHAnsi" w:cstheme="minorHAnsi"/>
              <w:noProof/>
              <w:lang w:val="en-US"/>
            </w:rPr>
          </w:pPr>
          <w:r w:rsidRPr="00872A65">
            <w:rPr>
              <w:rStyle w:val="Hyperlink"/>
              <w:rFonts w:asciiTheme="minorHAnsi" w:hAnsiTheme="minorHAnsi" w:cstheme="minorHAnsi"/>
              <w:noProof/>
            </w:rPr>
            <w:lastRenderedPageBreak/>
            <w:t xml:space="preserve">    </w:t>
          </w:r>
          <w:hyperlink w:anchor="_Toc81909040" w:history="1">
            <w:r w:rsidRPr="00872A65">
              <w:rPr>
                <w:rStyle w:val="Hyperlink"/>
                <w:rFonts w:asciiTheme="minorHAnsi" w:eastAsiaTheme="minorHAnsi" w:hAnsiTheme="minorHAnsi" w:cstheme="minorHAnsi"/>
                <w:noProof/>
                <w:lang w:val="en-US"/>
              </w:rPr>
              <w:t>4.3.6.</w:t>
            </w:r>
            <w:r w:rsidRPr="00872A65">
              <w:rPr>
                <w:rFonts w:asciiTheme="minorHAnsi" w:eastAsiaTheme="minorEastAsia" w:hAnsiTheme="minorHAnsi" w:cstheme="minorHAnsi"/>
                <w:noProof/>
                <w:lang w:val="en-US"/>
              </w:rPr>
              <w:tab/>
            </w:r>
            <w:r w:rsidRPr="00872A65">
              <w:rPr>
                <w:rStyle w:val="Hyperlink"/>
                <w:rFonts w:asciiTheme="minorHAnsi" w:eastAsiaTheme="minorHAnsi" w:hAnsiTheme="minorHAnsi" w:cstheme="minorHAnsi"/>
                <w:noProof/>
                <w:lang w:val="en-US"/>
              </w:rPr>
              <w:t>Social and Environmental Standards (Safeguards)</w:t>
            </w:r>
            <w:r w:rsidRPr="00872A65">
              <w:rPr>
                <w:rFonts w:asciiTheme="minorHAnsi" w:hAnsiTheme="minorHAnsi" w:cstheme="minorHAnsi"/>
                <w:noProof/>
                <w:webHidden/>
              </w:rPr>
              <w:tab/>
            </w:r>
            <w:r w:rsidRPr="00872A65">
              <w:rPr>
                <w:rFonts w:asciiTheme="minorHAnsi" w:hAnsiTheme="minorHAnsi" w:cstheme="minorHAnsi"/>
                <w:noProof/>
                <w:webHidden/>
              </w:rPr>
              <w:fldChar w:fldCharType="begin"/>
            </w:r>
            <w:r w:rsidRPr="00872A65">
              <w:rPr>
                <w:rFonts w:asciiTheme="minorHAnsi" w:hAnsiTheme="minorHAnsi" w:cstheme="minorHAnsi"/>
                <w:noProof/>
                <w:webHidden/>
              </w:rPr>
              <w:instrText xml:space="preserve"> PAGEREF _Toc81909040 \h </w:instrText>
            </w:r>
            <w:r w:rsidRPr="00872A65">
              <w:rPr>
                <w:rFonts w:asciiTheme="minorHAnsi" w:hAnsiTheme="minorHAnsi" w:cstheme="minorHAnsi"/>
                <w:noProof/>
                <w:webHidden/>
              </w:rPr>
            </w:r>
            <w:r w:rsidRPr="00872A65">
              <w:rPr>
                <w:rFonts w:asciiTheme="minorHAnsi" w:hAnsiTheme="minorHAnsi" w:cstheme="minorHAnsi"/>
                <w:noProof/>
                <w:webHidden/>
              </w:rPr>
              <w:fldChar w:fldCharType="separate"/>
            </w:r>
            <w:r w:rsidRPr="00872A65">
              <w:rPr>
                <w:rFonts w:asciiTheme="minorHAnsi" w:hAnsiTheme="minorHAnsi" w:cstheme="minorHAnsi"/>
                <w:noProof/>
                <w:webHidden/>
              </w:rPr>
              <w:t>83</w:t>
            </w:r>
            <w:r w:rsidRPr="00872A65">
              <w:rPr>
                <w:rFonts w:asciiTheme="minorHAnsi" w:hAnsiTheme="minorHAnsi" w:cstheme="minorHAnsi"/>
                <w:noProof/>
                <w:webHidden/>
              </w:rPr>
              <w:fldChar w:fldCharType="end"/>
            </w:r>
          </w:hyperlink>
        </w:p>
        <w:p w14:paraId="7AB34D33" w14:textId="27063328" w:rsidR="00872A65" w:rsidRPr="00872A65" w:rsidRDefault="005C3693">
          <w:pPr>
            <w:pStyle w:val="TOC3"/>
            <w:tabs>
              <w:tab w:val="left" w:pos="1100"/>
              <w:tab w:val="right" w:leader="dot" w:pos="9350"/>
            </w:tabs>
            <w:rPr>
              <w:rFonts w:asciiTheme="minorHAnsi" w:eastAsiaTheme="minorEastAsia" w:hAnsiTheme="minorHAnsi" w:cstheme="minorHAnsi"/>
              <w:noProof/>
              <w:lang w:val="en-US"/>
            </w:rPr>
          </w:pPr>
          <w:hyperlink w:anchor="_Toc81909041" w:history="1">
            <w:r w:rsidR="00872A65" w:rsidRPr="00872A65">
              <w:rPr>
                <w:rStyle w:val="Hyperlink"/>
                <w:rFonts w:asciiTheme="minorHAnsi" w:eastAsiaTheme="minorHAnsi" w:hAnsiTheme="minorHAnsi" w:cstheme="minorHAnsi"/>
                <w:noProof/>
                <w:lang w:val="en-US"/>
              </w:rPr>
              <w:t>4.3.7.</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Reporting</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_Toc81909041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83</w:t>
            </w:r>
            <w:r w:rsidR="00872A65" w:rsidRPr="00872A65">
              <w:rPr>
                <w:rFonts w:asciiTheme="minorHAnsi" w:hAnsiTheme="minorHAnsi" w:cstheme="minorHAnsi"/>
                <w:noProof/>
                <w:webHidden/>
              </w:rPr>
              <w:fldChar w:fldCharType="end"/>
            </w:r>
          </w:hyperlink>
        </w:p>
        <w:p w14:paraId="4BA59556" w14:textId="4B566FCC" w:rsidR="00872A65" w:rsidRPr="00872A65" w:rsidRDefault="005C3693">
          <w:pPr>
            <w:pStyle w:val="TOC3"/>
            <w:tabs>
              <w:tab w:val="left" w:pos="1100"/>
              <w:tab w:val="right" w:leader="dot" w:pos="9350"/>
            </w:tabs>
            <w:rPr>
              <w:rFonts w:asciiTheme="minorHAnsi" w:eastAsiaTheme="minorEastAsia" w:hAnsiTheme="minorHAnsi" w:cstheme="minorHAnsi"/>
              <w:noProof/>
              <w:lang w:val="en-US"/>
            </w:rPr>
          </w:pPr>
          <w:hyperlink w:anchor="_Toc81909042" w:history="1">
            <w:r w:rsidR="00872A65" w:rsidRPr="00872A65">
              <w:rPr>
                <w:rStyle w:val="Hyperlink"/>
                <w:rFonts w:asciiTheme="minorHAnsi" w:eastAsiaTheme="minorHAnsi" w:hAnsiTheme="minorHAnsi" w:cstheme="minorHAnsi"/>
                <w:noProof/>
                <w:lang w:val="en-US"/>
              </w:rPr>
              <w:t>4.3.8.</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Communications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_Toc81909042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84</w:t>
            </w:r>
            <w:r w:rsidR="00872A65" w:rsidRPr="00872A65">
              <w:rPr>
                <w:rFonts w:asciiTheme="minorHAnsi" w:hAnsiTheme="minorHAnsi" w:cstheme="minorHAnsi"/>
                <w:noProof/>
                <w:webHidden/>
              </w:rPr>
              <w:fldChar w:fldCharType="end"/>
            </w:r>
          </w:hyperlink>
        </w:p>
        <w:p w14:paraId="2A5EEF2B" w14:textId="0A978DA8"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43" w:history="1">
            <w:r w:rsidR="00872A65" w:rsidRPr="00872A65">
              <w:rPr>
                <w:rStyle w:val="Hyperlink"/>
                <w:rFonts w:asciiTheme="minorHAnsi" w:eastAsiaTheme="minorHAnsi" w:hAnsiTheme="minorHAnsi" w:cstheme="minorHAnsi"/>
                <w:noProof/>
                <w:lang w:val="en-US"/>
              </w:rPr>
              <w:t>4.4.</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Sustainability</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_Toc81909043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84</w:t>
            </w:r>
            <w:r w:rsidR="00872A65" w:rsidRPr="00872A65">
              <w:rPr>
                <w:rFonts w:asciiTheme="minorHAnsi" w:hAnsiTheme="minorHAnsi" w:cstheme="minorHAnsi"/>
                <w:noProof/>
                <w:webHidden/>
              </w:rPr>
              <w:fldChar w:fldCharType="end"/>
            </w:r>
          </w:hyperlink>
        </w:p>
        <w:p w14:paraId="1709FFD1" w14:textId="459CC60B" w:rsidR="00872A65" w:rsidRPr="00872A65" w:rsidRDefault="005C3693">
          <w:pPr>
            <w:pStyle w:val="TOC3"/>
            <w:tabs>
              <w:tab w:val="left" w:pos="1100"/>
              <w:tab w:val="right" w:leader="dot" w:pos="9350"/>
            </w:tabs>
            <w:rPr>
              <w:rFonts w:asciiTheme="minorHAnsi" w:eastAsiaTheme="minorEastAsia" w:hAnsiTheme="minorHAnsi" w:cstheme="minorHAnsi"/>
              <w:noProof/>
              <w:lang w:val="en-US"/>
            </w:rPr>
          </w:pPr>
          <w:hyperlink w:anchor="_Toc81909044" w:history="1">
            <w:r w:rsidR="00872A65" w:rsidRPr="00872A65">
              <w:rPr>
                <w:rStyle w:val="Hyperlink"/>
                <w:rFonts w:asciiTheme="minorHAnsi" w:eastAsiaTheme="minorHAnsi" w:hAnsiTheme="minorHAnsi" w:cstheme="minorHAnsi"/>
                <w:noProof/>
                <w:lang w:val="en-US"/>
              </w:rPr>
              <w:t>4.4.1.</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Financial risks to sustainability</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_Toc81909044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84</w:t>
            </w:r>
            <w:r w:rsidR="00872A65" w:rsidRPr="00872A65">
              <w:rPr>
                <w:rFonts w:asciiTheme="minorHAnsi" w:hAnsiTheme="minorHAnsi" w:cstheme="minorHAnsi"/>
                <w:noProof/>
                <w:webHidden/>
              </w:rPr>
              <w:fldChar w:fldCharType="end"/>
            </w:r>
          </w:hyperlink>
        </w:p>
        <w:p w14:paraId="75A7BB6E" w14:textId="7EBDA1FF" w:rsidR="00872A65" w:rsidRPr="00872A65" w:rsidRDefault="005C3693">
          <w:pPr>
            <w:pStyle w:val="TOC3"/>
            <w:tabs>
              <w:tab w:val="left" w:pos="1100"/>
              <w:tab w:val="right" w:leader="dot" w:pos="9350"/>
            </w:tabs>
            <w:rPr>
              <w:rFonts w:asciiTheme="minorHAnsi" w:eastAsiaTheme="minorEastAsia" w:hAnsiTheme="minorHAnsi" w:cstheme="minorHAnsi"/>
              <w:noProof/>
              <w:lang w:val="en-US"/>
            </w:rPr>
          </w:pPr>
          <w:hyperlink w:anchor="_Toc81909045" w:history="1">
            <w:r w:rsidR="00872A65" w:rsidRPr="00872A65">
              <w:rPr>
                <w:rStyle w:val="Hyperlink"/>
                <w:rFonts w:asciiTheme="minorHAnsi" w:eastAsiaTheme="minorHAnsi" w:hAnsiTheme="minorHAnsi" w:cstheme="minorHAnsi"/>
                <w:noProof/>
                <w:lang w:val="en-US"/>
              </w:rPr>
              <w:t>4.4.2.</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Socio-economic to sustainability</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_Toc81909045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84</w:t>
            </w:r>
            <w:r w:rsidR="00872A65" w:rsidRPr="00872A65">
              <w:rPr>
                <w:rFonts w:asciiTheme="minorHAnsi" w:hAnsiTheme="minorHAnsi" w:cstheme="minorHAnsi"/>
                <w:noProof/>
                <w:webHidden/>
              </w:rPr>
              <w:fldChar w:fldCharType="end"/>
            </w:r>
          </w:hyperlink>
        </w:p>
        <w:p w14:paraId="3ECE683E" w14:textId="681BBDE7" w:rsidR="00872A65" w:rsidRPr="00872A65" w:rsidRDefault="005C3693">
          <w:pPr>
            <w:pStyle w:val="TOC3"/>
            <w:tabs>
              <w:tab w:val="left" w:pos="1100"/>
              <w:tab w:val="right" w:leader="dot" w:pos="9350"/>
            </w:tabs>
            <w:rPr>
              <w:rFonts w:asciiTheme="minorHAnsi" w:eastAsiaTheme="minorEastAsia" w:hAnsiTheme="minorHAnsi" w:cstheme="minorHAnsi"/>
              <w:noProof/>
              <w:lang w:val="en-US"/>
            </w:rPr>
          </w:pPr>
          <w:hyperlink w:anchor="_Toc81909046" w:history="1">
            <w:r w:rsidR="00872A65" w:rsidRPr="00872A65">
              <w:rPr>
                <w:rStyle w:val="Hyperlink"/>
                <w:rFonts w:asciiTheme="minorHAnsi" w:eastAsiaTheme="minorHAnsi" w:hAnsiTheme="minorHAnsi" w:cstheme="minorHAnsi"/>
                <w:noProof/>
                <w:lang w:val="en-US"/>
              </w:rPr>
              <w:t>4.4.3.</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Institutional framework and governance risks to sustainability</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_Toc81909046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85</w:t>
            </w:r>
            <w:r w:rsidR="00872A65" w:rsidRPr="00872A65">
              <w:rPr>
                <w:rFonts w:asciiTheme="minorHAnsi" w:hAnsiTheme="minorHAnsi" w:cstheme="minorHAnsi"/>
                <w:noProof/>
                <w:webHidden/>
              </w:rPr>
              <w:fldChar w:fldCharType="end"/>
            </w:r>
          </w:hyperlink>
        </w:p>
        <w:p w14:paraId="0F81E0FA" w14:textId="4E564902" w:rsidR="00872A65" w:rsidRPr="00872A65" w:rsidRDefault="005C3693">
          <w:pPr>
            <w:pStyle w:val="TOC3"/>
            <w:tabs>
              <w:tab w:val="left" w:pos="1100"/>
              <w:tab w:val="right" w:leader="dot" w:pos="9350"/>
            </w:tabs>
            <w:rPr>
              <w:rFonts w:asciiTheme="minorHAnsi" w:eastAsiaTheme="minorEastAsia" w:hAnsiTheme="minorHAnsi" w:cstheme="minorHAnsi"/>
              <w:noProof/>
              <w:lang w:val="en-US"/>
            </w:rPr>
          </w:pPr>
          <w:hyperlink w:anchor="_Toc81909047" w:history="1">
            <w:r w:rsidR="00872A65" w:rsidRPr="00872A65">
              <w:rPr>
                <w:rStyle w:val="Hyperlink"/>
                <w:rFonts w:asciiTheme="minorHAnsi" w:eastAsiaTheme="minorHAnsi" w:hAnsiTheme="minorHAnsi" w:cstheme="minorHAnsi"/>
                <w:noProof/>
                <w:lang w:val="en-US"/>
              </w:rPr>
              <w:t>4.4.4.</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Environmental risks to sustainability</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_Toc81909047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85</w:t>
            </w:r>
            <w:r w:rsidR="00872A65" w:rsidRPr="00872A65">
              <w:rPr>
                <w:rFonts w:asciiTheme="minorHAnsi" w:hAnsiTheme="minorHAnsi" w:cstheme="minorHAnsi"/>
                <w:noProof/>
                <w:webHidden/>
              </w:rPr>
              <w:fldChar w:fldCharType="end"/>
            </w:r>
          </w:hyperlink>
        </w:p>
        <w:p w14:paraId="04A0911E" w14:textId="26B3668F" w:rsidR="00872A65" w:rsidRPr="00872A65" w:rsidRDefault="005C3693">
          <w:pPr>
            <w:pStyle w:val="TOC1"/>
            <w:tabs>
              <w:tab w:val="left" w:pos="400"/>
              <w:tab w:val="right" w:leader="dot" w:pos="9350"/>
            </w:tabs>
            <w:rPr>
              <w:rFonts w:asciiTheme="minorHAnsi" w:eastAsiaTheme="minorEastAsia" w:hAnsiTheme="minorHAnsi" w:cstheme="minorHAnsi"/>
              <w:noProof/>
              <w:lang w:val="en-US"/>
            </w:rPr>
          </w:pPr>
          <w:hyperlink w:anchor="_Toc81909048" w:history="1">
            <w:r w:rsidR="00872A65" w:rsidRPr="00872A65">
              <w:rPr>
                <w:rStyle w:val="Hyperlink"/>
                <w:rFonts w:asciiTheme="minorHAnsi" w:eastAsiaTheme="minorHAnsi" w:hAnsiTheme="minorHAnsi" w:cstheme="minorHAnsi"/>
                <w:noProof/>
                <w:lang w:val="en-US"/>
              </w:rPr>
              <w:t>5.</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Conclusions and Recommendations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_Toc81909048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86</w:t>
            </w:r>
            <w:r w:rsidR="00872A65" w:rsidRPr="00872A65">
              <w:rPr>
                <w:rFonts w:asciiTheme="minorHAnsi" w:hAnsiTheme="minorHAnsi" w:cstheme="minorHAnsi"/>
                <w:noProof/>
                <w:webHidden/>
              </w:rPr>
              <w:fldChar w:fldCharType="end"/>
            </w:r>
          </w:hyperlink>
        </w:p>
        <w:p w14:paraId="1EEBEB84" w14:textId="3F5C4FF7"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49" w:history="1">
            <w:r w:rsidR="00872A65" w:rsidRPr="00872A65">
              <w:rPr>
                <w:rStyle w:val="Hyperlink"/>
                <w:rFonts w:asciiTheme="minorHAnsi" w:eastAsiaTheme="minorHAnsi" w:hAnsiTheme="minorHAnsi" w:cstheme="minorHAnsi"/>
                <w:noProof/>
                <w:lang w:val="en-US"/>
              </w:rPr>
              <w:t>5.1.</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Conclusions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_Toc81909049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86</w:t>
            </w:r>
            <w:r w:rsidR="00872A65" w:rsidRPr="00872A65">
              <w:rPr>
                <w:rFonts w:asciiTheme="minorHAnsi" w:hAnsiTheme="minorHAnsi" w:cstheme="minorHAnsi"/>
                <w:noProof/>
                <w:webHidden/>
              </w:rPr>
              <w:fldChar w:fldCharType="end"/>
            </w:r>
          </w:hyperlink>
        </w:p>
        <w:p w14:paraId="5BB6E298" w14:textId="60FC9545" w:rsidR="00872A65" w:rsidRPr="00872A65" w:rsidRDefault="005C3693">
          <w:pPr>
            <w:pStyle w:val="TOC2"/>
            <w:tabs>
              <w:tab w:val="left" w:pos="880"/>
              <w:tab w:val="right" w:leader="dot" w:pos="9350"/>
            </w:tabs>
            <w:rPr>
              <w:rFonts w:asciiTheme="minorHAnsi" w:eastAsiaTheme="minorEastAsia" w:hAnsiTheme="minorHAnsi" w:cstheme="minorHAnsi"/>
              <w:noProof/>
              <w:lang w:val="en-US"/>
            </w:rPr>
          </w:pPr>
          <w:hyperlink w:anchor="_Toc81909050" w:history="1">
            <w:r w:rsidR="00872A65" w:rsidRPr="00872A65">
              <w:rPr>
                <w:rStyle w:val="Hyperlink"/>
                <w:rFonts w:asciiTheme="minorHAnsi" w:eastAsiaTheme="minorHAnsi" w:hAnsiTheme="minorHAnsi" w:cstheme="minorHAnsi"/>
                <w:noProof/>
                <w:lang w:val="en-US"/>
              </w:rPr>
              <w:t>5.2.</w:t>
            </w:r>
            <w:r w:rsidR="00872A65" w:rsidRPr="00872A65">
              <w:rPr>
                <w:rFonts w:asciiTheme="minorHAnsi" w:eastAsiaTheme="minorEastAsia" w:hAnsiTheme="minorHAnsi" w:cstheme="minorHAnsi"/>
                <w:noProof/>
                <w:lang w:val="en-US"/>
              </w:rPr>
              <w:tab/>
            </w:r>
            <w:r w:rsidR="00872A65" w:rsidRPr="00872A65">
              <w:rPr>
                <w:rStyle w:val="Hyperlink"/>
                <w:rFonts w:asciiTheme="minorHAnsi" w:eastAsiaTheme="minorHAnsi" w:hAnsiTheme="minorHAnsi" w:cstheme="minorHAnsi"/>
                <w:noProof/>
                <w:lang w:val="en-US"/>
              </w:rPr>
              <w:t>Recommendations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_Toc81909050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87</w:t>
            </w:r>
            <w:r w:rsidR="00872A65" w:rsidRPr="00872A65">
              <w:rPr>
                <w:rFonts w:asciiTheme="minorHAnsi" w:hAnsiTheme="minorHAnsi" w:cstheme="minorHAnsi"/>
                <w:noProof/>
                <w:webHidden/>
              </w:rPr>
              <w:fldChar w:fldCharType="end"/>
            </w:r>
          </w:hyperlink>
        </w:p>
        <w:p w14:paraId="121FD18A" w14:textId="65433892" w:rsidR="00872A65" w:rsidRPr="00872A65" w:rsidRDefault="005C3693">
          <w:pPr>
            <w:pStyle w:val="TOC1"/>
            <w:tabs>
              <w:tab w:val="left" w:pos="400"/>
              <w:tab w:val="right" w:leader="dot" w:pos="9350"/>
            </w:tabs>
            <w:rPr>
              <w:rFonts w:asciiTheme="minorHAnsi" w:eastAsiaTheme="minorEastAsia" w:hAnsiTheme="minorHAnsi" w:cstheme="minorHAnsi"/>
              <w:noProof/>
              <w:lang w:val="en-US"/>
            </w:rPr>
          </w:pPr>
          <w:hyperlink w:anchor="_Toc81909051" w:history="1">
            <w:r w:rsidR="00872A65" w:rsidRPr="00872A65">
              <w:rPr>
                <w:rStyle w:val="Hyperlink"/>
                <w:rFonts w:asciiTheme="minorHAnsi" w:hAnsiTheme="minorHAnsi" w:cstheme="minorHAnsi"/>
                <w:noProof/>
              </w:rPr>
              <w:t>6.</w:t>
            </w:r>
            <w:r w:rsidR="00872A65" w:rsidRPr="00872A65">
              <w:rPr>
                <w:rFonts w:asciiTheme="minorHAnsi" w:eastAsiaTheme="minorEastAsia" w:hAnsiTheme="minorHAnsi" w:cstheme="minorHAnsi"/>
                <w:noProof/>
                <w:lang w:val="en-US"/>
              </w:rPr>
              <w:tab/>
            </w:r>
            <w:r w:rsidR="00872A65" w:rsidRPr="00872A65">
              <w:rPr>
                <w:rStyle w:val="Hyperlink"/>
                <w:rFonts w:asciiTheme="minorHAnsi" w:hAnsiTheme="minorHAnsi" w:cstheme="minorHAnsi"/>
                <w:noProof/>
              </w:rPr>
              <w:t>Annexes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_Toc81909051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93</w:t>
            </w:r>
            <w:r w:rsidR="00872A65" w:rsidRPr="00872A65">
              <w:rPr>
                <w:rFonts w:asciiTheme="minorHAnsi" w:hAnsiTheme="minorHAnsi" w:cstheme="minorHAnsi"/>
                <w:noProof/>
                <w:webHidden/>
              </w:rPr>
              <w:fldChar w:fldCharType="end"/>
            </w:r>
          </w:hyperlink>
        </w:p>
        <w:p w14:paraId="69B65952" w14:textId="362874BB" w:rsidR="00872A65" w:rsidRPr="00872A65" w:rsidRDefault="005C3693">
          <w:pPr>
            <w:pStyle w:val="TOC2"/>
            <w:tabs>
              <w:tab w:val="right" w:leader="dot" w:pos="9350"/>
            </w:tabs>
            <w:rPr>
              <w:rFonts w:asciiTheme="minorHAnsi" w:eastAsiaTheme="minorEastAsia" w:hAnsiTheme="minorHAnsi" w:cstheme="minorHAnsi"/>
              <w:noProof/>
              <w:lang w:val="en-US"/>
            </w:rPr>
          </w:pPr>
          <w:hyperlink w:anchor="_Toc81909052" w:history="1">
            <w:r w:rsidR="00872A65" w:rsidRPr="00872A65">
              <w:rPr>
                <w:rStyle w:val="Hyperlink"/>
                <w:rFonts w:asciiTheme="minorHAnsi" w:hAnsiTheme="minorHAnsi" w:cstheme="minorHAnsi"/>
                <w:noProof/>
              </w:rPr>
              <w:t>Annex 1: Terms of Reference (without annexes)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_Toc81909052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93</w:t>
            </w:r>
            <w:r w:rsidR="00872A65" w:rsidRPr="00872A65">
              <w:rPr>
                <w:rFonts w:asciiTheme="minorHAnsi" w:hAnsiTheme="minorHAnsi" w:cstheme="minorHAnsi"/>
                <w:noProof/>
                <w:webHidden/>
              </w:rPr>
              <w:fldChar w:fldCharType="end"/>
            </w:r>
          </w:hyperlink>
        </w:p>
        <w:p w14:paraId="138D95DA" w14:textId="232F30C2" w:rsidR="00872A65" w:rsidRPr="00872A65" w:rsidRDefault="00872A65">
          <w:pPr>
            <w:pStyle w:val="TOC1"/>
            <w:tabs>
              <w:tab w:val="right" w:leader="dot" w:pos="9350"/>
            </w:tabs>
            <w:rPr>
              <w:rFonts w:asciiTheme="minorHAnsi" w:eastAsiaTheme="minorEastAsia" w:hAnsiTheme="minorHAnsi" w:cstheme="minorHAnsi"/>
              <w:noProof/>
              <w:lang w:val="en-US"/>
            </w:rPr>
          </w:pPr>
          <w:r>
            <w:rPr>
              <w:rStyle w:val="Hyperlink"/>
              <w:rFonts w:asciiTheme="minorHAnsi" w:hAnsiTheme="minorHAnsi" w:cstheme="minorHAnsi"/>
              <w:noProof/>
            </w:rPr>
            <w:t xml:space="preserve">    </w:t>
          </w:r>
          <w:hyperlink w:anchor="_Toc81909053" w:history="1">
            <w:r w:rsidRPr="00872A65">
              <w:rPr>
                <w:rStyle w:val="Hyperlink"/>
                <w:rFonts w:asciiTheme="minorHAnsi" w:eastAsiaTheme="minorHAnsi" w:hAnsiTheme="minorHAnsi" w:cstheme="minorHAnsi"/>
                <w:noProof/>
                <w:lang w:val="en-US"/>
              </w:rPr>
              <w:t>Annex 2: MTR evaluative matrix</w:t>
            </w:r>
            <w:r w:rsidRPr="00872A65">
              <w:rPr>
                <w:rFonts w:asciiTheme="minorHAnsi" w:hAnsiTheme="minorHAnsi" w:cstheme="minorHAnsi"/>
                <w:noProof/>
                <w:webHidden/>
              </w:rPr>
              <w:tab/>
            </w:r>
            <w:r w:rsidRPr="00872A65">
              <w:rPr>
                <w:rFonts w:asciiTheme="minorHAnsi" w:hAnsiTheme="minorHAnsi" w:cstheme="minorHAnsi"/>
                <w:noProof/>
                <w:webHidden/>
              </w:rPr>
              <w:fldChar w:fldCharType="begin"/>
            </w:r>
            <w:r w:rsidRPr="00872A65">
              <w:rPr>
                <w:rFonts w:asciiTheme="minorHAnsi" w:hAnsiTheme="minorHAnsi" w:cstheme="minorHAnsi"/>
                <w:noProof/>
                <w:webHidden/>
              </w:rPr>
              <w:instrText xml:space="preserve"> PAGEREF _Toc81909053 \h </w:instrText>
            </w:r>
            <w:r w:rsidRPr="00872A65">
              <w:rPr>
                <w:rFonts w:asciiTheme="minorHAnsi" w:hAnsiTheme="minorHAnsi" w:cstheme="minorHAnsi"/>
                <w:noProof/>
                <w:webHidden/>
              </w:rPr>
            </w:r>
            <w:r w:rsidRPr="00872A65">
              <w:rPr>
                <w:rFonts w:asciiTheme="minorHAnsi" w:hAnsiTheme="minorHAnsi" w:cstheme="minorHAnsi"/>
                <w:noProof/>
                <w:webHidden/>
              </w:rPr>
              <w:fldChar w:fldCharType="separate"/>
            </w:r>
            <w:r w:rsidRPr="00872A65">
              <w:rPr>
                <w:rFonts w:asciiTheme="minorHAnsi" w:hAnsiTheme="minorHAnsi" w:cstheme="minorHAnsi"/>
                <w:noProof/>
                <w:webHidden/>
              </w:rPr>
              <w:t>105</w:t>
            </w:r>
            <w:r w:rsidRPr="00872A65">
              <w:rPr>
                <w:rFonts w:asciiTheme="minorHAnsi" w:hAnsiTheme="minorHAnsi" w:cstheme="minorHAnsi"/>
                <w:noProof/>
                <w:webHidden/>
              </w:rPr>
              <w:fldChar w:fldCharType="end"/>
            </w:r>
          </w:hyperlink>
        </w:p>
        <w:p w14:paraId="39BA97B9" w14:textId="29C58D90" w:rsidR="00872A65" w:rsidRPr="00872A65" w:rsidRDefault="005C3693">
          <w:pPr>
            <w:pStyle w:val="TOC2"/>
            <w:tabs>
              <w:tab w:val="right" w:leader="dot" w:pos="9350"/>
            </w:tabs>
            <w:rPr>
              <w:rFonts w:asciiTheme="minorHAnsi" w:eastAsiaTheme="minorEastAsia" w:hAnsiTheme="minorHAnsi" w:cstheme="minorHAnsi"/>
              <w:noProof/>
              <w:lang w:val="en-US"/>
            </w:rPr>
          </w:pPr>
          <w:hyperlink w:anchor="_Toc81909054" w:history="1">
            <w:r w:rsidR="00872A65" w:rsidRPr="00872A65">
              <w:rPr>
                <w:rStyle w:val="Hyperlink"/>
                <w:rFonts w:asciiTheme="minorHAnsi" w:eastAsiaTheme="minorHAnsi" w:hAnsiTheme="minorHAnsi" w:cstheme="minorHAnsi"/>
                <w:noProof/>
                <w:lang w:val="en-US"/>
              </w:rPr>
              <w:t>Annex 3: Example Questionnaire or Interview Guide used for data collection</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_Toc81909054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111</w:t>
            </w:r>
            <w:r w:rsidR="00872A65" w:rsidRPr="00872A65">
              <w:rPr>
                <w:rFonts w:asciiTheme="minorHAnsi" w:hAnsiTheme="minorHAnsi" w:cstheme="minorHAnsi"/>
                <w:noProof/>
                <w:webHidden/>
              </w:rPr>
              <w:fldChar w:fldCharType="end"/>
            </w:r>
          </w:hyperlink>
        </w:p>
        <w:p w14:paraId="465B71A4" w14:textId="7F04605E" w:rsidR="00872A65" w:rsidRPr="00872A65" w:rsidRDefault="005C3693">
          <w:pPr>
            <w:pStyle w:val="TOC2"/>
            <w:tabs>
              <w:tab w:val="right" w:leader="dot" w:pos="9350"/>
            </w:tabs>
            <w:rPr>
              <w:rFonts w:asciiTheme="minorHAnsi" w:eastAsiaTheme="minorEastAsia" w:hAnsiTheme="minorHAnsi" w:cstheme="minorHAnsi"/>
              <w:noProof/>
              <w:lang w:val="en-US"/>
            </w:rPr>
          </w:pPr>
          <w:hyperlink w:anchor="_Toc81909055" w:history="1">
            <w:r w:rsidR="00872A65" w:rsidRPr="00872A65">
              <w:rPr>
                <w:rStyle w:val="Hyperlink"/>
                <w:rFonts w:asciiTheme="minorHAnsi" w:eastAsiaTheme="minorHAnsi" w:hAnsiTheme="minorHAnsi" w:cstheme="minorHAnsi"/>
                <w:noProof/>
                <w:lang w:val="en-US"/>
              </w:rPr>
              <w:t>Annex 4: Ratings Scales</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_Toc81909055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114</w:t>
            </w:r>
            <w:r w:rsidR="00872A65" w:rsidRPr="00872A65">
              <w:rPr>
                <w:rFonts w:asciiTheme="minorHAnsi" w:hAnsiTheme="minorHAnsi" w:cstheme="minorHAnsi"/>
                <w:noProof/>
                <w:webHidden/>
              </w:rPr>
              <w:fldChar w:fldCharType="end"/>
            </w:r>
          </w:hyperlink>
        </w:p>
        <w:p w14:paraId="3D238DD3" w14:textId="2F77BABB" w:rsidR="00872A65" w:rsidRPr="00872A65" w:rsidRDefault="005C3693">
          <w:pPr>
            <w:pStyle w:val="TOC2"/>
            <w:tabs>
              <w:tab w:val="right" w:leader="dot" w:pos="9350"/>
            </w:tabs>
            <w:rPr>
              <w:rFonts w:asciiTheme="minorHAnsi" w:eastAsiaTheme="minorEastAsia" w:hAnsiTheme="minorHAnsi" w:cstheme="minorHAnsi"/>
              <w:noProof/>
              <w:lang w:val="en-US"/>
            </w:rPr>
          </w:pPr>
          <w:hyperlink w:anchor="_Toc81909056" w:history="1">
            <w:r w:rsidR="00872A65" w:rsidRPr="00872A65">
              <w:rPr>
                <w:rStyle w:val="Hyperlink"/>
                <w:rFonts w:asciiTheme="minorHAnsi" w:eastAsiaTheme="minorHAnsi" w:hAnsiTheme="minorHAnsi" w:cstheme="minorHAnsi"/>
                <w:noProof/>
                <w:lang w:val="en-US"/>
              </w:rPr>
              <w:t>Annex 5: List of persons interviewed</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_Toc81909056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115</w:t>
            </w:r>
            <w:r w:rsidR="00872A65" w:rsidRPr="00872A65">
              <w:rPr>
                <w:rFonts w:asciiTheme="minorHAnsi" w:hAnsiTheme="minorHAnsi" w:cstheme="minorHAnsi"/>
                <w:noProof/>
                <w:webHidden/>
              </w:rPr>
              <w:fldChar w:fldCharType="end"/>
            </w:r>
          </w:hyperlink>
        </w:p>
        <w:p w14:paraId="1804AB0D" w14:textId="7EBB5AB4" w:rsidR="00872A65" w:rsidRPr="00872A65" w:rsidRDefault="005C3693">
          <w:pPr>
            <w:pStyle w:val="TOC2"/>
            <w:tabs>
              <w:tab w:val="right" w:leader="dot" w:pos="9350"/>
            </w:tabs>
            <w:rPr>
              <w:rFonts w:asciiTheme="minorHAnsi" w:eastAsiaTheme="minorEastAsia" w:hAnsiTheme="minorHAnsi" w:cstheme="minorHAnsi"/>
              <w:noProof/>
              <w:lang w:val="en-US"/>
            </w:rPr>
          </w:pPr>
          <w:hyperlink w:anchor="_Toc81909057" w:history="1">
            <w:r w:rsidR="00872A65" w:rsidRPr="00872A65">
              <w:rPr>
                <w:rStyle w:val="Hyperlink"/>
                <w:rFonts w:asciiTheme="minorHAnsi" w:eastAsiaTheme="minorHAnsi" w:hAnsiTheme="minorHAnsi" w:cstheme="minorHAnsi"/>
                <w:noProof/>
                <w:lang w:val="en-US"/>
              </w:rPr>
              <w:t>Annex 6: List of documents reviewed</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_Toc81909057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118</w:t>
            </w:r>
            <w:r w:rsidR="00872A65" w:rsidRPr="00872A65">
              <w:rPr>
                <w:rFonts w:asciiTheme="minorHAnsi" w:hAnsiTheme="minorHAnsi" w:cstheme="minorHAnsi"/>
                <w:noProof/>
                <w:webHidden/>
              </w:rPr>
              <w:fldChar w:fldCharType="end"/>
            </w:r>
          </w:hyperlink>
        </w:p>
        <w:p w14:paraId="0622CB92" w14:textId="4D115B17" w:rsidR="00872A65" w:rsidRPr="00872A65" w:rsidRDefault="005C3693">
          <w:pPr>
            <w:pStyle w:val="TOC2"/>
            <w:tabs>
              <w:tab w:val="right" w:leader="dot" w:pos="9350"/>
            </w:tabs>
            <w:rPr>
              <w:rFonts w:asciiTheme="minorHAnsi" w:eastAsiaTheme="minorEastAsia" w:hAnsiTheme="minorHAnsi" w:cstheme="minorHAnsi"/>
              <w:noProof/>
              <w:lang w:val="en-US"/>
            </w:rPr>
          </w:pPr>
          <w:hyperlink w:anchor="_Toc81909058" w:history="1">
            <w:r w:rsidR="00872A65" w:rsidRPr="00872A65">
              <w:rPr>
                <w:rStyle w:val="Hyperlink"/>
                <w:rFonts w:asciiTheme="minorHAnsi" w:eastAsiaTheme="minorHAnsi" w:hAnsiTheme="minorHAnsi" w:cstheme="minorHAnsi"/>
                <w:noProof/>
                <w:lang w:val="en-US"/>
              </w:rPr>
              <w:t>Annex 7: Co-financing of measures in public lighting in Ashgabat and Awaza</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_Toc81909058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120</w:t>
            </w:r>
            <w:r w:rsidR="00872A65" w:rsidRPr="00872A65">
              <w:rPr>
                <w:rFonts w:asciiTheme="minorHAnsi" w:hAnsiTheme="minorHAnsi" w:cstheme="minorHAnsi"/>
                <w:noProof/>
                <w:webHidden/>
              </w:rPr>
              <w:fldChar w:fldCharType="end"/>
            </w:r>
          </w:hyperlink>
        </w:p>
        <w:p w14:paraId="7FE85C34" w14:textId="4D391999" w:rsidR="00872A65" w:rsidRPr="00872A65" w:rsidRDefault="005C3693">
          <w:pPr>
            <w:pStyle w:val="TOC2"/>
            <w:tabs>
              <w:tab w:val="right" w:leader="dot" w:pos="9350"/>
            </w:tabs>
            <w:rPr>
              <w:rFonts w:asciiTheme="minorHAnsi" w:eastAsiaTheme="minorEastAsia" w:hAnsiTheme="minorHAnsi" w:cstheme="minorHAnsi"/>
              <w:noProof/>
              <w:lang w:val="en-US"/>
            </w:rPr>
          </w:pPr>
          <w:hyperlink w:anchor="_Toc81909059" w:history="1">
            <w:r w:rsidR="00872A65" w:rsidRPr="00872A65">
              <w:rPr>
                <w:rStyle w:val="Hyperlink"/>
                <w:rFonts w:asciiTheme="minorHAnsi" w:eastAsiaTheme="minorHAnsi" w:hAnsiTheme="minorHAnsi" w:cstheme="minorHAnsi"/>
                <w:noProof/>
                <w:lang w:val="en-US"/>
              </w:rPr>
              <w:t>Annex 8: Signed UNEG Code of Conduct form</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_Toc81909059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122</w:t>
            </w:r>
            <w:r w:rsidR="00872A65" w:rsidRPr="00872A65">
              <w:rPr>
                <w:rFonts w:asciiTheme="minorHAnsi" w:hAnsiTheme="minorHAnsi" w:cstheme="minorHAnsi"/>
                <w:noProof/>
                <w:webHidden/>
              </w:rPr>
              <w:fldChar w:fldCharType="end"/>
            </w:r>
          </w:hyperlink>
        </w:p>
        <w:p w14:paraId="102631A0" w14:textId="1A88AF63" w:rsidR="00872A65" w:rsidRPr="00872A65" w:rsidRDefault="005C3693">
          <w:pPr>
            <w:pStyle w:val="TOC2"/>
            <w:tabs>
              <w:tab w:val="right" w:leader="dot" w:pos="9350"/>
            </w:tabs>
            <w:rPr>
              <w:rFonts w:asciiTheme="minorHAnsi" w:eastAsiaTheme="minorEastAsia" w:hAnsiTheme="minorHAnsi" w:cstheme="minorHAnsi"/>
              <w:noProof/>
              <w:lang w:val="en-US"/>
            </w:rPr>
          </w:pPr>
          <w:hyperlink w:anchor="_Toc81909060" w:history="1">
            <w:r w:rsidR="00872A65" w:rsidRPr="00872A65">
              <w:rPr>
                <w:rStyle w:val="Hyperlink"/>
                <w:rFonts w:asciiTheme="minorHAnsi" w:eastAsiaTheme="minorHAnsi" w:hAnsiTheme="minorHAnsi" w:cstheme="minorHAnsi"/>
                <w:noProof/>
                <w:lang w:val="en-US"/>
              </w:rPr>
              <w:t>Annex 9: Signed MTR final report clearance form</w:t>
            </w:r>
            <w:r w:rsidR="00872A65" w:rsidRPr="00872A65">
              <w:rPr>
                <w:rFonts w:asciiTheme="minorHAnsi" w:hAnsiTheme="minorHAnsi" w:cstheme="minorHAnsi"/>
                <w:noProof/>
                <w:webHidden/>
              </w:rPr>
              <w:tab/>
            </w:r>
            <w:r w:rsidR="00872A65" w:rsidRPr="00872A65">
              <w:rPr>
                <w:rFonts w:asciiTheme="minorHAnsi" w:hAnsiTheme="minorHAnsi" w:cstheme="minorHAnsi"/>
                <w:noProof/>
                <w:webHidden/>
              </w:rPr>
              <w:fldChar w:fldCharType="begin"/>
            </w:r>
            <w:r w:rsidR="00872A65" w:rsidRPr="00872A65">
              <w:rPr>
                <w:rFonts w:asciiTheme="minorHAnsi" w:hAnsiTheme="minorHAnsi" w:cstheme="minorHAnsi"/>
                <w:noProof/>
                <w:webHidden/>
              </w:rPr>
              <w:instrText xml:space="preserve"> PAGEREF _Toc81909060 \h </w:instrText>
            </w:r>
            <w:r w:rsidR="00872A65" w:rsidRPr="00872A65">
              <w:rPr>
                <w:rFonts w:asciiTheme="minorHAnsi" w:hAnsiTheme="minorHAnsi" w:cstheme="minorHAnsi"/>
                <w:noProof/>
                <w:webHidden/>
              </w:rPr>
            </w:r>
            <w:r w:rsidR="00872A65" w:rsidRPr="00872A65">
              <w:rPr>
                <w:rFonts w:asciiTheme="minorHAnsi" w:hAnsiTheme="minorHAnsi" w:cstheme="minorHAnsi"/>
                <w:noProof/>
                <w:webHidden/>
              </w:rPr>
              <w:fldChar w:fldCharType="separate"/>
            </w:r>
            <w:r w:rsidR="00872A65" w:rsidRPr="00872A65">
              <w:rPr>
                <w:rFonts w:asciiTheme="minorHAnsi" w:hAnsiTheme="minorHAnsi" w:cstheme="minorHAnsi"/>
                <w:noProof/>
                <w:webHidden/>
              </w:rPr>
              <w:t>123</w:t>
            </w:r>
            <w:r w:rsidR="00872A65" w:rsidRPr="00872A65">
              <w:rPr>
                <w:rFonts w:asciiTheme="minorHAnsi" w:hAnsiTheme="minorHAnsi" w:cstheme="minorHAnsi"/>
                <w:noProof/>
                <w:webHidden/>
              </w:rPr>
              <w:fldChar w:fldCharType="end"/>
            </w:r>
          </w:hyperlink>
        </w:p>
        <w:p w14:paraId="7D4FB883" w14:textId="244A8EFC" w:rsidR="00472FE4" w:rsidRPr="00B7391E" w:rsidRDefault="00472FE4">
          <w:pPr>
            <w:rPr>
              <w:rFonts w:asciiTheme="minorHAnsi" w:hAnsiTheme="minorHAnsi" w:cstheme="minorHAnsi"/>
              <w:sz w:val="22"/>
              <w:szCs w:val="22"/>
            </w:rPr>
          </w:pPr>
          <w:r w:rsidRPr="00872A65">
            <w:rPr>
              <w:rFonts w:asciiTheme="minorHAnsi" w:hAnsiTheme="minorHAnsi" w:cstheme="minorHAnsi"/>
              <w:noProof/>
            </w:rPr>
            <w:fldChar w:fldCharType="end"/>
          </w:r>
        </w:p>
      </w:sdtContent>
    </w:sdt>
    <w:p w14:paraId="670D91BF" w14:textId="77777777" w:rsidR="000A38D9" w:rsidRPr="00802AB3" w:rsidRDefault="000A38D9" w:rsidP="000A38D9">
      <w:pPr>
        <w:spacing w:before="120" w:after="120" w:line="259" w:lineRule="auto"/>
        <w:jc w:val="both"/>
        <w:rPr>
          <w:rFonts w:asciiTheme="minorHAnsi" w:hAnsiTheme="minorHAnsi" w:cstheme="minorHAnsi"/>
          <w:noProof/>
          <w:sz w:val="22"/>
          <w:szCs w:val="18"/>
          <w:lang w:eastAsia="en-GB"/>
        </w:rPr>
      </w:pPr>
    </w:p>
    <w:p w14:paraId="55A8053C" w14:textId="77777777" w:rsidR="00EA2BBA" w:rsidRPr="000A38D9" w:rsidRDefault="000A38D9" w:rsidP="0096305C">
      <w:pPr>
        <w:pStyle w:val="Heading1"/>
        <w:spacing w:before="120" w:after="120"/>
        <w:rPr>
          <w:b/>
          <w:bCs/>
        </w:rPr>
      </w:pPr>
      <w:r>
        <w:br w:type="page"/>
      </w:r>
      <w:bookmarkStart w:id="3" w:name="_Toc72272568"/>
    </w:p>
    <w:p w14:paraId="1EE02DDE" w14:textId="3F9D5714" w:rsidR="00A62452" w:rsidRPr="00DC0872" w:rsidRDefault="00B7391E" w:rsidP="00DC0872">
      <w:pPr>
        <w:pStyle w:val="Heading1"/>
        <w:rPr>
          <w:b/>
          <w:bCs/>
          <w:sz w:val="28"/>
          <w:szCs w:val="28"/>
        </w:rPr>
      </w:pPr>
      <w:bookmarkStart w:id="4" w:name="_Toc81909008"/>
      <w:r w:rsidRPr="00DC0872">
        <w:rPr>
          <w:b/>
          <w:bCs/>
          <w:sz w:val="28"/>
          <w:szCs w:val="28"/>
        </w:rPr>
        <w:lastRenderedPageBreak/>
        <w:t xml:space="preserve">Acronyms </w:t>
      </w:r>
      <w:r>
        <w:rPr>
          <w:b/>
          <w:bCs/>
          <w:sz w:val="28"/>
          <w:szCs w:val="28"/>
        </w:rPr>
        <w:t>a</w:t>
      </w:r>
      <w:r w:rsidRPr="00DC0872">
        <w:rPr>
          <w:b/>
          <w:bCs/>
          <w:sz w:val="28"/>
          <w:szCs w:val="28"/>
        </w:rPr>
        <w:t>nd Abbreviations</w:t>
      </w:r>
      <w:bookmarkEnd w:id="4"/>
    </w:p>
    <w:bookmarkEnd w:id="3"/>
    <w:p w14:paraId="70FD2CA8" w14:textId="4EC48DC6" w:rsidR="00304334" w:rsidRDefault="00304334" w:rsidP="00EA2BBA">
      <w:pPr>
        <w:spacing w:before="120" w:after="120"/>
        <w:rPr>
          <w:rFonts w:ascii="Calibri" w:hAnsi="Calibri" w:cs="Calibri"/>
          <w:color w:val="000000"/>
          <w:sz w:val="22"/>
        </w:rPr>
      </w:pPr>
      <w:r>
        <w:rPr>
          <w:rFonts w:ascii="Calibri" w:hAnsi="Calibri" w:cs="Calibri"/>
          <w:color w:val="000000"/>
          <w:sz w:val="22"/>
        </w:rPr>
        <w:t>AP</w:t>
      </w:r>
      <w:r w:rsidR="005441DE">
        <w:rPr>
          <w:rFonts w:ascii="Calibri" w:hAnsi="Calibri" w:cs="Calibri"/>
          <w:color w:val="000000"/>
          <w:sz w:val="22"/>
        </w:rPr>
        <w:t>P</w:t>
      </w:r>
      <w:r>
        <w:rPr>
          <w:rFonts w:ascii="Calibri" w:hAnsi="Calibri" w:cs="Calibri"/>
          <w:color w:val="000000"/>
          <w:sz w:val="22"/>
        </w:rPr>
        <w:t>R</w:t>
      </w:r>
      <w:r>
        <w:rPr>
          <w:rFonts w:ascii="Calibri" w:hAnsi="Calibri" w:cs="Calibri"/>
          <w:color w:val="000000"/>
          <w:sz w:val="22"/>
        </w:rPr>
        <w:tab/>
        <w:t>-</w:t>
      </w:r>
      <w:r>
        <w:rPr>
          <w:rFonts w:ascii="Calibri" w:hAnsi="Calibri" w:cs="Calibri"/>
          <w:color w:val="000000"/>
          <w:sz w:val="22"/>
        </w:rPr>
        <w:tab/>
        <w:t xml:space="preserve">Annual </w:t>
      </w:r>
      <w:r w:rsidR="005441DE">
        <w:rPr>
          <w:rFonts w:ascii="Calibri" w:hAnsi="Calibri" w:cs="Calibri"/>
          <w:color w:val="000000"/>
          <w:sz w:val="22"/>
        </w:rPr>
        <w:t xml:space="preserve">Project </w:t>
      </w:r>
      <w:r>
        <w:rPr>
          <w:rFonts w:ascii="Calibri" w:hAnsi="Calibri" w:cs="Calibri"/>
          <w:color w:val="000000"/>
          <w:sz w:val="22"/>
        </w:rPr>
        <w:t>Progress Report</w:t>
      </w:r>
    </w:p>
    <w:p w14:paraId="70006FC3" w14:textId="65FB33C0" w:rsidR="00472FE4" w:rsidRDefault="00472FE4" w:rsidP="00EA2BBA">
      <w:pPr>
        <w:spacing w:before="120" w:after="120"/>
        <w:rPr>
          <w:rFonts w:ascii="Calibri" w:hAnsi="Calibri" w:cs="Calibri"/>
          <w:color w:val="000000"/>
          <w:sz w:val="22"/>
          <w:szCs w:val="22"/>
        </w:rPr>
      </w:pPr>
      <w:r>
        <w:rPr>
          <w:rFonts w:ascii="Calibri" w:hAnsi="Calibri" w:cs="Calibri"/>
          <w:color w:val="000000"/>
          <w:sz w:val="22"/>
        </w:rPr>
        <w:t>AWP</w:t>
      </w:r>
      <w:r>
        <w:rPr>
          <w:rFonts w:ascii="Calibri" w:hAnsi="Calibri" w:cs="Calibri"/>
          <w:color w:val="000000"/>
          <w:sz w:val="22"/>
        </w:rPr>
        <w:tab/>
        <w:t>-</w:t>
      </w:r>
      <w:r>
        <w:rPr>
          <w:rFonts w:ascii="Calibri" w:hAnsi="Calibri" w:cs="Calibri"/>
          <w:color w:val="000000"/>
          <w:sz w:val="22"/>
        </w:rPr>
        <w:tab/>
      </w:r>
      <w:r>
        <w:rPr>
          <w:rFonts w:ascii="Calibri" w:hAnsi="Calibri" w:cs="Calibri"/>
          <w:color w:val="000000"/>
          <w:sz w:val="22"/>
          <w:szCs w:val="22"/>
        </w:rPr>
        <w:t>Annual work plan</w:t>
      </w:r>
    </w:p>
    <w:p w14:paraId="7D96B027" w14:textId="4C1C8465" w:rsidR="007164FA" w:rsidRDefault="007164FA" w:rsidP="00EA2BBA">
      <w:pPr>
        <w:spacing w:before="120" w:after="120"/>
        <w:rPr>
          <w:rFonts w:ascii="Calibri" w:hAnsi="Calibri" w:cs="Calibri"/>
          <w:color w:val="000000"/>
          <w:sz w:val="22"/>
          <w:szCs w:val="22"/>
          <w:lang w:val="en-GB"/>
        </w:rPr>
      </w:pPr>
      <w:r>
        <w:rPr>
          <w:rFonts w:ascii="Calibri" w:hAnsi="Calibri" w:cs="Calibri"/>
          <w:color w:val="000000"/>
          <w:sz w:val="22"/>
          <w:szCs w:val="22"/>
          <w:lang w:val="en-GB"/>
        </w:rPr>
        <w:t>CDR</w:t>
      </w:r>
      <w:r>
        <w:rPr>
          <w:rFonts w:ascii="Calibri" w:hAnsi="Calibri" w:cs="Calibri"/>
          <w:color w:val="000000"/>
          <w:sz w:val="22"/>
          <w:szCs w:val="22"/>
          <w:lang w:val="en-GB"/>
        </w:rPr>
        <w:tab/>
        <w:t>-</w:t>
      </w:r>
      <w:r>
        <w:rPr>
          <w:rFonts w:ascii="Calibri" w:hAnsi="Calibri" w:cs="Calibri"/>
          <w:color w:val="000000"/>
          <w:sz w:val="22"/>
          <w:szCs w:val="22"/>
          <w:lang w:val="en-GB"/>
        </w:rPr>
        <w:tab/>
        <w:t>Combined Delivery report</w:t>
      </w:r>
    </w:p>
    <w:p w14:paraId="5A8F95C6" w14:textId="5E039FF6" w:rsidR="007164FA" w:rsidRPr="007164FA" w:rsidRDefault="007164FA" w:rsidP="007164FA">
      <w:pPr>
        <w:rPr>
          <w:rFonts w:ascii="Calibri" w:hAnsi="Calibri" w:cs="Calibri"/>
          <w:color w:val="000000"/>
          <w:sz w:val="22"/>
          <w:szCs w:val="22"/>
          <w:lang w:val="en-GB"/>
        </w:rPr>
      </w:pPr>
      <w:r>
        <w:rPr>
          <w:rFonts w:ascii="Calibri" w:hAnsi="Calibri" w:cs="Calibri"/>
          <w:color w:val="000000"/>
          <w:sz w:val="22"/>
          <w:szCs w:val="22"/>
          <w:lang w:val="en-GB"/>
        </w:rPr>
        <w:t>CIS</w:t>
      </w:r>
      <w:r>
        <w:rPr>
          <w:rFonts w:ascii="Calibri" w:hAnsi="Calibri" w:cs="Calibri"/>
          <w:color w:val="000000"/>
          <w:sz w:val="22"/>
          <w:szCs w:val="22"/>
          <w:lang w:val="en-GB"/>
        </w:rPr>
        <w:tab/>
        <w:t>-</w:t>
      </w:r>
      <w:r>
        <w:rPr>
          <w:rFonts w:ascii="Calibri" w:hAnsi="Calibri" w:cs="Calibri"/>
          <w:color w:val="000000"/>
          <w:sz w:val="22"/>
          <w:szCs w:val="22"/>
          <w:lang w:val="en-GB"/>
        </w:rPr>
        <w:tab/>
      </w:r>
      <w:r w:rsidRPr="007164FA">
        <w:rPr>
          <w:rFonts w:asciiTheme="minorHAnsi" w:hAnsiTheme="minorHAnsi" w:cstheme="minorHAnsi"/>
          <w:sz w:val="22"/>
          <w:szCs w:val="22"/>
          <w:shd w:val="clear" w:color="auto" w:fill="FFFFFF"/>
        </w:rPr>
        <w:t>Commonwealth of Independent States</w:t>
      </w:r>
    </w:p>
    <w:p w14:paraId="32BF8C46" w14:textId="50E65FF5" w:rsidR="00472FE4" w:rsidRDefault="00472FE4" w:rsidP="00EA2BBA">
      <w:pPr>
        <w:spacing w:before="120" w:after="120"/>
        <w:rPr>
          <w:rFonts w:ascii="Calibri" w:hAnsi="Calibri" w:cs="Calibri"/>
          <w:color w:val="000000"/>
          <w:sz w:val="22"/>
          <w:szCs w:val="22"/>
        </w:rPr>
      </w:pPr>
      <w:r>
        <w:rPr>
          <w:rFonts w:ascii="Calibri" w:hAnsi="Calibri" w:cs="Calibri"/>
          <w:color w:val="000000"/>
          <w:sz w:val="22"/>
          <w:szCs w:val="22"/>
          <w:lang w:val="en-GB"/>
        </w:rPr>
        <w:t>CO</w:t>
      </w:r>
      <w:r>
        <w:rPr>
          <w:rFonts w:ascii="Calibri" w:hAnsi="Calibri" w:cs="Calibri"/>
          <w:color w:val="000000"/>
          <w:sz w:val="22"/>
          <w:szCs w:val="22"/>
          <w:lang w:val="en-GB"/>
        </w:rPr>
        <w:tab/>
        <w:t>-</w:t>
      </w:r>
      <w:r>
        <w:rPr>
          <w:rFonts w:ascii="Calibri" w:hAnsi="Calibri" w:cs="Calibri"/>
          <w:color w:val="000000"/>
          <w:sz w:val="22"/>
          <w:szCs w:val="22"/>
          <w:lang w:val="en-GB"/>
        </w:rPr>
        <w:tab/>
      </w:r>
      <w:r>
        <w:rPr>
          <w:rFonts w:ascii="Calibri" w:hAnsi="Calibri" w:cs="Calibri"/>
          <w:color w:val="000000"/>
          <w:sz w:val="22"/>
          <w:szCs w:val="22"/>
        </w:rPr>
        <w:t>Country Office</w:t>
      </w:r>
    </w:p>
    <w:p w14:paraId="08B0C076" w14:textId="698CCF77" w:rsidR="00472FE4" w:rsidRDefault="00472FE4" w:rsidP="00EA2BBA">
      <w:pPr>
        <w:spacing w:before="120" w:after="120"/>
        <w:rPr>
          <w:rFonts w:ascii="Calibri" w:hAnsi="Calibri" w:cs="Calibri"/>
          <w:color w:val="000000"/>
          <w:sz w:val="22"/>
          <w:szCs w:val="22"/>
        </w:rPr>
      </w:pPr>
      <w:proofErr w:type="spellStart"/>
      <w:r>
        <w:rPr>
          <w:rFonts w:ascii="Calibri" w:hAnsi="Calibri" w:cs="Calibri"/>
          <w:color w:val="000000"/>
          <w:sz w:val="22"/>
          <w:szCs w:val="22"/>
        </w:rPr>
        <w:t>CoM</w:t>
      </w:r>
      <w:proofErr w:type="spellEnd"/>
      <w:r w:rsidRPr="00472FE4">
        <w:rPr>
          <w:rFonts w:ascii="Calibri" w:hAnsi="Calibri" w:cs="Calibri"/>
          <w:color w:val="000000"/>
          <w:sz w:val="22"/>
          <w:szCs w:val="22"/>
        </w:rPr>
        <w:t xml:space="preserve"> </w:t>
      </w:r>
      <w:r>
        <w:rPr>
          <w:rFonts w:ascii="Calibri" w:hAnsi="Calibri" w:cs="Calibri"/>
          <w:color w:val="000000"/>
          <w:sz w:val="22"/>
          <w:szCs w:val="22"/>
        </w:rPr>
        <w:tab/>
        <w:t>-</w:t>
      </w:r>
      <w:r>
        <w:rPr>
          <w:rFonts w:ascii="Calibri" w:hAnsi="Calibri" w:cs="Calibri"/>
          <w:color w:val="000000"/>
          <w:sz w:val="22"/>
          <w:szCs w:val="22"/>
        </w:rPr>
        <w:tab/>
        <w:t>Covenant of Mayors</w:t>
      </w:r>
    </w:p>
    <w:p w14:paraId="7ADFF1F0" w14:textId="3895E55C" w:rsidR="00472FE4" w:rsidRDefault="00472FE4" w:rsidP="00EA2BBA">
      <w:pPr>
        <w:spacing w:before="120" w:after="120"/>
        <w:rPr>
          <w:rFonts w:ascii="Calibri" w:hAnsi="Calibri" w:cs="Calibri"/>
          <w:color w:val="000000"/>
          <w:sz w:val="22"/>
          <w:szCs w:val="22"/>
        </w:rPr>
      </w:pPr>
      <w:r>
        <w:rPr>
          <w:rFonts w:ascii="Calibri" w:hAnsi="Calibri" w:cs="Calibri"/>
          <w:color w:val="000000"/>
          <w:sz w:val="22"/>
          <w:szCs w:val="22"/>
        </w:rPr>
        <w:t>CPAP</w:t>
      </w:r>
      <w:r>
        <w:rPr>
          <w:rFonts w:ascii="Calibri" w:hAnsi="Calibri" w:cs="Calibri"/>
          <w:color w:val="000000"/>
          <w:sz w:val="22"/>
          <w:szCs w:val="22"/>
        </w:rPr>
        <w:tab/>
        <w:t>-</w:t>
      </w:r>
      <w:r>
        <w:rPr>
          <w:rFonts w:ascii="Calibri" w:hAnsi="Calibri" w:cs="Calibri"/>
          <w:color w:val="000000"/>
          <w:sz w:val="22"/>
          <w:szCs w:val="22"/>
        </w:rPr>
        <w:tab/>
        <w:t>Country Programme Action Plan</w:t>
      </w:r>
    </w:p>
    <w:p w14:paraId="0DEFF76F" w14:textId="005E314C" w:rsidR="00472FE4" w:rsidRDefault="00472FE4" w:rsidP="00EA2BBA">
      <w:pPr>
        <w:spacing w:before="120" w:after="120"/>
        <w:rPr>
          <w:rFonts w:ascii="Calibri" w:hAnsi="Calibri" w:cs="Calibri"/>
          <w:color w:val="000000"/>
        </w:rPr>
      </w:pPr>
      <w:r>
        <w:rPr>
          <w:rFonts w:ascii="Calibri" w:hAnsi="Calibri" w:cs="Calibri"/>
          <w:color w:val="000000"/>
          <w:sz w:val="22"/>
          <w:szCs w:val="22"/>
        </w:rPr>
        <w:t>CTA</w:t>
      </w:r>
      <w:r w:rsidRPr="00472FE4">
        <w:rPr>
          <w:rFonts w:ascii="Calibri" w:hAnsi="Calibri" w:cs="Calibri"/>
          <w:color w:val="000000"/>
          <w:sz w:val="22"/>
          <w:szCs w:val="22"/>
        </w:rPr>
        <w:t xml:space="preserve"> </w:t>
      </w:r>
      <w:r>
        <w:rPr>
          <w:rFonts w:ascii="Calibri" w:hAnsi="Calibri" w:cs="Calibri"/>
          <w:color w:val="000000"/>
          <w:sz w:val="22"/>
          <w:szCs w:val="22"/>
        </w:rPr>
        <w:tab/>
        <w:t>-</w:t>
      </w:r>
      <w:r>
        <w:rPr>
          <w:rFonts w:ascii="Calibri" w:hAnsi="Calibri" w:cs="Calibri"/>
          <w:color w:val="000000"/>
          <w:sz w:val="22"/>
          <w:szCs w:val="22"/>
        </w:rPr>
        <w:tab/>
        <w:t>Chief Technical Adviser</w:t>
      </w:r>
    </w:p>
    <w:p w14:paraId="4134855B" w14:textId="01FFC13A" w:rsidR="00472FE4" w:rsidRDefault="00472FE4" w:rsidP="00EA2BBA">
      <w:pPr>
        <w:spacing w:before="120" w:after="120"/>
        <w:rPr>
          <w:rFonts w:ascii="Calibri" w:hAnsi="Calibri" w:cs="Calibri"/>
          <w:color w:val="000000"/>
          <w:sz w:val="22"/>
          <w:szCs w:val="22"/>
        </w:rPr>
      </w:pPr>
      <w:r>
        <w:rPr>
          <w:rFonts w:ascii="Calibri" w:hAnsi="Calibri" w:cs="Calibri"/>
          <w:color w:val="000000"/>
          <w:sz w:val="22"/>
          <w:szCs w:val="22"/>
        </w:rPr>
        <w:t>EE</w:t>
      </w:r>
      <w:r>
        <w:rPr>
          <w:rFonts w:ascii="Calibri" w:hAnsi="Calibri" w:cs="Calibri"/>
          <w:color w:val="000000"/>
          <w:sz w:val="22"/>
          <w:szCs w:val="22"/>
        </w:rPr>
        <w:tab/>
        <w:t>-</w:t>
      </w:r>
      <w:r>
        <w:rPr>
          <w:rFonts w:ascii="Calibri" w:hAnsi="Calibri" w:cs="Calibri"/>
          <w:color w:val="000000"/>
          <w:sz w:val="22"/>
          <w:szCs w:val="22"/>
        </w:rPr>
        <w:tab/>
        <w:t>Energy Efficiency</w:t>
      </w:r>
    </w:p>
    <w:p w14:paraId="56EB134D" w14:textId="16602889" w:rsidR="00472FE4" w:rsidRDefault="00472FE4" w:rsidP="00EA2BBA">
      <w:pPr>
        <w:spacing w:before="120" w:after="120"/>
        <w:rPr>
          <w:rFonts w:ascii="Calibri" w:hAnsi="Calibri" w:cs="Calibri"/>
          <w:color w:val="000000"/>
          <w:sz w:val="22"/>
          <w:szCs w:val="22"/>
        </w:rPr>
      </w:pPr>
      <w:r>
        <w:rPr>
          <w:rFonts w:ascii="Calibri" w:hAnsi="Calibri" w:cs="Calibri"/>
          <w:color w:val="000000"/>
          <w:sz w:val="22"/>
          <w:szCs w:val="22"/>
        </w:rPr>
        <w:t>ESCO</w:t>
      </w:r>
      <w:r>
        <w:rPr>
          <w:rFonts w:ascii="Calibri" w:hAnsi="Calibri" w:cs="Calibri"/>
          <w:color w:val="000000"/>
          <w:sz w:val="22"/>
          <w:szCs w:val="22"/>
        </w:rPr>
        <w:tab/>
        <w:t>-</w:t>
      </w:r>
      <w:r>
        <w:rPr>
          <w:rFonts w:ascii="Calibri" w:hAnsi="Calibri" w:cs="Calibri"/>
          <w:color w:val="000000"/>
          <w:sz w:val="22"/>
          <w:szCs w:val="22"/>
        </w:rPr>
        <w:tab/>
        <w:t>Energy Service Company</w:t>
      </w:r>
    </w:p>
    <w:p w14:paraId="099247E7" w14:textId="41A948F1" w:rsidR="00472FE4" w:rsidRDefault="00472FE4" w:rsidP="00EA2BBA">
      <w:pPr>
        <w:spacing w:before="120" w:after="120"/>
        <w:rPr>
          <w:rFonts w:ascii="Calibri" w:hAnsi="Calibri" w:cs="Calibri"/>
          <w:color w:val="000000"/>
          <w:sz w:val="22"/>
          <w:szCs w:val="22"/>
        </w:rPr>
      </w:pPr>
      <w:r>
        <w:rPr>
          <w:rFonts w:ascii="Calibri" w:hAnsi="Calibri" w:cs="Calibri"/>
          <w:color w:val="000000"/>
          <w:sz w:val="22"/>
          <w:szCs w:val="22"/>
        </w:rPr>
        <w:t>GEF</w:t>
      </w:r>
      <w:r w:rsidRPr="00472FE4">
        <w:rPr>
          <w:rFonts w:ascii="Calibri" w:hAnsi="Calibri" w:cs="Calibri"/>
          <w:color w:val="000000"/>
          <w:sz w:val="22"/>
          <w:szCs w:val="22"/>
        </w:rPr>
        <w:t xml:space="preserve"> </w:t>
      </w:r>
      <w:r>
        <w:rPr>
          <w:rFonts w:ascii="Calibri" w:hAnsi="Calibri" w:cs="Calibri"/>
          <w:color w:val="000000"/>
          <w:sz w:val="22"/>
          <w:szCs w:val="22"/>
        </w:rPr>
        <w:tab/>
        <w:t>-</w:t>
      </w:r>
      <w:r>
        <w:rPr>
          <w:rFonts w:ascii="Calibri" w:hAnsi="Calibri" w:cs="Calibri"/>
          <w:color w:val="000000"/>
          <w:sz w:val="22"/>
          <w:szCs w:val="22"/>
        </w:rPr>
        <w:tab/>
        <w:t>Global Environment Facility</w:t>
      </w:r>
    </w:p>
    <w:p w14:paraId="7DA83413" w14:textId="4E522D86" w:rsidR="00472FE4" w:rsidRDefault="00472FE4" w:rsidP="00EA2BBA">
      <w:pPr>
        <w:spacing w:before="120" w:after="120"/>
        <w:rPr>
          <w:rFonts w:ascii="Calibri" w:hAnsi="Calibri" w:cs="Calibri"/>
          <w:color w:val="000000"/>
          <w:sz w:val="22"/>
          <w:szCs w:val="22"/>
        </w:rPr>
      </w:pPr>
      <w:r>
        <w:rPr>
          <w:rFonts w:ascii="Calibri" w:hAnsi="Calibri" w:cs="Calibri"/>
          <w:color w:val="000000"/>
          <w:sz w:val="22"/>
          <w:szCs w:val="22"/>
        </w:rPr>
        <w:t>GHG</w:t>
      </w:r>
      <w:r>
        <w:rPr>
          <w:rFonts w:ascii="Calibri" w:hAnsi="Calibri" w:cs="Calibri"/>
          <w:color w:val="000000"/>
          <w:sz w:val="22"/>
          <w:szCs w:val="22"/>
        </w:rPr>
        <w:tab/>
        <w:t>-</w:t>
      </w:r>
      <w:r>
        <w:rPr>
          <w:rFonts w:ascii="Calibri" w:hAnsi="Calibri" w:cs="Calibri"/>
          <w:color w:val="000000"/>
          <w:sz w:val="22"/>
          <w:szCs w:val="22"/>
        </w:rPr>
        <w:tab/>
        <w:t>Greenhouse gases</w:t>
      </w:r>
    </w:p>
    <w:p w14:paraId="7AB2A0FC" w14:textId="32001CD3" w:rsidR="00472FE4" w:rsidRDefault="00472FE4" w:rsidP="00EA2BBA">
      <w:pPr>
        <w:spacing w:before="120" w:after="120"/>
        <w:rPr>
          <w:rFonts w:ascii="Calibri" w:hAnsi="Calibri" w:cs="Calibri"/>
          <w:color w:val="000000"/>
          <w:sz w:val="22"/>
          <w:szCs w:val="22"/>
        </w:rPr>
      </w:pPr>
      <w:r>
        <w:rPr>
          <w:rFonts w:ascii="Calibri" w:hAnsi="Calibri" w:cs="Calibri"/>
          <w:color w:val="000000"/>
          <w:sz w:val="22"/>
          <w:szCs w:val="22"/>
        </w:rPr>
        <w:t>IFI</w:t>
      </w:r>
      <w:r w:rsidRPr="00472FE4">
        <w:rPr>
          <w:rFonts w:ascii="Calibri" w:hAnsi="Calibri" w:cs="Calibri"/>
          <w:color w:val="000000"/>
          <w:sz w:val="22"/>
          <w:szCs w:val="22"/>
        </w:rPr>
        <w:t xml:space="preserve"> </w:t>
      </w:r>
      <w:r>
        <w:rPr>
          <w:rFonts w:ascii="Calibri" w:hAnsi="Calibri" w:cs="Calibri"/>
          <w:color w:val="000000"/>
          <w:sz w:val="22"/>
          <w:szCs w:val="22"/>
        </w:rPr>
        <w:tab/>
        <w:t>-</w:t>
      </w:r>
      <w:r>
        <w:rPr>
          <w:rFonts w:ascii="Calibri" w:hAnsi="Calibri" w:cs="Calibri"/>
          <w:color w:val="000000"/>
          <w:sz w:val="22"/>
          <w:szCs w:val="22"/>
        </w:rPr>
        <w:tab/>
        <w:t>International Financial Institution</w:t>
      </w:r>
    </w:p>
    <w:p w14:paraId="405699D7" w14:textId="3A1D48BE" w:rsidR="00820729" w:rsidRDefault="00820729" w:rsidP="00820729">
      <w:pPr>
        <w:spacing w:before="120" w:after="120"/>
        <w:rPr>
          <w:rFonts w:ascii="Calibri" w:hAnsi="Calibri" w:cs="Calibri"/>
          <w:color w:val="000000"/>
          <w:sz w:val="22"/>
          <w:szCs w:val="22"/>
        </w:rPr>
      </w:pPr>
      <w:r>
        <w:rPr>
          <w:rFonts w:ascii="Calibri" w:hAnsi="Calibri" w:cs="Calibri"/>
          <w:color w:val="000000"/>
          <w:sz w:val="22"/>
          <w:szCs w:val="22"/>
        </w:rPr>
        <w:t>INDC</w:t>
      </w:r>
      <w:r>
        <w:rPr>
          <w:rFonts w:ascii="Calibri" w:hAnsi="Calibri" w:cs="Calibri"/>
          <w:color w:val="000000"/>
          <w:sz w:val="22"/>
          <w:szCs w:val="22"/>
        </w:rPr>
        <w:tab/>
        <w:t>-</w:t>
      </w:r>
      <w:r>
        <w:rPr>
          <w:rFonts w:ascii="Calibri" w:hAnsi="Calibri" w:cs="Calibri"/>
          <w:color w:val="000000"/>
          <w:sz w:val="22"/>
          <w:szCs w:val="22"/>
        </w:rPr>
        <w:tab/>
        <w:t>Intended Nationally Determined Contributions</w:t>
      </w:r>
    </w:p>
    <w:p w14:paraId="7B25F00A" w14:textId="03784791" w:rsidR="00283300" w:rsidRDefault="00283300" w:rsidP="00EA2BBA">
      <w:pPr>
        <w:spacing w:before="120" w:after="120"/>
        <w:rPr>
          <w:rFonts w:asciiTheme="minorHAnsi" w:hAnsiTheme="minorHAnsi" w:cstheme="minorHAnsi"/>
          <w:sz w:val="22"/>
          <w:szCs w:val="22"/>
          <w:lang w:val="en-US"/>
        </w:rPr>
      </w:pPr>
      <w:r>
        <w:rPr>
          <w:rFonts w:ascii="Calibri" w:hAnsi="Calibri" w:cs="Calibri"/>
          <w:color w:val="000000"/>
          <w:sz w:val="22"/>
          <w:szCs w:val="22"/>
        </w:rPr>
        <w:t>IRH</w:t>
      </w:r>
      <w:r>
        <w:rPr>
          <w:rFonts w:ascii="Calibri" w:hAnsi="Calibri" w:cs="Calibri"/>
          <w:color w:val="000000"/>
          <w:sz w:val="22"/>
          <w:szCs w:val="22"/>
        </w:rPr>
        <w:tab/>
        <w:t>-</w:t>
      </w:r>
      <w:r>
        <w:rPr>
          <w:rFonts w:ascii="Calibri" w:hAnsi="Calibri" w:cs="Calibri"/>
          <w:color w:val="000000"/>
          <w:sz w:val="22"/>
          <w:szCs w:val="22"/>
        </w:rPr>
        <w:tab/>
      </w:r>
      <w:r>
        <w:rPr>
          <w:rFonts w:asciiTheme="minorHAnsi" w:hAnsiTheme="minorHAnsi" w:cstheme="minorHAnsi"/>
          <w:sz w:val="22"/>
          <w:szCs w:val="22"/>
          <w:lang w:val="en-US"/>
        </w:rPr>
        <w:t xml:space="preserve">Istanbul </w:t>
      </w:r>
      <w:r w:rsidRPr="00283300">
        <w:rPr>
          <w:rFonts w:asciiTheme="minorHAnsi" w:hAnsiTheme="minorHAnsi" w:cstheme="minorHAnsi"/>
          <w:sz w:val="22"/>
          <w:szCs w:val="22"/>
          <w:lang w:val="en-US"/>
        </w:rPr>
        <w:t xml:space="preserve">Regional </w:t>
      </w:r>
      <w:r>
        <w:rPr>
          <w:rFonts w:asciiTheme="minorHAnsi" w:hAnsiTheme="minorHAnsi" w:cstheme="minorHAnsi"/>
          <w:sz w:val="22"/>
          <w:szCs w:val="22"/>
          <w:lang w:val="en-US"/>
        </w:rPr>
        <w:t>Hub (of UNDP)</w:t>
      </w:r>
    </w:p>
    <w:p w14:paraId="2F47ABE2" w14:textId="4BCFBA2B" w:rsidR="00A62280" w:rsidRDefault="00A62280" w:rsidP="00EA2BBA">
      <w:pPr>
        <w:spacing w:before="120" w:after="120"/>
        <w:rPr>
          <w:rFonts w:ascii="Calibri" w:hAnsi="Calibri" w:cs="Calibri"/>
          <w:color w:val="000000"/>
          <w:sz w:val="22"/>
          <w:szCs w:val="22"/>
        </w:rPr>
      </w:pPr>
      <w:r>
        <w:rPr>
          <w:rFonts w:ascii="Calibri" w:hAnsi="Calibri" w:cs="Calibri"/>
          <w:color w:val="000000"/>
          <w:sz w:val="22"/>
          <w:szCs w:val="22"/>
        </w:rPr>
        <w:t>LED</w:t>
      </w:r>
      <w:r>
        <w:rPr>
          <w:rFonts w:ascii="Calibri" w:hAnsi="Calibri" w:cs="Calibri"/>
          <w:color w:val="000000"/>
          <w:sz w:val="22"/>
          <w:szCs w:val="22"/>
        </w:rPr>
        <w:tab/>
        <w:t>-</w:t>
      </w:r>
      <w:r>
        <w:rPr>
          <w:rFonts w:ascii="Calibri" w:hAnsi="Calibri" w:cs="Calibri"/>
          <w:color w:val="000000"/>
          <w:sz w:val="22"/>
          <w:szCs w:val="22"/>
        </w:rPr>
        <w:tab/>
      </w:r>
      <w:r w:rsidRPr="00C711E8">
        <w:rPr>
          <w:rFonts w:asciiTheme="minorHAnsi" w:hAnsiTheme="minorHAnsi" w:cstheme="minorHAnsi"/>
          <w:sz w:val="22"/>
          <w:szCs w:val="22"/>
        </w:rPr>
        <w:t>Light-Emitting Diodes</w:t>
      </w:r>
      <w:r>
        <w:rPr>
          <w:rFonts w:ascii="Calibri" w:hAnsi="Calibri" w:cs="Calibri"/>
          <w:color w:val="000000"/>
          <w:sz w:val="22"/>
          <w:szCs w:val="22"/>
        </w:rPr>
        <w:t xml:space="preserve"> </w:t>
      </w:r>
    </w:p>
    <w:p w14:paraId="2521FFD1" w14:textId="111267EC" w:rsidR="00CB5B55" w:rsidRDefault="00CB5B55" w:rsidP="00EA2BBA">
      <w:pPr>
        <w:spacing w:before="120" w:after="120"/>
        <w:rPr>
          <w:rFonts w:ascii="Calibri" w:hAnsi="Calibri" w:cs="Calibri"/>
          <w:color w:val="000000"/>
          <w:sz w:val="22"/>
          <w:szCs w:val="22"/>
        </w:rPr>
      </w:pPr>
      <w:proofErr w:type="spellStart"/>
      <w:r>
        <w:rPr>
          <w:rFonts w:ascii="Calibri" w:hAnsi="Calibri" w:cs="Calibri"/>
          <w:color w:val="000000"/>
          <w:sz w:val="22"/>
          <w:szCs w:val="22"/>
        </w:rPr>
        <w:t>LogFrame</w:t>
      </w:r>
      <w:proofErr w:type="spellEnd"/>
      <w:r>
        <w:rPr>
          <w:rFonts w:ascii="Calibri" w:hAnsi="Calibri" w:cs="Calibri"/>
          <w:color w:val="000000"/>
          <w:sz w:val="22"/>
          <w:szCs w:val="22"/>
        </w:rPr>
        <w:t xml:space="preserve"> -</w:t>
      </w:r>
      <w:r>
        <w:rPr>
          <w:rFonts w:ascii="Calibri" w:hAnsi="Calibri" w:cs="Calibri"/>
          <w:color w:val="000000"/>
          <w:sz w:val="22"/>
          <w:szCs w:val="22"/>
        </w:rPr>
        <w:tab/>
        <w:t>Logical Framework (or Project Results Framework – PRF)</w:t>
      </w:r>
    </w:p>
    <w:p w14:paraId="10F14C14" w14:textId="137FB3D0" w:rsidR="00472FE4" w:rsidRDefault="00EA2BBA" w:rsidP="00EA2BBA">
      <w:pPr>
        <w:spacing w:before="120" w:after="120"/>
        <w:rPr>
          <w:rFonts w:ascii="Calibri" w:hAnsi="Calibri" w:cs="Calibri"/>
          <w:color w:val="000000"/>
          <w:sz w:val="22"/>
          <w:szCs w:val="22"/>
        </w:rPr>
      </w:pPr>
      <w:r>
        <w:rPr>
          <w:rFonts w:ascii="Calibri" w:hAnsi="Calibri" w:cs="Calibri"/>
          <w:color w:val="000000"/>
          <w:sz w:val="22"/>
          <w:szCs w:val="22"/>
        </w:rPr>
        <w:t>LPAC</w:t>
      </w:r>
      <w:r>
        <w:rPr>
          <w:rFonts w:ascii="Calibri" w:hAnsi="Calibri" w:cs="Calibri"/>
          <w:color w:val="000000"/>
          <w:sz w:val="22"/>
          <w:szCs w:val="22"/>
        </w:rPr>
        <w:tab/>
        <w:t>-</w:t>
      </w:r>
      <w:r>
        <w:rPr>
          <w:rFonts w:ascii="Calibri" w:hAnsi="Calibri" w:cs="Calibri"/>
          <w:color w:val="000000"/>
          <w:sz w:val="22"/>
          <w:szCs w:val="22"/>
        </w:rPr>
        <w:tab/>
        <w:t>Local Project Appraisal Committee</w:t>
      </w:r>
    </w:p>
    <w:p w14:paraId="43517E2C" w14:textId="77777777" w:rsidR="00BE5B44" w:rsidRDefault="00BE5B44" w:rsidP="00BE5B44">
      <w:pPr>
        <w:spacing w:before="120" w:after="120"/>
        <w:rPr>
          <w:rFonts w:ascii="Calibri" w:hAnsi="Calibri" w:cs="Calibri"/>
          <w:color w:val="000000"/>
          <w:sz w:val="22"/>
          <w:szCs w:val="22"/>
        </w:rPr>
      </w:pPr>
      <w:r>
        <w:rPr>
          <w:rFonts w:ascii="Calibri" w:hAnsi="Calibri" w:cs="Calibri"/>
          <w:color w:val="000000"/>
          <w:sz w:val="22"/>
          <w:szCs w:val="22"/>
        </w:rPr>
        <w:t>M &amp; E</w:t>
      </w:r>
      <w:r w:rsidRPr="00EA2BBA">
        <w:rPr>
          <w:rFonts w:ascii="Calibri" w:hAnsi="Calibri" w:cs="Calibri"/>
          <w:color w:val="000000"/>
          <w:sz w:val="22"/>
          <w:szCs w:val="22"/>
        </w:rPr>
        <w:t xml:space="preserve"> </w:t>
      </w:r>
      <w:r>
        <w:rPr>
          <w:rFonts w:ascii="Calibri" w:hAnsi="Calibri" w:cs="Calibri"/>
          <w:color w:val="000000"/>
          <w:sz w:val="22"/>
          <w:szCs w:val="22"/>
        </w:rPr>
        <w:tab/>
        <w:t>-</w:t>
      </w:r>
      <w:r>
        <w:rPr>
          <w:rFonts w:ascii="Calibri" w:hAnsi="Calibri" w:cs="Calibri"/>
          <w:color w:val="000000"/>
          <w:sz w:val="22"/>
          <w:szCs w:val="22"/>
        </w:rPr>
        <w:tab/>
        <w:t>Monitoring &amp; Evaluation</w:t>
      </w:r>
    </w:p>
    <w:p w14:paraId="0DB269B5" w14:textId="4B17B75D" w:rsidR="00BE5B44" w:rsidRDefault="00BE5B44" w:rsidP="00EA2BBA">
      <w:pPr>
        <w:spacing w:before="120" w:after="120"/>
        <w:rPr>
          <w:rFonts w:asciiTheme="minorHAnsi" w:hAnsiTheme="minorHAnsi" w:cstheme="minorHAnsi"/>
          <w:spacing w:val="1"/>
          <w:sz w:val="22"/>
          <w:szCs w:val="22"/>
        </w:rPr>
      </w:pPr>
      <w:r>
        <w:rPr>
          <w:rFonts w:asciiTheme="minorHAnsi" w:hAnsiTheme="minorHAnsi" w:cstheme="minorHAnsi"/>
          <w:sz w:val="22"/>
          <w:szCs w:val="22"/>
        </w:rPr>
        <w:t>MAEP</w:t>
      </w:r>
      <w:r>
        <w:rPr>
          <w:rFonts w:asciiTheme="minorHAnsi" w:hAnsiTheme="minorHAnsi" w:cstheme="minorHAnsi"/>
          <w:sz w:val="22"/>
          <w:szCs w:val="22"/>
        </w:rPr>
        <w:tab/>
        <w:t>-</w:t>
      </w:r>
      <w:r>
        <w:rPr>
          <w:rFonts w:asciiTheme="minorHAnsi" w:hAnsiTheme="minorHAnsi" w:cstheme="minorHAnsi"/>
          <w:sz w:val="22"/>
          <w:szCs w:val="22"/>
        </w:rPr>
        <w:tab/>
      </w:r>
      <w:r w:rsidRPr="00A318D3">
        <w:rPr>
          <w:rFonts w:asciiTheme="minorHAnsi" w:hAnsiTheme="minorHAnsi" w:cstheme="minorHAnsi"/>
          <w:sz w:val="22"/>
          <w:szCs w:val="22"/>
        </w:rPr>
        <w:t>Ministry of Agriculture and Environment Protection</w:t>
      </w:r>
      <w:r>
        <w:rPr>
          <w:rFonts w:asciiTheme="minorHAnsi" w:hAnsiTheme="minorHAnsi" w:cstheme="minorHAnsi"/>
          <w:spacing w:val="1"/>
          <w:sz w:val="22"/>
          <w:szCs w:val="22"/>
        </w:rPr>
        <w:t xml:space="preserve"> </w:t>
      </w:r>
    </w:p>
    <w:p w14:paraId="0DB40F03" w14:textId="23537837" w:rsidR="00E0547F" w:rsidRPr="00E0547F" w:rsidRDefault="00E0547F" w:rsidP="00E0547F">
      <w:pPr>
        <w:spacing w:before="120" w:after="120" w:line="259" w:lineRule="auto"/>
        <w:rPr>
          <w:rFonts w:asciiTheme="minorHAnsi" w:hAnsiTheme="minorHAnsi" w:cstheme="minorHAnsi"/>
          <w:sz w:val="22"/>
          <w:szCs w:val="22"/>
        </w:rPr>
      </w:pPr>
      <w:r w:rsidRPr="00E0547F">
        <w:rPr>
          <w:rFonts w:asciiTheme="minorHAnsi" w:hAnsiTheme="minorHAnsi" w:cstheme="minorHAnsi"/>
          <w:sz w:val="22"/>
          <w:szCs w:val="22"/>
        </w:rPr>
        <w:t xml:space="preserve">MCA </w:t>
      </w:r>
      <w:r w:rsidRPr="00E0547F">
        <w:rPr>
          <w:rFonts w:asciiTheme="minorHAnsi" w:hAnsiTheme="minorHAnsi" w:cstheme="minorHAnsi"/>
          <w:sz w:val="22"/>
          <w:szCs w:val="22"/>
        </w:rPr>
        <w:tab/>
        <w:t>-</w:t>
      </w:r>
      <w:r w:rsidRPr="00E0547F">
        <w:rPr>
          <w:rFonts w:asciiTheme="minorHAnsi" w:hAnsiTheme="minorHAnsi" w:cstheme="minorHAnsi"/>
          <w:sz w:val="22"/>
          <w:szCs w:val="22"/>
        </w:rPr>
        <w:tab/>
        <w:t>Ministry of Construction and Architecture</w:t>
      </w:r>
    </w:p>
    <w:p w14:paraId="4A5D5F15" w14:textId="3E5994F3" w:rsidR="00E0547F" w:rsidRPr="00E0547F" w:rsidRDefault="00E0547F" w:rsidP="00E0547F">
      <w:pPr>
        <w:spacing w:before="120" w:after="120" w:line="259" w:lineRule="auto"/>
        <w:rPr>
          <w:rFonts w:asciiTheme="minorHAnsi" w:hAnsiTheme="minorHAnsi" w:cstheme="minorHAnsi"/>
          <w:color w:val="000000"/>
          <w:sz w:val="22"/>
          <w:szCs w:val="22"/>
        </w:rPr>
      </w:pPr>
      <w:proofErr w:type="spellStart"/>
      <w:r w:rsidRPr="00E0547F">
        <w:rPr>
          <w:rFonts w:asciiTheme="minorHAnsi" w:hAnsiTheme="minorHAnsi" w:cstheme="minorHAnsi"/>
          <w:sz w:val="22"/>
          <w:szCs w:val="22"/>
        </w:rPr>
        <w:t>MoE</w:t>
      </w:r>
      <w:proofErr w:type="spellEnd"/>
      <w:r w:rsidRPr="00E0547F">
        <w:rPr>
          <w:rFonts w:asciiTheme="minorHAnsi" w:hAnsiTheme="minorHAnsi" w:cstheme="minorHAnsi"/>
          <w:sz w:val="22"/>
          <w:szCs w:val="22"/>
        </w:rPr>
        <w:tab/>
        <w:t>-</w:t>
      </w:r>
      <w:r w:rsidRPr="00E0547F">
        <w:rPr>
          <w:rFonts w:asciiTheme="minorHAnsi" w:hAnsiTheme="minorHAnsi" w:cstheme="minorHAnsi"/>
          <w:sz w:val="22"/>
          <w:szCs w:val="22"/>
        </w:rPr>
        <w:tab/>
      </w:r>
      <w:r w:rsidRPr="00E0547F">
        <w:rPr>
          <w:rFonts w:asciiTheme="minorHAnsi" w:hAnsiTheme="minorHAnsi" w:cstheme="minorHAnsi"/>
          <w:bCs/>
          <w:sz w:val="22"/>
          <w:szCs w:val="22"/>
        </w:rPr>
        <w:t>Ministry of Energy</w:t>
      </w:r>
    </w:p>
    <w:p w14:paraId="50001457" w14:textId="713607C7" w:rsidR="00304334" w:rsidRDefault="00304334" w:rsidP="00E0547F">
      <w:pPr>
        <w:spacing w:before="120" w:after="120" w:line="259" w:lineRule="auto"/>
        <w:rPr>
          <w:rFonts w:asciiTheme="minorHAnsi" w:hAnsiTheme="minorHAnsi" w:cstheme="minorHAnsi"/>
          <w:color w:val="000000"/>
          <w:sz w:val="22"/>
          <w:szCs w:val="22"/>
        </w:rPr>
      </w:pPr>
      <w:r>
        <w:rPr>
          <w:rFonts w:asciiTheme="minorHAnsi" w:hAnsiTheme="minorHAnsi" w:cstheme="minorHAnsi"/>
          <w:color w:val="000000"/>
          <w:sz w:val="22"/>
          <w:szCs w:val="22"/>
        </w:rPr>
        <w:t>MoU</w:t>
      </w:r>
      <w:r>
        <w:rPr>
          <w:rFonts w:asciiTheme="minorHAnsi" w:hAnsiTheme="minorHAnsi" w:cstheme="minorHAnsi"/>
          <w:color w:val="000000"/>
          <w:sz w:val="22"/>
          <w:szCs w:val="22"/>
        </w:rPr>
        <w:tab/>
        <w:t>-</w:t>
      </w:r>
      <w:r>
        <w:rPr>
          <w:rFonts w:asciiTheme="minorHAnsi" w:hAnsiTheme="minorHAnsi" w:cstheme="minorHAnsi"/>
          <w:color w:val="000000"/>
          <w:sz w:val="22"/>
          <w:szCs w:val="22"/>
        </w:rPr>
        <w:tab/>
        <w:t>Memorandum of Understanding</w:t>
      </w:r>
    </w:p>
    <w:p w14:paraId="17A732BD" w14:textId="77777777" w:rsidR="00304334" w:rsidRDefault="00304334" w:rsidP="00E0547F">
      <w:pPr>
        <w:spacing w:before="120" w:after="120" w:line="259" w:lineRule="auto"/>
        <w:rPr>
          <w:rFonts w:asciiTheme="minorHAnsi" w:hAnsiTheme="minorHAnsi" w:cstheme="minorHAnsi"/>
          <w:color w:val="000000"/>
          <w:sz w:val="22"/>
          <w:szCs w:val="22"/>
        </w:rPr>
      </w:pPr>
      <w:r>
        <w:rPr>
          <w:rFonts w:asciiTheme="minorHAnsi" w:hAnsiTheme="minorHAnsi" w:cstheme="minorHAnsi"/>
          <w:color w:val="000000"/>
          <w:sz w:val="22"/>
          <w:szCs w:val="22"/>
        </w:rPr>
        <w:t>MSW</w:t>
      </w:r>
      <w:r>
        <w:rPr>
          <w:rFonts w:asciiTheme="minorHAnsi" w:hAnsiTheme="minorHAnsi" w:cstheme="minorHAnsi"/>
          <w:color w:val="000000"/>
          <w:sz w:val="22"/>
          <w:szCs w:val="22"/>
        </w:rPr>
        <w:tab/>
        <w:t>-</w:t>
      </w:r>
      <w:r>
        <w:rPr>
          <w:rFonts w:asciiTheme="minorHAnsi" w:hAnsiTheme="minorHAnsi" w:cstheme="minorHAnsi"/>
          <w:color w:val="000000"/>
          <w:sz w:val="22"/>
          <w:szCs w:val="22"/>
        </w:rPr>
        <w:tab/>
        <w:t>Municipal Solid Waste</w:t>
      </w:r>
    </w:p>
    <w:p w14:paraId="1AEA36BD" w14:textId="5E8B0E0F" w:rsidR="00EA2BBA" w:rsidRPr="00E0547F" w:rsidRDefault="00EA2BBA" w:rsidP="00E0547F">
      <w:pPr>
        <w:spacing w:before="120" w:after="120" w:line="259" w:lineRule="auto"/>
        <w:rPr>
          <w:rFonts w:asciiTheme="minorHAnsi" w:hAnsiTheme="minorHAnsi" w:cstheme="minorHAnsi"/>
          <w:color w:val="000000"/>
          <w:sz w:val="22"/>
          <w:szCs w:val="22"/>
        </w:rPr>
      </w:pPr>
      <w:r w:rsidRPr="00E0547F">
        <w:rPr>
          <w:rFonts w:asciiTheme="minorHAnsi" w:hAnsiTheme="minorHAnsi" w:cstheme="minorHAnsi"/>
          <w:color w:val="000000"/>
          <w:sz w:val="22"/>
          <w:szCs w:val="22"/>
        </w:rPr>
        <w:t>MTR</w:t>
      </w:r>
      <w:r w:rsidRPr="00E0547F">
        <w:rPr>
          <w:rFonts w:asciiTheme="minorHAnsi" w:hAnsiTheme="minorHAnsi" w:cstheme="minorHAnsi"/>
          <w:color w:val="000000"/>
          <w:sz w:val="22"/>
          <w:szCs w:val="22"/>
        </w:rPr>
        <w:tab/>
        <w:t>-</w:t>
      </w:r>
      <w:r w:rsidRPr="00E0547F">
        <w:rPr>
          <w:rFonts w:asciiTheme="minorHAnsi" w:hAnsiTheme="minorHAnsi" w:cstheme="minorHAnsi"/>
          <w:color w:val="000000"/>
          <w:sz w:val="22"/>
          <w:szCs w:val="22"/>
        </w:rPr>
        <w:tab/>
        <w:t>Mid-Term Review</w:t>
      </w:r>
    </w:p>
    <w:p w14:paraId="68854305" w14:textId="4CE5B081" w:rsidR="00EA2BBA" w:rsidRPr="00E0547F" w:rsidRDefault="00EA2BBA" w:rsidP="00E0547F">
      <w:pPr>
        <w:spacing w:before="120" w:after="120" w:line="259" w:lineRule="auto"/>
        <w:rPr>
          <w:rFonts w:asciiTheme="minorHAnsi" w:hAnsiTheme="minorHAnsi" w:cstheme="minorHAnsi"/>
          <w:color w:val="000000"/>
          <w:sz w:val="22"/>
          <w:szCs w:val="22"/>
        </w:rPr>
      </w:pPr>
      <w:r w:rsidRPr="00E0547F">
        <w:rPr>
          <w:rFonts w:asciiTheme="minorHAnsi" w:hAnsiTheme="minorHAnsi" w:cstheme="minorHAnsi"/>
          <w:color w:val="000000"/>
          <w:sz w:val="22"/>
          <w:szCs w:val="22"/>
        </w:rPr>
        <w:t>MW</w:t>
      </w:r>
      <w:r w:rsidRPr="00E0547F">
        <w:rPr>
          <w:rFonts w:asciiTheme="minorHAnsi" w:hAnsiTheme="minorHAnsi" w:cstheme="minorHAnsi"/>
          <w:color w:val="000000"/>
          <w:sz w:val="22"/>
          <w:szCs w:val="22"/>
        </w:rPr>
        <w:tab/>
        <w:t>-</w:t>
      </w:r>
      <w:r w:rsidRPr="00E0547F">
        <w:rPr>
          <w:rFonts w:asciiTheme="minorHAnsi" w:hAnsiTheme="minorHAnsi" w:cstheme="minorHAnsi"/>
          <w:color w:val="000000"/>
          <w:sz w:val="22"/>
          <w:szCs w:val="22"/>
        </w:rPr>
        <w:tab/>
        <w:t>Megawatt</w:t>
      </w:r>
    </w:p>
    <w:p w14:paraId="65779C98" w14:textId="33688C93" w:rsidR="00EA2BBA" w:rsidRDefault="00EA2BBA" w:rsidP="00EA2BBA">
      <w:pPr>
        <w:spacing w:before="120" w:after="120"/>
        <w:rPr>
          <w:rFonts w:ascii="Calibri" w:hAnsi="Calibri" w:cs="Calibri"/>
          <w:color w:val="000000"/>
          <w:sz w:val="22"/>
          <w:szCs w:val="22"/>
        </w:rPr>
      </w:pPr>
      <w:r>
        <w:rPr>
          <w:rFonts w:ascii="Calibri" w:hAnsi="Calibri" w:cs="Calibri"/>
          <w:color w:val="000000"/>
          <w:sz w:val="22"/>
          <w:szCs w:val="22"/>
        </w:rPr>
        <w:t>MWh</w:t>
      </w:r>
      <w:r>
        <w:rPr>
          <w:rFonts w:ascii="Calibri" w:hAnsi="Calibri" w:cs="Calibri"/>
          <w:color w:val="000000"/>
          <w:sz w:val="22"/>
          <w:szCs w:val="22"/>
        </w:rPr>
        <w:tab/>
        <w:t>-</w:t>
      </w:r>
      <w:r>
        <w:rPr>
          <w:rFonts w:ascii="Calibri" w:hAnsi="Calibri" w:cs="Calibri"/>
          <w:color w:val="000000"/>
          <w:sz w:val="22"/>
          <w:szCs w:val="22"/>
        </w:rPr>
        <w:tab/>
        <w:t>Megawatt Hour</w:t>
      </w:r>
    </w:p>
    <w:p w14:paraId="2D71C9AB" w14:textId="77777777" w:rsidR="00BF0100" w:rsidRDefault="00BF0100" w:rsidP="00BF0100">
      <w:pPr>
        <w:spacing w:before="120" w:after="120"/>
        <w:rPr>
          <w:rFonts w:ascii="Calibri" w:hAnsi="Calibri" w:cs="Calibri"/>
          <w:color w:val="000000"/>
          <w:sz w:val="22"/>
          <w:szCs w:val="22"/>
        </w:rPr>
      </w:pPr>
      <w:r>
        <w:rPr>
          <w:rFonts w:ascii="Calibri" w:hAnsi="Calibri" w:cs="Calibri"/>
          <w:color w:val="000000"/>
          <w:sz w:val="22"/>
          <w:szCs w:val="22"/>
        </w:rPr>
        <w:t>NDC</w:t>
      </w:r>
      <w:r>
        <w:rPr>
          <w:rFonts w:ascii="Calibri" w:hAnsi="Calibri" w:cs="Calibri"/>
          <w:color w:val="000000"/>
          <w:sz w:val="22"/>
          <w:szCs w:val="22"/>
        </w:rPr>
        <w:tab/>
        <w:t>-</w:t>
      </w:r>
      <w:r>
        <w:rPr>
          <w:rFonts w:ascii="Calibri" w:hAnsi="Calibri" w:cs="Calibri"/>
          <w:color w:val="000000"/>
          <w:sz w:val="22"/>
          <w:szCs w:val="22"/>
        </w:rPr>
        <w:tab/>
        <w:t>Nationally Determined Contributions</w:t>
      </w:r>
    </w:p>
    <w:p w14:paraId="11DDD841" w14:textId="234BF0FB" w:rsidR="00EA2BBA" w:rsidRDefault="00EA2BBA" w:rsidP="00EA2BBA">
      <w:pPr>
        <w:spacing w:before="120" w:after="120"/>
        <w:rPr>
          <w:rFonts w:ascii="Calibri" w:hAnsi="Calibri" w:cs="Calibri"/>
          <w:color w:val="000000"/>
          <w:sz w:val="22"/>
          <w:szCs w:val="22"/>
        </w:rPr>
      </w:pPr>
      <w:r>
        <w:rPr>
          <w:rFonts w:ascii="Calibri" w:hAnsi="Calibri" w:cs="Calibri"/>
          <w:color w:val="000000"/>
          <w:sz w:val="22"/>
          <w:szCs w:val="22"/>
          <w:lang w:val="en-GB"/>
        </w:rPr>
        <w:t>NGO</w:t>
      </w:r>
      <w:r>
        <w:rPr>
          <w:rFonts w:ascii="Calibri" w:hAnsi="Calibri" w:cs="Calibri"/>
          <w:color w:val="000000"/>
          <w:sz w:val="22"/>
          <w:szCs w:val="22"/>
          <w:lang w:val="en-GB"/>
        </w:rPr>
        <w:tab/>
        <w:t>-</w:t>
      </w:r>
      <w:r>
        <w:rPr>
          <w:rFonts w:ascii="Calibri" w:hAnsi="Calibri" w:cs="Calibri"/>
          <w:color w:val="000000"/>
          <w:sz w:val="22"/>
          <w:szCs w:val="22"/>
          <w:lang w:val="en-GB"/>
        </w:rPr>
        <w:tab/>
      </w:r>
      <w:r>
        <w:rPr>
          <w:rFonts w:ascii="Calibri" w:hAnsi="Calibri" w:cs="Calibri"/>
          <w:color w:val="000000"/>
          <w:sz w:val="22"/>
          <w:szCs w:val="22"/>
        </w:rPr>
        <w:t>Non-governmental Organization</w:t>
      </w:r>
    </w:p>
    <w:p w14:paraId="53F61992" w14:textId="1B365BB6" w:rsidR="00BE5B44" w:rsidRDefault="00BE5B44" w:rsidP="00EA2BBA">
      <w:pPr>
        <w:spacing w:before="120" w:after="120"/>
        <w:rPr>
          <w:rFonts w:ascii="Calibri" w:hAnsi="Calibri" w:cs="Calibri"/>
          <w:color w:val="000000"/>
          <w:sz w:val="22"/>
          <w:szCs w:val="22"/>
        </w:rPr>
      </w:pPr>
      <w:r>
        <w:rPr>
          <w:rFonts w:ascii="Calibri" w:hAnsi="Calibri" w:cs="Calibri"/>
          <w:color w:val="000000"/>
          <w:sz w:val="22"/>
          <w:szCs w:val="22"/>
        </w:rPr>
        <w:t>NIM</w:t>
      </w:r>
      <w:r>
        <w:rPr>
          <w:rFonts w:ascii="Calibri" w:hAnsi="Calibri" w:cs="Calibri"/>
          <w:color w:val="000000"/>
          <w:sz w:val="22"/>
          <w:szCs w:val="22"/>
        </w:rPr>
        <w:tab/>
        <w:t>-</w:t>
      </w:r>
      <w:r>
        <w:rPr>
          <w:rFonts w:ascii="Calibri" w:hAnsi="Calibri" w:cs="Calibri"/>
          <w:color w:val="000000"/>
          <w:sz w:val="22"/>
          <w:szCs w:val="22"/>
        </w:rPr>
        <w:tab/>
        <w:t>National Implementation Modality</w:t>
      </w:r>
    </w:p>
    <w:p w14:paraId="0F692897" w14:textId="4FC7E029" w:rsidR="00042E75" w:rsidRDefault="00042E75" w:rsidP="00EA2BBA">
      <w:pPr>
        <w:spacing w:before="120" w:after="120"/>
        <w:rPr>
          <w:rFonts w:ascii="Calibri" w:hAnsi="Calibri" w:cs="Calibri"/>
          <w:color w:val="000000"/>
          <w:sz w:val="22"/>
          <w:szCs w:val="22"/>
        </w:rPr>
      </w:pPr>
      <w:r>
        <w:rPr>
          <w:rFonts w:ascii="Calibri" w:hAnsi="Calibri" w:cs="Calibri"/>
          <w:color w:val="000000"/>
          <w:sz w:val="22"/>
          <w:szCs w:val="22"/>
        </w:rPr>
        <w:t>NPC</w:t>
      </w:r>
      <w:r>
        <w:rPr>
          <w:rFonts w:ascii="Calibri" w:hAnsi="Calibri" w:cs="Calibri"/>
          <w:color w:val="000000"/>
          <w:sz w:val="22"/>
          <w:szCs w:val="22"/>
        </w:rPr>
        <w:tab/>
        <w:t>-</w:t>
      </w:r>
      <w:r>
        <w:rPr>
          <w:rFonts w:ascii="Calibri" w:hAnsi="Calibri" w:cs="Calibri"/>
          <w:color w:val="000000"/>
          <w:sz w:val="22"/>
          <w:szCs w:val="22"/>
        </w:rPr>
        <w:tab/>
        <w:t>National Project Coordinator</w:t>
      </w:r>
    </w:p>
    <w:p w14:paraId="134EDE9D" w14:textId="77777777" w:rsidR="00042E75" w:rsidRDefault="00042E75" w:rsidP="00EA2BBA">
      <w:pPr>
        <w:spacing w:before="120" w:after="120"/>
        <w:rPr>
          <w:rFonts w:ascii="Calibri" w:hAnsi="Calibri" w:cs="Calibri"/>
          <w:color w:val="000000"/>
          <w:sz w:val="22"/>
          <w:szCs w:val="22"/>
        </w:rPr>
      </w:pPr>
      <w:r>
        <w:rPr>
          <w:rFonts w:ascii="Calibri" w:hAnsi="Calibri" w:cs="Calibri"/>
          <w:color w:val="000000"/>
          <w:sz w:val="22"/>
          <w:szCs w:val="22"/>
        </w:rPr>
        <w:t>PB</w:t>
      </w:r>
      <w:r>
        <w:rPr>
          <w:rFonts w:ascii="Calibri" w:hAnsi="Calibri" w:cs="Calibri"/>
          <w:color w:val="000000"/>
          <w:sz w:val="22"/>
          <w:szCs w:val="22"/>
        </w:rPr>
        <w:tab/>
        <w:t>-</w:t>
      </w:r>
      <w:r>
        <w:rPr>
          <w:rFonts w:ascii="Calibri" w:hAnsi="Calibri" w:cs="Calibri"/>
          <w:color w:val="000000"/>
          <w:sz w:val="22"/>
          <w:szCs w:val="22"/>
        </w:rPr>
        <w:tab/>
        <w:t>Project Board</w:t>
      </w:r>
    </w:p>
    <w:p w14:paraId="41E58386" w14:textId="4444827D" w:rsidR="00EA2BBA" w:rsidRDefault="00EA2BBA" w:rsidP="00EA2BBA">
      <w:pPr>
        <w:spacing w:before="120" w:after="120"/>
        <w:rPr>
          <w:rFonts w:ascii="Calibri" w:hAnsi="Calibri" w:cs="Calibri"/>
          <w:color w:val="000000"/>
          <w:sz w:val="22"/>
          <w:szCs w:val="22"/>
        </w:rPr>
      </w:pPr>
      <w:r>
        <w:rPr>
          <w:rFonts w:ascii="Calibri" w:hAnsi="Calibri" w:cs="Calibri"/>
          <w:color w:val="000000"/>
          <w:sz w:val="22"/>
          <w:szCs w:val="22"/>
        </w:rPr>
        <w:lastRenderedPageBreak/>
        <w:t>PIF</w:t>
      </w:r>
      <w:r>
        <w:rPr>
          <w:rFonts w:ascii="Calibri" w:hAnsi="Calibri" w:cs="Calibri"/>
          <w:color w:val="000000"/>
          <w:sz w:val="22"/>
          <w:szCs w:val="22"/>
        </w:rPr>
        <w:tab/>
        <w:t>-</w:t>
      </w:r>
      <w:r>
        <w:rPr>
          <w:rFonts w:ascii="Calibri" w:hAnsi="Calibri" w:cs="Calibri"/>
          <w:color w:val="000000"/>
          <w:sz w:val="22"/>
          <w:szCs w:val="22"/>
        </w:rPr>
        <w:tab/>
        <w:t>Project Identification Form</w:t>
      </w:r>
    </w:p>
    <w:p w14:paraId="44649BDA" w14:textId="7875CB4F" w:rsidR="00EA2BBA" w:rsidRDefault="00EA2BBA" w:rsidP="00EA2BBA">
      <w:pPr>
        <w:spacing w:before="120" w:after="120"/>
        <w:rPr>
          <w:rFonts w:ascii="Calibri" w:hAnsi="Calibri" w:cs="Calibri"/>
          <w:color w:val="000000"/>
          <w:sz w:val="22"/>
          <w:szCs w:val="22"/>
        </w:rPr>
      </w:pPr>
      <w:r>
        <w:rPr>
          <w:rFonts w:ascii="Calibri" w:hAnsi="Calibri" w:cs="Calibri"/>
          <w:color w:val="000000"/>
          <w:sz w:val="22"/>
          <w:szCs w:val="22"/>
        </w:rPr>
        <w:t>PIP</w:t>
      </w:r>
      <w:r>
        <w:rPr>
          <w:rFonts w:ascii="Calibri" w:hAnsi="Calibri" w:cs="Calibri"/>
          <w:color w:val="000000"/>
          <w:sz w:val="22"/>
          <w:szCs w:val="22"/>
        </w:rPr>
        <w:tab/>
        <w:t>-</w:t>
      </w:r>
      <w:r>
        <w:rPr>
          <w:rFonts w:ascii="Calibri" w:hAnsi="Calibri" w:cs="Calibri"/>
          <w:color w:val="000000"/>
          <w:sz w:val="22"/>
          <w:szCs w:val="22"/>
        </w:rPr>
        <w:tab/>
        <w:t>Project Implementation Plan</w:t>
      </w:r>
    </w:p>
    <w:p w14:paraId="5AD36E2A" w14:textId="039B50C2" w:rsidR="00EA2BBA" w:rsidRDefault="00EA2BBA" w:rsidP="00EA2BBA">
      <w:pPr>
        <w:spacing w:before="120" w:after="120"/>
        <w:rPr>
          <w:rFonts w:ascii="Calibri" w:hAnsi="Calibri" w:cs="Calibri"/>
          <w:color w:val="000000"/>
          <w:sz w:val="22"/>
          <w:szCs w:val="22"/>
        </w:rPr>
      </w:pPr>
      <w:r>
        <w:rPr>
          <w:rFonts w:ascii="Calibri" w:hAnsi="Calibri" w:cs="Calibri"/>
          <w:color w:val="000000"/>
          <w:sz w:val="22"/>
          <w:szCs w:val="22"/>
        </w:rPr>
        <w:t>PIR</w:t>
      </w:r>
      <w:r>
        <w:rPr>
          <w:rFonts w:ascii="Calibri" w:hAnsi="Calibri" w:cs="Calibri"/>
          <w:color w:val="000000"/>
          <w:sz w:val="22"/>
          <w:szCs w:val="22"/>
        </w:rPr>
        <w:tab/>
        <w:t>-</w:t>
      </w:r>
      <w:r>
        <w:rPr>
          <w:rFonts w:ascii="Calibri" w:hAnsi="Calibri" w:cs="Calibri"/>
          <w:color w:val="000000"/>
          <w:sz w:val="22"/>
          <w:szCs w:val="22"/>
        </w:rPr>
        <w:tab/>
        <w:t>Project Implementation Review</w:t>
      </w:r>
    </w:p>
    <w:p w14:paraId="47F8A9F0" w14:textId="77777777" w:rsidR="00304334" w:rsidRDefault="00304334" w:rsidP="00EA2BBA">
      <w:pPr>
        <w:spacing w:before="120" w:after="120"/>
        <w:rPr>
          <w:rFonts w:ascii="Calibri" w:hAnsi="Calibri" w:cs="Calibri"/>
          <w:color w:val="000000"/>
          <w:sz w:val="22"/>
          <w:szCs w:val="22"/>
        </w:rPr>
      </w:pPr>
      <w:r>
        <w:rPr>
          <w:rFonts w:ascii="Calibri" w:hAnsi="Calibri" w:cs="Calibri"/>
          <w:color w:val="000000"/>
          <w:sz w:val="22"/>
          <w:szCs w:val="22"/>
        </w:rPr>
        <w:t>PIU</w:t>
      </w:r>
      <w:r>
        <w:rPr>
          <w:rFonts w:ascii="Calibri" w:hAnsi="Calibri" w:cs="Calibri"/>
          <w:color w:val="000000"/>
          <w:sz w:val="22"/>
          <w:szCs w:val="22"/>
        </w:rPr>
        <w:tab/>
        <w:t>-</w:t>
      </w:r>
      <w:r>
        <w:rPr>
          <w:rFonts w:ascii="Calibri" w:hAnsi="Calibri" w:cs="Calibri"/>
          <w:color w:val="000000"/>
          <w:sz w:val="22"/>
          <w:szCs w:val="22"/>
        </w:rPr>
        <w:tab/>
        <w:t>Project Implementation Unit</w:t>
      </w:r>
    </w:p>
    <w:p w14:paraId="44B448FE" w14:textId="6C6A602E" w:rsidR="00EA2BBA" w:rsidRDefault="00EA2BBA" w:rsidP="00EA2BBA">
      <w:pPr>
        <w:spacing w:before="120" w:after="120"/>
        <w:rPr>
          <w:rFonts w:ascii="Calibri" w:hAnsi="Calibri" w:cs="Calibri"/>
          <w:color w:val="000000"/>
          <w:sz w:val="22"/>
          <w:szCs w:val="22"/>
        </w:rPr>
      </w:pPr>
      <w:r>
        <w:rPr>
          <w:rFonts w:ascii="Calibri" w:hAnsi="Calibri" w:cs="Calibri"/>
          <w:color w:val="000000"/>
          <w:sz w:val="22"/>
          <w:szCs w:val="22"/>
        </w:rPr>
        <w:t>PM</w:t>
      </w:r>
      <w:r>
        <w:rPr>
          <w:rFonts w:ascii="Calibri" w:hAnsi="Calibri" w:cs="Calibri"/>
          <w:color w:val="000000"/>
          <w:sz w:val="22"/>
          <w:szCs w:val="22"/>
        </w:rPr>
        <w:tab/>
        <w:t>-</w:t>
      </w:r>
      <w:r>
        <w:rPr>
          <w:rFonts w:ascii="Calibri" w:hAnsi="Calibri" w:cs="Calibri"/>
          <w:color w:val="000000"/>
          <w:sz w:val="22"/>
          <w:szCs w:val="22"/>
        </w:rPr>
        <w:tab/>
        <w:t>Project Manager</w:t>
      </w:r>
    </w:p>
    <w:p w14:paraId="4E7F2E84" w14:textId="3A2CD84A" w:rsidR="00EA2BBA" w:rsidRDefault="00304334" w:rsidP="00EA2BBA">
      <w:pPr>
        <w:spacing w:before="120" w:after="120"/>
        <w:rPr>
          <w:rFonts w:ascii="Calibri" w:hAnsi="Calibri" w:cs="Calibri"/>
          <w:color w:val="000000"/>
          <w:sz w:val="22"/>
          <w:szCs w:val="22"/>
        </w:rPr>
      </w:pPr>
      <w:proofErr w:type="spellStart"/>
      <w:r>
        <w:rPr>
          <w:rFonts w:ascii="Calibri" w:hAnsi="Calibri" w:cs="Calibri"/>
          <w:color w:val="000000"/>
          <w:sz w:val="22"/>
          <w:szCs w:val="22"/>
        </w:rPr>
        <w:t>ProDoc</w:t>
      </w:r>
      <w:proofErr w:type="spellEnd"/>
      <w:r w:rsidR="00EA2BBA">
        <w:rPr>
          <w:rFonts w:ascii="Calibri" w:hAnsi="Calibri" w:cs="Calibri"/>
          <w:color w:val="000000"/>
          <w:sz w:val="22"/>
          <w:szCs w:val="22"/>
        </w:rPr>
        <w:tab/>
        <w:t>-</w:t>
      </w:r>
      <w:r w:rsidR="00EA2BBA">
        <w:rPr>
          <w:rFonts w:ascii="Calibri" w:hAnsi="Calibri" w:cs="Calibri"/>
          <w:color w:val="000000"/>
          <w:sz w:val="22"/>
          <w:szCs w:val="22"/>
        </w:rPr>
        <w:tab/>
        <w:t>Project Document</w:t>
      </w:r>
      <w:r w:rsidR="00EA2BBA" w:rsidRPr="00EA2BBA">
        <w:rPr>
          <w:rFonts w:ascii="Calibri" w:hAnsi="Calibri" w:cs="Calibri"/>
          <w:color w:val="000000"/>
          <w:sz w:val="22"/>
          <w:szCs w:val="22"/>
        </w:rPr>
        <w:t xml:space="preserve"> </w:t>
      </w:r>
    </w:p>
    <w:p w14:paraId="283E0717" w14:textId="686E3059" w:rsidR="00EA2BBA" w:rsidRDefault="00EA2BBA" w:rsidP="00EA2BBA">
      <w:pPr>
        <w:spacing w:before="120" w:after="120"/>
        <w:rPr>
          <w:rFonts w:ascii="Calibri" w:hAnsi="Calibri" w:cs="Calibri"/>
          <w:color w:val="000000"/>
          <w:sz w:val="22"/>
          <w:szCs w:val="22"/>
        </w:rPr>
      </w:pPr>
      <w:r>
        <w:rPr>
          <w:rFonts w:ascii="Calibri" w:hAnsi="Calibri" w:cs="Calibri"/>
          <w:color w:val="000000"/>
          <w:sz w:val="22"/>
          <w:szCs w:val="22"/>
        </w:rPr>
        <w:t>RES</w:t>
      </w:r>
      <w:r>
        <w:rPr>
          <w:rFonts w:ascii="Calibri" w:hAnsi="Calibri" w:cs="Calibri"/>
          <w:color w:val="000000"/>
          <w:sz w:val="22"/>
          <w:szCs w:val="22"/>
        </w:rPr>
        <w:tab/>
        <w:t>-</w:t>
      </w:r>
      <w:r>
        <w:rPr>
          <w:rFonts w:ascii="Calibri" w:hAnsi="Calibri" w:cs="Calibri"/>
          <w:color w:val="000000"/>
          <w:sz w:val="22"/>
          <w:szCs w:val="22"/>
        </w:rPr>
        <w:tab/>
        <w:t>Renewable Energy Sources</w:t>
      </w:r>
    </w:p>
    <w:p w14:paraId="28C0EDA1" w14:textId="14B4565C" w:rsidR="00EA2BBA" w:rsidRDefault="00EA2BBA" w:rsidP="00EA2BBA">
      <w:pPr>
        <w:spacing w:before="120" w:after="120"/>
        <w:rPr>
          <w:rFonts w:ascii="Calibri" w:hAnsi="Calibri" w:cs="Calibri"/>
          <w:color w:val="000000"/>
          <w:sz w:val="22"/>
          <w:szCs w:val="22"/>
        </w:rPr>
      </w:pPr>
      <w:r>
        <w:rPr>
          <w:rFonts w:ascii="Calibri" w:hAnsi="Calibri" w:cs="Calibri"/>
          <w:color w:val="000000"/>
          <w:sz w:val="22"/>
          <w:szCs w:val="22"/>
        </w:rPr>
        <w:t>RFP</w:t>
      </w:r>
      <w:r>
        <w:rPr>
          <w:rFonts w:ascii="Calibri" w:hAnsi="Calibri" w:cs="Calibri"/>
          <w:color w:val="000000"/>
          <w:sz w:val="22"/>
          <w:szCs w:val="22"/>
        </w:rPr>
        <w:tab/>
        <w:t>-</w:t>
      </w:r>
      <w:r>
        <w:rPr>
          <w:rFonts w:ascii="Calibri" w:hAnsi="Calibri" w:cs="Calibri"/>
          <w:color w:val="000000"/>
          <w:sz w:val="22"/>
          <w:szCs w:val="22"/>
        </w:rPr>
        <w:tab/>
        <w:t>Request for Proposal</w:t>
      </w:r>
    </w:p>
    <w:p w14:paraId="6561BA6F" w14:textId="026A28CD" w:rsidR="00EA2BBA" w:rsidRDefault="00EA2BBA" w:rsidP="00EA2BBA">
      <w:pPr>
        <w:spacing w:before="120" w:after="120"/>
        <w:rPr>
          <w:rFonts w:ascii="Calibri" w:hAnsi="Calibri" w:cs="Calibri"/>
          <w:color w:val="000000"/>
          <w:sz w:val="22"/>
          <w:szCs w:val="22"/>
        </w:rPr>
      </w:pPr>
      <w:r>
        <w:rPr>
          <w:rFonts w:ascii="Calibri" w:hAnsi="Calibri" w:cs="Calibri"/>
          <w:color w:val="000000"/>
          <w:sz w:val="22"/>
        </w:rPr>
        <w:t>RTA</w:t>
      </w:r>
      <w:r>
        <w:rPr>
          <w:rFonts w:ascii="Calibri" w:hAnsi="Calibri" w:cs="Calibri"/>
          <w:color w:val="000000"/>
          <w:sz w:val="22"/>
        </w:rPr>
        <w:tab/>
        <w:t>-</w:t>
      </w:r>
      <w:r>
        <w:rPr>
          <w:rFonts w:ascii="Calibri" w:hAnsi="Calibri" w:cs="Calibri"/>
          <w:color w:val="000000"/>
          <w:sz w:val="22"/>
        </w:rPr>
        <w:tab/>
      </w:r>
      <w:r>
        <w:rPr>
          <w:rFonts w:ascii="Calibri" w:hAnsi="Calibri" w:cs="Calibri"/>
          <w:color w:val="000000"/>
          <w:sz w:val="22"/>
          <w:szCs w:val="22"/>
        </w:rPr>
        <w:t>Regional Technical adviser</w:t>
      </w:r>
    </w:p>
    <w:p w14:paraId="3245FB29" w14:textId="4F5B5C8B" w:rsidR="00EA2BBA" w:rsidRDefault="00EA2BBA" w:rsidP="00EA2BBA">
      <w:pPr>
        <w:spacing w:before="120" w:after="120"/>
        <w:rPr>
          <w:rFonts w:ascii="Calibri" w:hAnsi="Calibri" w:cs="Calibri"/>
          <w:color w:val="000000"/>
          <w:sz w:val="22"/>
          <w:szCs w:val="22"/>
        </w:rPr>
      </w:pPr>
      <w:r>
        <w:rPr>
          <w:rFonts w:ascii="Calibri" w:hAnsi="Calibri" w:cs="Calibri"/>
          <w:color w:val="000000"/>
          <w:sz w:val="22"/>
          <w:szCs w:val="22"/>
        </w:rPr>
        <w:t>SEAP</w:t>
      </w:r>
      <w:r>
        <w:rPr>
          <w:rFonts w:ascii="Calibri" w:hAnsi="Calibri" w:cs="Calibri"/>
          <w:color w:val="000000"/>
          <w:sz w:val="22"/>
          <w:szCs w:val="22"/>
        </w:rPr>
        <w:tab/>
        <w:t>-</w:t>
      </w:r>
      <w:r>
        <w:rPr>
          <w:rFonts w:ascii="Calibri" w:hAnsi="Calibri" w:cs="Calibri"/>
          <w:color w:val="000000"/>
          <w:sz w:val="22"/>
          <w:szCs w:val="22"/>
        </w:rPr>
        <w:tab/>
        <w:t>Sustainable Energy Action Plan</w:t>
      </w:r>
    </w:p>
    <w:p w14:paraId="631CB176" w14:textId="77777777" w:rsidR="00304334" w:rsidRDefault="00304334" w:rsidP="00EA2BBA">
      <w:pPr>
        <w:spacing w:before="120" w:after="120"/>
        <w:rPr>
          <w:rFonts w:ascii="Calibri" w:hAnsi="Calibri" w:cs="Calibri"/>
          <w:color w:val="000000"/>
          <w:sz w:val="22"/>
          <w:szCs w:val="22"/>
        </w:rPr>
      </w:pPr>
      <w:r>
        <w:rPr>
          <w:rFonts w:ascii="Calibri" w:hAnsi="Calibri" w:cs="Calibri"/>
          <w:color w:val="000000"/>
          <w:sz w:val="22"/>
          <w:szCs w:val="22"/>
        </w:rPr>
        <w:t>SEIT</w:t>
      </w:r>
      <w:r>
        <w:rPr>
          <w:rFonts w:ascii="Calibri" w:hAnsi="Calibri" w:cs="Calibri"/>
          <w:color w:val="000000"/>
          <w:sz w:val="22"/>
          <w:szCs w:val="22"/>
        </w:rPr>
        <w:tab/>
        <w:t>-</w:t>
      </w:r>
      <w:r>
        <w:rPr>
          <w:rFonts w:ascii="Calibri" w:hAnsi="Calibri" w:cs="Calibri"/>
          <w:color w:val="000000"/>
          <w:sz w:val="22"/>
          <w:szCs w:val="22"/>
        </w:rPr>
        <w:tab/>
        <w:t>State Energy Institute of Turkmenistan</w:t>
      </w:r>
    </w:p>
    <w:p w14:paraId="7601D1F6" w14:textId="20CF1A40" w:rsidR="002C0F09" w:rsidRPr="00BF2E48" w:rsidRDefault="002C0F09" w:rsidP="00EA2BBA">
      <w:pPr>
        <w:spacing w:before="120" w:after="120"/>
        <w:rPr>
          <w:rFonts w:asciiTheme="minorHAnsi" w:hAnsiTheme="minorHAnsi" w:cstheme="minorHAnsi"/>
          <w:color w:val="000000"/>
          <w:sz w:val="24"/>
          <w:szCs w:val="24"/>
        </w:rPr>
      </w:pPr>
      <w:r>
        <w:rPr>
          <w:rFonts w:ascii="Calibri" w:hAnsi="Calibri" w:cs="Calibri"/>
          <w:color w:val="000000"/>
          <w:sz w:val="22"/>
          <w:szCs w:val="22"/>
        </w:rPr>
        <w:t>SESP</w:t>
      </w:r>
      <w:r>
        <w:rPr>
          <w:rFonts w:ascii="Calibri" w:hAnsi="Calibri" w:cs="Calibri"/>
          <w:color w:val="000000"/>
          <w:sz w:val="22"/>
          <w:szCs w:val="22"/>
        </w:rPr>
        <w:tab/>
        <w:t>-</w:t>
      </w:r>
      <w:r>
        <w:rPr>
          <w:rFonts w:ascii="Calibri" w:hAnsi="Calibri" w:cs="Calibri"/>
          <w:color w:val="000000"/>
          <w:sz w:val="22"/>
          <w:szCs w:val="22"/>
        </w:rPr>
        <w:tab/>
      </w:r>
      <w:r w:rsidR="00BF2E48" w:rsidRPr="00BF2E48">
        <w:rPr>
          <w:rFonts w:asciiTheme="minorHAnsi" w:hAnsiTheme="minorHAnsi" w:cstheme="minorHAnsi"/>
          <w:color w:val="222222"/>
          <w:sz w:val="22"/>
          <w:szCs w:val="22"/>
          <w:lang w:val="en-US"/>
        </w:rPr>
        <w:t>Social and Environmental Standards Procedure</w:t>
      </w:r>
      <w:r w:rsidRPr="00BF2E48">
        <w:rPr>
          <w:rFonts w:asciiTheme="minorHAnsi" w:hAnsiTheme="minorHAnsi" w:cstheme="minorHAnsi"/>
          <w:color w:val="000000"/>
          <w:sz w:val="24"/>
          <w:szCs w:val="24"/>
        </w:rPr>
        <w:t xml:space="preserve"> </w:t>
      </w:r>
    </w:p>
    <w:p w14:paraId="73E7C897" w14:textId="0CF033D9" w:rsidR="00304334" w:rsidRPr="00304334" w:rsidRDefault="00304334" w:rsidP="00EA2BBA">
      <w:pPr>
        <w:spacing w:before="120" w:after="120"/>
        <w:rPr>
          <w:rFonts w:ascii="Calibri" w:hAnsi="Calibri" w:cs="Calibri"/>
          <w:color w:val="000000"/>
          <w:sz w:val="22"/>
          <w:szCs w:val="22"/>
          <w:lang w:val="en-US"/>
        </w:rPr>
      </w:pPr>
      <w:r>
        <w:rPr>
          <w:rFonts w:ascii="Calibri" w:hAnsi="Calibri" w:cs="Calibri"/>
          <w:color w:val="000000"/>
          <w:sz w:val="22"/>
          <w:szCs w:val="22"/>
        </w:rPr>
        <w:t>SNT</w:t>
      </w:r>
      <w:r>
        <w:rPr>
          <w:rFonts w:ascii="Calibri" w:hAnsi="Calibri" w:cs="Calibri"/>
          <w:color w:val="000000"/>
          <w:sz w:val="22"/>
          <w:szCs w:val="22"/>
        </w:rPr>
        <w:tab/>
        <w:t>-</w:t>
      </w:r>
      <w:r>
        <w:rPr>
          <w:rFonts w:ascii="Calibri" w:hAnsi="Calibri" w:cs="Calibri"/>
          <w:color w:val="000000"/>
          <w:sz w:val="22"/>
          <w:szCs w:val="22"/>
        </w:rPr>
        <w:tab/>
        <w:t>Building Code of Turkmenistan (</w:t>
      </w:r>
      <w:r>
        <w:rPr>
          <w:rFonts w:ascii="Calibri" w:hAnsi="Calibri" w:cs="Calibri"/>
          <w:color w:val="000000"/>
          <w:sz w:val="22"/>
          <w:szCs w:val="22"/>
          <w:lang w:val="ru-RU"/>
        </w:rPr>
        <w:t>Строительные</w:t>
      </w:r>
      <w:r w:rsidRPr="00304334">
        <w:rPr>
          <w:rFonts w:ascii="Calibri" w:hAnsi="Calibri" w:cs="Calibri"/>
          <w:color w:val="000000"/>
          <w:sz w:val="22"/>
          <w:szCs w:val="22"/>
          <w:lang w:val="en-US"/>
        </w:rPr>
        <w:t xml:space="preserve"> </w:t>
      </w:r>
      <w:r>
        <w:rPr>
          <w:rFonts w:ascii="Calibri" w:hAnsi="Calibri" w:cs="Calibri"/>
          <w:color w:val="000000"/>
          <w:sz w:val="22"/>
          <w:szCs w:val="22"/>
          <w:lang w:val="ru-RU"/>
        </w:rPr>
        <w:t>Нормы</w:t>
      </w:r>
      <w:r w:rsidRPr="00304334">
        <w:rPr>
          <w:rFonts w:ascii="Calibri" w:hAnsi="Calibri" w:cs="Calibri"/>
          <w:color w:val="000000"/>
          <w:sz w:val="22"/>
          <w:szCs w:val="22"/>
          <w:lang w:val="en-US"/>
        </w:rPr>
        <w:t xml:space="preserve"> </w:t>
      </w:r>
      <w:r>
        <w:rPr>
          <w:rFonts w:ascii="Calibri" w:hAnsi="Calibri" w:cs="Calibri"/>
          <w:color w:val="000000"/>
          <w:sz w:val="22"/>
          <w:szCs w:val="22"/>
          <w:lang w:val="ru-RU"/>
        </w:rPr>
        <w:t>Туркменистана</w:t>
      </w:r>
      <w:r>
        <w:rPr>
          <w:rFonts w:ascii="Calibri" w:hAnsi="Calibri" w:cs="Calibri"/>
          <w:color w:val="000000"/>
          <w:sz w:val="22"/>
          <w:szCs w:val="22"/>
          <w:lang w:val="en-US"/>
        </w:rPr>
        <w:t xml:space="preserve"> in Russian)</w:t>
      </w:r>
    </w:p>
    <w:p w14:paraId="6AC0A95C" w14:textId="1A817810" w:rsidR="00304334" w:rsidRDefault="00304334" w:rsidP="00EA2BBA">
      <w:pPr>
        <w:spacing w:before="120" w:after="120"/>
        <w:rPr>
          <w:rFonts w:asciiTheme="minorHAnsi" w:eastAsiaTheme="minorHAnsi" w:hAnsiTheme="minorHAnsi" w:cstheme="minorHAnsi"/>
          <w:sz w:val="22"/>
          <w:szCs w:val="22"/>
        </w:rPr>
      </w:pPr>
      <w:r>
        <w:rPr>
          <w:rFonts w:ascii="Calibri" w:hAnsi="Calibri" w:cs="Calibri"/>
          <w:color w:val="000000"/>
          <w:sz w:val="22"/>
          <w:szCs w:val="22"/>
        </w:rPr>
        <w:t>SUT</w:t>
      </w:r>
      <w:r>
        <w:rPr>
          <w:rFonts w:ascii="Calibri" w:hAnsi="Calibri" w:cs="Calibri"/>
          <w:color w:val="000000"/>
          <w:sz w:val="22"/>
          <w:szCs w:val="22"/>
        </w:rPr>
        <w:tab/>
        <w:t>-</w:t>
      </w:r>
      <w:r>
        <w:rPr>
          <w:rFonts w:ascii="Calibri" w:hAnsi="Calibri" w:cs="Calibri"/>
          <w:color w:val="000000"/>
          <w:sz w:val="22"/>
          <w:szCs w:val="22"/>
        </w:rPr>
        <w:tab/>
      </w:r>
      <w:r w:rsidRPr="00CE4358">
        <w:rPr>
          <w:rFonts w:asciiTheme="minorHAnsi" w:eastAsiaTheme="minorHAnsi" w:hAnsiTheme="minorHAnsi" w:cstheme="minorHAnsi"/>
          <w:sz w:val="22"/>
          <w:szCs w:val="22"/>
        </w:rPr>
        <w:t xml:space="preserve">Sustainable Urban Transport </w:t>
      </w:r>
    </w:p>
    <w:p w14:paraId="541BAD94" w14:textId="7703E04C" w:rsidR="00EA2BBA" w:rsidRDefault="00EA2BBA" w:rsidP="00EA2BBA">
      <w:pPr>
        <w:spacing w:before="120" w:after="120"/>
        <w:rPr>
          <w:rFonts w:ascii="Calibri" w:hAnsi="Calibri" w:cs="Calibri"/>
          <w:color w:val="000000"/>
          <w:sz w:val="22"/>
          <w:szCs w:val="22"/>
        </w:rPr>
      </w:pPr>
      <w:r>
        <w:rPr>
          <w:rFonts w:ascii="Calibri" w:hAnsi="Calibri" w:cs="Calibri"/>
          <w:color w:val="000000"/>
          <w:sz w:val="22"/>
          <w:szCs w:val="22"/>
        </w:rPr>
        <w:t>TA</w:t>
      </w:r>
      <w:r>
        <w:rPr>
          <w:rFonts w:ascii="Calibri" w:hAnsi="Calibri" w:cs="Calibri"/>
          <w:color w:val="000000"/>
          <w:sz w:val="22"/>
          <w:szCs w:val="22"/>
        </w:rPr>
        <w:tab/>
        <w:t>-</w:t>
      </w:r>
      <w:r>
        <w:rPr>
          <w:rFonts w:ascii="Calibri" w:hAnsi="Calibri" w:cs="Calibri"/>
          <w:color w:val="000000"/>
          <w:sz w:val="22"/>
          <w:szCs w:val="22"/>
        </w:rPr>
        <w:tab/>
        <w:t>Technical assistance</w:t>
      </w:r>
    </w:p>
    <w:p w14:paraId="276963A8" w14:textId="5D5A15E9" w:rsidR="00717570" w:rsidRDefault="00717570" w:rsidP="00EA2BBA">
      <w:pPr>
        <w:spacing w:before="120" w:after="120"/>
        <w:rPr>
          <w:rFonts w:asciiTheme="minorHAnsi" w:hAnsiTheme="minorHAnsi" w:cstheme="minorHAnsi"/>
          <w:sz w:val="22"/>
          <w:szCs w:val="22"/>
        </w:rPr>
      </w:pPr>
      <w:r w:rsidRPr="00143EFF">
        <w:rPr>
          <w:rFonts w:asciiTheme="minorHAnsi" w:hAnsiTheme="minorHAnsi" w:cstheme="minorHAnsi"/>
          <w:sz w:val="22"/>
          <w:szCs w:val="22"/>
        </w:rPr>
        <w:t>T</w:t>
      </w:r>
      <w:r>
        <w:rPr>
          <w:rFonts w:asciiTheme="minorHAnsi" w:hAnsiTheme="minorHAnsi" w:cstheme="minorHAnsi"/>
          <w:sz w:val="22"/>
          <w:szCs w:val="22"/>
        </w:rPr>
        <w:t xml:space="preserve">LTT </w:t>
      </w:r>
      <w:r>
        <w:rPr>
          <w:rFonts w:asciiTheme="minorHAnsi" w:hAnsiTheme="minorHAnsi" w:cstheme="minorHAnsi"/>
          <w:sz w:val="22"/>
          <w:szCs w:val="22"/>
        </w:rPr>
        <w:tab/>
        <w:t>-</w:t>
      </w:r>
      <w:r>
        <w:rPr>
          <w:rFonts w:asciiTheme="minorHAnsi" w:hAnsiTheme="minorHAnsi" w:cstheme="minorHAnsi"/>
          <w:sz w:val="22"/>
          <w:szCs w:val="22"/>
        </w:rPr>
        <w:tab/>
        <w:t>T</w:t>
      </w:r>
      <w:r w:rsidRPr="00143EFF">
        <w:rPr>
          <w:rFonts w:asciiTheme="minorHAnsi" w:hAnsiTheme="minorHAnsi" w:cstheme="minorHAnsi"/>
          <w:sz w:val="22"/>
          <w:szCs w:val="22"/>
        </w:rPr>
        <w:t xml:space="preserve">echnological </w:t>
      </w:r>
      <w:r>
        <w:rPr>
          <w:rFonts w:asciiTheme="minorHAnsi" w:hAnsiTheme="minorHAnsi" w:cstheme="minorHAnsi"/>
          <w:sz w:val="22"/>
          <w:szCs w:val="22"/>
        </w:rPr>
        <w:t>Losses</w:t>
      </w:r>
      <w:r w:rsidRPr="00143EFF">
        <w:rPr>
          <w:rFonts w:asciiTheme="minorHAnsi" w:hAnsiTheme="minorHAnsi" w:cstheme="minorHAnsi"/>
          <w:sz w:val="22"/>
          <w:szCs w:val="22"/>
        </w:rPr>
        <w:t xml:space="preserve"> for </w:t>
      </w:r>
      <w:r>
        <w:rPr>
          <w:rFonts w:asciiTheme="minorHAnsi" w:hAnsiTheme="minorHAnsi" w:cstheme="minorHAnsi"/>
          <w:sz w:val="22"/>
          <w:szCs w:val="22"/>
        </w:rPr>
        <w:t>T</w:t>
      </w:r>
      <w:r w:rsidRPr="00143EFF">
        <w:rPr>
          <w:rFonts w:asciiTheme="minorHAnsi" w:hAnsiTheme="minorHAnsi" w:cstheme="minorHAnsi"/>
          <w:sz w:val="22"/>
          <w:szCs w:val="22"/>
        </w:rPr>
        <w:t xml:space="preserve">ransformation and </w:t>
      </w:r>
      <w:r>
        <w:rPr>
          <w:rFonts w:asciiTheme="minorHAnsi" w:hAnsiTheme="minorHAnsi" w:cstheme="minorHAnsi"/>
          <w:sz w:val="22"/>
          <w:szCs w:val="22"/>
        </w:rPr>
        <w:t>T</w:t>
      </w:r>
      <w:r w:rsidRPr="00143EFF">
        <w:rPr>
          <w:rFonts w:asciiTheme="minorHAnsi" w:hAnsiTheme="minorHAnsi" w:cstheme="minorHAnsi"/>
          <w:sz w:val="22"/>
          <w:szCs w:val="22"/>
        </w:rPr>
        <w:t>ransportation</w:t>
      </w:r>
    </w:p>
    <w:p w14:paraId="38B40571" w14:textId="5F1E45D2" w:rsidR="00EA2BBA" w:rsidRDefault="00EA2BBA" w:rsidP="00EA2BBA">
      <w:pPr>
        <w:spacing w:before="120" w:after="120"/>
        <w:rPr>
          <w:rFonts w:ascii="Calibri" w:hAnsi="Calibri" w:cs="Calibri"/>
          <w:color w:val="000000"/>
          <w:sz w:val="22"/>
          <w:szCs w:val="22"/>
        </w:rPr>
      </w:pPr>
      <w:proofErr w:type="spellStart"/>
      <w:r>
        <w:rPr>
          <w:rFonts w:ascii="Calibri" w:hAnsi="Calibri" w:cs="Calibri"/>
          <w:color w:val="000000"/>
          <w:sz w:val="22"/>
          <w:szCs w:val="22"/>
        </w:rPr>
        <w:t>ToR</w:t>
      </w:r>
      <w:proofErr w:type="spellEnd"/>
      <w:r>
        <w:rPr>
          <w:rFonts w:ascii="Calibri" w:hAnsi="Calibri" w:cs="Calibri"/>
          <w:color w:val="000000"/>
          <w:sz w:val="22"/>
          <w:szCs w:val="22"/>
        </w:rPr>
        <w:tab/>
        <w:t>-</w:t>
      </w:r>
      <w:r>
        <w:rPr>
          <w:rFonts w:ascii="Calibri" w:hAnsi="Calibri" w:cs="Calibri"/>
          <w:color w:val="000000"/>
          <w:sz w:val="22"/>
          <w:szCs w:val="22"/>
        </w:rPr>
        <w:tab/>
        <w:t>Terms of Reference</w:t>
      </w:r>
    </w:p>
    <w:p w14:paraId="0897130E" w14:textId="40D62ECB" w:rsidR="00EA2BBA" w:rsidRDefault="00EA2BBA" w:rsidP="00EA2BBA">
      <w:pPr>
        <w:spacing w:before="120" w:after="120"/>
        <w:rPr>
          <w:rFonts w:ascii="Calibri" w:hAnsi="Calibri" w:cs="Calibri"/>
          <w:color w:val="000000"/>
          <w:sz w:val="22"/>
          <w:szCs w:val="22"/>
        </w:rPr>
      </w:pPr>
      <w:r>
        <w:rPr>
          <w:rFonts w:ascii="Calibri" w:hAnsi="Calibri" w:cs="Calibri"/>
          <w:color w:val="000000"/>
          <w:sz w:val="22"/>
          <w:szCs w:val="22"/>
        </w:rPr>
        <w:t>TT</w:t>
      </w:r>
      <w:r>
        <w:rPr>
          <w:rFonts w:ascii="Calibri" w:hAnsi="Calibri" w:cs="Calibri"/>
          <w:color w:val="000000"/>
          <w:sz w:val="22"/>
          <w:szCs w:val="22"/>
        </w:rPr>
        <w:tab/>
        <w:t>-</w:t>
      </w:r>
      <w:r>
        <w:rPr>
          <w:rFonts w:ascii="Calibri" w:hAnsi="Calibri" w:cs="Calibri"/>
          <w:color w:val="000000"/>
          <w:sz w:val="22"/>
          <w:szCs w:val="22"/>
        </w:rPr>
        <w:tab/>
        <w:t>Tracking Tool</w:t>
      </w:r>
    </w:p>
    <w:p w14:paraId="35E22F4C" w14:textId="2FB7FD93" w:rsidR="00304334" w:rsidRDefault="00304334" w:rsidP="00EA2BBA">
      <w:pPr>
        <w:spacing w:before="120" w:after="120"/>
        <w:rPr>
          <w:rFonts w:ascii="Calibri" w:hAnsi="Calibri" w:cs="Calibri"/>
          <w:color w:val="000000"/>
          <w:sz w:val="22"/>
          <w:szCs w:val="22"/>
        </w:rPr>
      </w:pPr>
      <w:r>
        <w:rPr>
          <w:rFonts w:ascii="Calibri" w:hAnsi="Calibri" w:cs="Calibri"/>
          <w:color w:val="000000"/>
          <w:sz w:val="22"/>
          <w:szCs w:val="22"/>
        </w:rPr>
        <w:t>TUIE</w:t>
      </w:r>
      <w:r>
        <w:rPr>
          <w:rFonts w:ascii="Calibri" w:hAnsi="Calibri" w:cs="Calibri"/>
          <w:color w:val="000000"/>
          <w:sz w:val="22"/>
          <w:szCs w:val="22"/>
        </w:rPr>
        <w:tab/>
        <w:t>-</w:t>
      </w:r>
      <w:r>
        <w:rPr>
          <w:rFonts w:ascii="Calibri" w:hAnsi="Calibri" w:cs="Calibri"/>
          <w:color w:val="000000"/>
          <w:sz w:val="22"/>
          <w:szCs w:val="22"/>
        </w:rPr>
        <w:tab/>
      </w:r>
      <w:r w:rsidRPr="00304334">
        <w:rPr>
          <w:rFonts w:asciiTheme="minorHAnsi" w:hAnsiTheme="minorHAnsi" w:cstheme="minorHAnsi"/>
          <w:sz w:val="22"/>
          <w:szCs w:val="22"/>
        </w:rPr>
        <w:t>Union of Industrialists and Entrepreneurs of Turkmenistan</w:t>
      </w:r>
    </w:p>
    <w:p w14:paraId="180D5A5D" w14:textId="7E58F5FF" w:rsidR="00EA2BBA" w:rsidRDefault="00EA2BBA" w:rsidP="00EA2BBA">
      <w:pPr>
        <w:spacing w:before="120" w:after="120"/>
        <w:rPr>
          <w:rFonts w:ascii="Calibri" w:hAnsi="Calibri" w:cs="Calibri"/>
          <w:color w:val="000000"/>
          <w:sz w:val="22"/>
          <w:szCs w:val="22"/>
        </w:rPr>
      </w:pPr>
      <w:r>
        <w:rPr>
          <w:rFonts w:ascii="Calibri" w:hAnsi="Calibri" w:cs="Calibri"/>
          <w:color w:val="000000"/>
          <w:sz w:val="22"/>
          <w:szCs w:val="22"/>
        </w:rPr>
        <w:t>UNDAF</w:t>
      </w:r>
      <w:r>
        <w:rPr>
          <w:rFonts w:ascii="Calibri" w:hAnsi="Calibri" w:cs="Calibri"/>
          <w:color w:val="000000"/>
          <w:sz w:val="22"/>
          <w:szCs w:val="22"/>
        </w:rPr>
        <w:tab/>
        <w:t>-</w:t>
      </w:r>
      <w:r>
        <w:rPr>
          <w:rFonts w:ascii="Calibri" w:hAnsi="Calibri" w:cs="Calibri"/>
          <w:color w:val="000000"/>
          <w:sz w:val="22"/>
          <w:szCs w:val="22"/>
        </w:rPr>
        <w:tab/>
        <w:t>United Nations Development Assistance Framework</w:t>
      </w:r>
    </w:p>
    <w:p w14:paraId="4EE05A9C" w14:textId="1761FE36" w:rsidR="00EA2BBA" w:rsidRDefault="00EA2BBA" w:rsidP="00EA2BBA">
      <w:pPr>
        <w:spacing w:before="120" w:after="120"/>
        <w:rPr>
          <w:rFonts w:ascii="Calibri" w:hAnsi="Calibri" w:cs="Calibri"/>
          <w:color w:val="000000"/>
          <w:sz w:val="22"/>
          <w:szCs w:val="22"/>
        </w:rPr>
      </w:pPr>
      <w:r>
        <w:rPr>
          <w:rFonts w:ascii="Calibri" w:hAnsi="Calibri" w:cs="Calibri"/>
          <w:color w:val="000000"/>
          <w:sz w:val="22"/>
          <w:szCs w:val="22"/>
        </w:rPr>
        <w:t>UNDP</w:t>
      </w:r>
      <w:r>
        <w:rPr>
          <w:rFonts w:ascii="Calibri" w:hAnsi="Calibri" w:cs="Calibri"/>
          <w:color w:val="000000"/>
          <w:sz w:val="22"/>
          <w:szCs w:val="22"/>
        </w:rPr>
        <w:tab/>
        <w:t>-</w:t>
      </w:r>
      <w:r>
        <w:rPr>
          <w:rFonts w:ascii="Calibri" w:hAnsi="Calibri" w:cs="Calibri"/>
          <w:color w:val="000000"/>
          <w:sz w:val="22"/>
          <w:szCs w:val="22"/>
        </w:rPr>
        <w:tab/>
        <w:t>United Nations Development Programme</w:t>
      </w:r>
    </w:p>
    <w:p w14:paraId="5FEB04D4" w14:textId="68A61874" w:rsidR="00BF0100" w:rsidRDefault="00BF0100" w:rsidP="00EA2BBA">
      <w:pPr>
        <w:spacing w:before="120" w:after="120"/>
        <w:rPr>
          <w:rFonts w:ascii="Calibri" w:hAnsi="Calibri" w:cs="Calibri"/>
          <w:color w:val="000000"/>
          <w:sz w:val="22"/>
          <w:szCs w:val="22"/>
        </w:rPr>
      </w:pPr>
      <w:r>
        <w:rPr>
          <w:rFonts w:ascii="Calibri" w:hAnsi="Calibri" w:cs="Calibri"/>
          <w:color w:val="000000"/>
          <w:sz w:val="22"/>
          <w:szCs w:val="22"/>
        </w:rPr>
        <w:t>UNEP</w:t>
      </w:r>
      <w:r>
        <w:rPr>
          <w:rFonts w:ascii="Calibri" w:hAnsi="Calibri" w:cs="Calibri"/>
          <w:color w:val="000000"/>
          <w:sz w:val="22"/>
          <w:szCs w:val="22"/>
        </w:rPr>
        <w:tab/>
        <w:t>-</w:t>
      </w:r>
      <w:r>
        <w:rPr>
          <w:rFonts w:ascii="Calibri" w:hAnsi="Calibri" w:cs="Calibri"/>
          <w:color w:val="000000"/>
          <w:sz w:val="22"/>
          <w:szCs w:val="22"/>
        </w:rPr>
        <w:tab/>
        <w:t>United Nations Environment Programme</w:t>
      </w:r>
    </w:p>
    <w:p w14:paraId="25621C1C" w14:textId="1D7D030E" w:rsidR="00EA2BBA" w:rsidRDefault="00EA2BBA" w:rsidP="00EA2BBA">
      <w:pPr>
        <w:spacing w:before="120" w:after="120"/>
        <w:rPr>
          <w:rFonts w:ascii="Calibri" w:hAnsi="Calibri" w:cs="Calibri"/>
          <w:color w:val="000000"/>
          <w:sz w:val="22"/>
          <w:szCs w:val="22"/>
        </w:rPr>
      </w:pPr>
      <w:r>
        <w:rPr>
          <w:rFonts w:ascii="Calibri" w:hAnsi="Calibri" w:cs="Calibri"/>
          <w:color w:val="000000"/>
          <w:sz w:val="22"/>
          <w:szCs w:val="22"/>
        </w:rPr>
        <w:t>UNFCCC-</w:t>
      </w:r>
      <w:r>
        <w:rPr>
          <w:rFonts w:ascii="Calibri" w:hAnsi="Calibri" w:cs="Calibri"/>
          <w:color w:val="000000"/>
          <w:sz w:val="22"/>
          <w:szCs w:val="22"/>
        </w:rPr>
        <w:tab/>
        <w:t>United Nations Framework Convention on Climate Change</w:t>
      </w:r>
    </w:p>
    <w:p w14:paraId="10DF93D9" w14:textId="6C37A78C" w:rsidR="00EA2BBA" w:rsidRDefault="00EA2BBA" w:rsidP="00472FE4">
      <w:pPr>
        <w:rPr>
          <w:rFonts w:ascii="Calibri" w:hAnsi="Calibri" w:cs="Calibri"/>
          <w:color w:val="000000"/>
          <w:sz w:val="22"/>
          <w:szCs w:val="22"/>
        </w:rPr>
      </w:pPr>
    </w:p>
    <w:p w14:paraId="72717990" w14:textId="2B45FCE2" w:rsidR="00042E75" w:rsidRPr="00CD3043" w:rsidRDefault="00327577" w:rsidP="00CD3043">
      <w:pPr>
        <w:rPr>
          <w:rFonts w:asciiTheme="minorHAnsi" w:hAnsiTheme="minorHAnsi" w:cstheme="minorHAnsi"/>
          <w:b/>
          <w:bCs/>
          <w:color w:val="0070C0"/>
          <w:sz w:val="22"/>
          <w:szCs w:val="22"/>
          <w:lang w:val="en-US"/>
        </w:rPr>
      </w:pPr>
      <w:bookmarkStart w:id="5" w:name="_Toc70997742"/>
      <w:bookmarkStart w:id="6" w:name="_Toc72272569"/>
      <w:r w:rsidRPr="00CD3043">
        <w:rPr>
          <w:rFonts w:asciiTheme="minorHAnsi" w:hAnsiTheme="minorHAnsi" w:cstheme="minorHAnsi"/>
          <w:b/>
          <w:bCs/>
          <w:color w:val="0070C0"/>
          <w:sz w:val="22"/>
          <w:szCs w:val="22"/>
          <w:lang w:val="en-US"/>
        </w:rPr>
        <w:t>Units</w:t>
      </w:r>
      <w:bookmarkEnd w:id="5"/>
    </w:p>
    <w:p w14:paraId="7C8C12F2" w14:textId="6C6EB6E2" w:rsidR="00042E75" w:rsidRPr="00042E75" w:rsidRDefault="00042E75" w:rsidP="00042E75">
      <w:pPr>
        <w:spacing w:before="120" w:after="120"/>
        <w:rPr>
          <w:rFonts w:asciiTheme="minorHAnsi" w:hAnsiTheme="minorHAnsi" w:cstheme="minorHAnsi"/>
          <w:bCs/>
          <w:sz w:val="22"/>
          <w:szCs w:val="22"/>
        </w:rPr>
      </w:pPr>
      <w:r w:rsidRPr="00042E75">
        <w:rPr>
          <w:rFonts w:asciiTheme="minorHAnsi" w:hAnsiTheme="minorHAnsi" w:cstheme="minorHAnsi"/>
          <w:bCs/>
          <w:sz w:val="22"/>
          <w:szCs w:val="22"/>
        </w:rPr>
        <w:t>k</w:t>
      </w:r>
      <w:r>
        <w:rPr>
          <w:rFonts w:asciiTheme="minorHAnsi" w:hAnsiTheme="minorHAnsi" w:cstheme="minorHAnsi"/>
          <w:bCs/>
          <w:sz w:val="22"/>
          <w:szCs w:val="22"/>
        </w:rPr>
        <w:t>V</w:t>
      </w:r>
      <w:r w:rsidRPr="00042E75">
        <w:rPr>
          <w:rFonts w:asciiTheme="minorHAnsi" w:hAnsiTheme="minorHAnsi" w:cstheme="minorHAnsi"/>
          <w:bCs/>
          <w:sz w:val="22"/>
          <w:szCs w:val="22"/>
        </w:rPr>
        <w:tab/>
      </w:r>
      <w:r w:rsidRPr="00042E75">
        <w:rPr>
          <w:rFonts w:asciiTheme="minorHAnsi" w:hAnsiTheme="minorHAnsi" w:cstheme="minorHAnsi"/>
          <w:bCs/>
          <w:sz w:val="22"/>
          <w:szCs w:val="22"/>
        </w:rPr>
        <w:tab/>
        <w:t>-</w:t>
      </w:r>
      <w:r w:rsidRPr="00042E75">
        <w:rPr>
          <w:rFonts w:asciiTheme="minorHAnsi" w:hAnsiTheme="minorHAnsi" w:cstheme="minorHAnsi"/>
          <w:bCs/>
          <w:sz w:val="22"/>
          <w:szCs w:val="22"/>
        </w:rPr>
        <w:tab/>
        <w:t>Kilo</w:t>
      </w:r>
      <w:r>
        <w:rPr>
          <w:rFonts w:asciiTheme="minorHAnsi" w:hAnsiTheme="minorHAnsi" w:cstheme="minorHAnsi"/>
          <w:bCs/>
          <w:sz w:val="22"/>
          <w:szCs w:val="22"/>
        </w:rPr>
        <w:t>volt</w:t>
      </w:r>
    </w:p>
    <w:p w14:paraId="5EB3A113" w14:textId="77777777" w:rsidR="00042E75" w:rsidRPr="00042E75" w:rsidRDefault="00042E75" w:rsidP="00042E75">
      <w:pPr>
        <w:spacing w:before="120" w:after="120"/>
        <w:rPr>
          <w:rFonts w:asciiTheme="minorHAnsi" w:hAnsiTheme="minorHAnsi" w:cstheme="minorHAnsi"/>
          <w:bCs/>
          <w:sz w:val="22"/>
          <w:szCs w:val="22"/>
          <w:shd w:val="clear" w:color="auto" w:fill="FFFFFF"/>
        </w:rPr>
      </w:pPr>
      <w:r w:rsidRPr="00042E75">
        <w:rPr>
          <w:rFonts w:asciiTheme="minorHAnsi" w:hAnsiTheme="minorHAnsi" w:cstheme="minorHAnsi"/>
          <w:bCs/>
          <w:sz w:val="22"/>
          <w:szCs w:val="22"/>
        </w:rPr>
        <w:t>kWh</w:t>
      </w:r>
      <w:r w:rsidRPr="00042E75">
        <w:rPr>
          <w:rFonts w:asciiTheme="minorHAnsi" w:hAnsiTheme="minorHAnsi" w:cstheme="minorHAnsi"/>
          <w:bCs/>
          <w:sz w:val="22"/>
          <w:szCs w:val="22"/>
        </w:rPr>
        <w:tab/>
      </w:r>
      <w:r w:rsidRPr="00042E75">
        <w:rPr>
          <w:rFonts w:asciiTheme="minorHAnsi" w:hAnsiTheme="minorHAnsi" w:cstheme="minorHAnsi"/>
          <w:bCs/>
          <w:sz w:val="22"/>
          <w:szCs w:val="22"/>
        </w:rPr>
        <w:tab/>
        <w:t>-</w:t>
      </w:r>
      <w:r w:rsidRPr="00042E75">
        <w:rPr>
          <w:rFonts w:asciiTheme="minorHAnsi" w:hAnsiTheme="minorHAnsi" w:cstheme="minorHAnsi"/>
          <w:bCs/>
          <w:sz w:val="22"/>
          <w:szCs w:val="22"/>
        </w:rPr>
        <w:tab/>
        <w:t xml:space="preserve">Kilowatt-hour = </w:t>
      </w:r>
      <w:r w:rsidRPr="00042E75">
        <w:rPr>
          <w:rFonts w:asciiTheme="minorHAnsi" w:hAnsiTheme="minorHAnsi" w:cstheme="minorHAnsi"/>
          <w:bCs/>
          <w:color w:val="202122"/>
          <w:sz w:val="22"/>
          <w:szCs w:val="22"/>
          <w:shd w:val="clear" w:color="auto" w:fill="FFFFFF"/>
        </w:rPr>
        <w:t>3,600 </w:t>
      </w:r>
      <w:r w:rsidRPr="00042E75">
        <w:rPr>
          <w:rFonts w:asciiTheme="minorHAnsi" w:hAnsiTheme="minorHAnsi" w:cstheme="minorHAnsi"/>
          <w:bCs/>
          <w:sz w:val="22"/>
          <w:szCs w:val="22"/>
          <w:shd w:val="clear" w:color="auto" w:fill="FFFFFF"/>
        </w:rPr>
        <w:t>kilojoules</w:t>
      </w:r>
      <w:r w:rsidRPr="00042E75">
        <w:rPr>
          <w:rFonts w:asciiTheme="minorHAnsi" w:hAnsiTheme="minorHAnsi" w:cstheme="minorHAnsi"/>
          <w:bCs/>
          <w:color w:val="202122"/>
          <w:sz w:val="22"/>
          <w:szCs w:val="22"/>
          <w:shd w:val="clear" w:color="auto" w:fill="FFFFFF"/>
        </w:rPr>
        <w:t> (KJ) = 3.6 </w:t>
      </w:r>
      <w:r w:rsidRPr="00042E75">
        <w:rPr>
          <w:rFonts w:asciiTheme="minorHAnsi" w:hAnsiTheme="minorHAnsi" w:cstheme="minorHAnsi"/>
          <w:bCs/>
          <w:sz w:val="22"/>
          <w:szCs w:val="22"/>
          <w:shd w:val="clear" w:color="auto" w:fill="FFFFFF"/>
        </w:rPr>
        <w:t>megajoules (MJ)</w:t>
      </w:r>
    </w:p>
    <w:p w14:paraId="4BABF3F1" w14:textId="77777777" w:rsidR="00042E75" w:rsidRPr="00042E75" w:rsidRDefault="00042E75" w:rsidP="00042E75">
      <w:pPr>
        <w:spacing w:before="120" w:after="120"/>
        <w:rPr>
          <w:rFonts w:asciiTheme="minorHAnsi" w:hAnsiTheme="minorHAnsi" w:cstheme="minorHAnsi"/>
          <w:bCs/>
          <w:sz w:val="22"/>
          <w:szCs w:val="22"/>
          <w:shd w:val="clear" w:color="auto" w:fill="FFFFFF"/>
        </w:rPr>
      </w:pPr>
      <w:r w:rsidRPr="00042E75">
        <w:rPr>
          <w:rFonts w:asciiTheme="minorHAnsi" w:hAnsiTheme="minorHAnsi" w:cstheme="minorHAnsi"/>
          <w:bCs/>
          <w:sz w:val="22"/>
          <w:szCs w:val="22"/>
          <w:shd w:val="clear" w:color="auto" w:fill="FFFFFF"/>
        </w:rPr>
        <w:t>MWh</w:t>
      </w:r>
      <w:r w:rsidRPr="00042E75">
        <w:rPr>
          <w:rFonts w:asciiTheme="minorHAnsi" w:hAnsiTheme="minorHAnsi" w:cstheme="minorHAnsi"/>
          <w:bCs/>
          <w:sz w:val="22"/>
          <w:szCs w:val="22"/>
          <w:shd w:val="clear" w:color="auto" w:fill="FFFFFF"/>
        </w:rPr>
        <w:tab/>
      </w:r>
      <w:r w:rsidRPr="00042E75">
        <w:rPr>
          <w:rFonts w:asciiTheme="minorHAnsi" w:hAnsiTheme="minorHAnsi" w:cstheme="minorHAnsi"/>
          <w:bCs/>
          <w:sz w:val="22"/>
          <w:szCs w:val="22"/>
          <w:shd w:val="clear" w:color="auto" w:fill="FFFFFF"/>
        </w:rPr>
        <w:tab/>
        <w:t>-</w:t>
      </w:r>
      <w:r w:rsidRPr="00042E75">
        <w:rPr>
          <w:rFonts w:asciiTheme="minorHAnsi" w:hAnsiTheme="minorHAnsi" w:cstheme="minorHAnsi"/>
          <w:bCs/>
          <w:sz w:val="22"/>
          <w:szCs w:val="22"/>
          <w:shd w:val="clear" w:color="auto" w:fill="FFFFFF"/>
        </w:rPr>
        <w:tab/>
        <w:t>Megawatt-hour = 1,000 kWh</w:t>
      </w:r>
    </w:p>
    <w:p w14:paraId="24BFBD8F" w14:textId="0ED733DF" w:rsidR="00042E75" w:rsidRPr="00042E75" w:rsidRDefault="00042E75" w:rsidP="00042E75">
      <w:pPr>
        <w:spacing w:before="120" w:after="12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TJ</w:t>
      </w:r>
      <w:r w:rsidRPr="00042E75">
        <w:rPr>
          <w:rFonts w:asciiTheme="minorHAnsi" w:hAnsiTheme="minorHAnsi" w:cstheme="minorHAnsi"/>
          <w:bCs/>
          <w:sz w:val="22"/>
          <w:szCs w:val="22"/>
          <w:shd w:val="clear" w:color="auto" w:fill="FFFFFF"/>
        </w:rPr>
        <w:tab/>
      </w:r>
      <w:r w:rsidRPr="00042E75">
        <w:rPr>
          <w:rFonts w:asciiTheme="minorHAnsi" w:hAnsiTheme="minorHAnsi" w:cstheme="minorHAnsi"/>
          <w:bCs/>
          <w:sz w:val="22"/>
          <w:szCs w:val="22"/>
          <w:shd w:val="clear" w:color="auto" w:fill="FFFFFF"/>
        </w:rPr>
        <w:tab/>
        <w:t>-</w:t>
      </w:r>
      <w:r w:rsidRPr="00042E75">
        <w:rPr>
          <w:rFonts w:asciiTheme="minorHAnsi" w:hAnsiTheme="minorHAnsi" w:cstheme="minorHAnsi"/>
          <w:bCs/>
          <w:sz w:val="22"/>
          <w:szCs w:val="22"/>
          <w:shd w:val="clear" w:color="auto" w:fill="FFFFFF"/>
        </w:rPr>
        <w:tab/>
      </w:r>
      <w:r>
        <w:rPr>
          <w:rFonts w:asciiTheme="minorHAnsi" w:hAnsiTheme="minorHAnsi" w:cstheme="minorHAnsi"/>
          <w:bCs/>
          <w:sz w:val="22"/>
          <w:szCs w:val="22"/>
          <w:shd w:val="clear" w:color="auto" w:fill="FFFFFF"/>
        </w:rPr>
        <w:t>Terajoule</w:t>
      </w:r>
      <w:r w:rsidRPr="00042E75">
        <w:rPr>
          <w:rFonts w:asciiTheme="minorHAnsi" w:hAnsiTheme="minorHAnsi" w:cstheme="minorHAnsi"/>
          <w:bCs/>
          <w:sz w:val="22"/>
          <w:szCs w:val="22"/>
          <w:shd w:val="clear" w:color="auto" w:fill="FFFFFF"/>
        </w:rPr>
        <w:t xml:space="preserve"> = </w:t>
      </w:r>
      <w:r>
        <w:rPr>
          <w:rFonts w:asciiTheme="minorHAnsi" w:hAnsiTheme="minorHAnsi" w:cstheme="minorHAnsi"/>
          <w:bCs/>
          <w:sz w:val="22"/>
          <w:szCs w:val="22"/>
          <w:shd w:val="clear" w:color="auto" w:fill="FFFFFF"/>
        </w:rPr>
        <w:t>278 MWh</w:t>
      </w:r>
    </w:p>
    <w:p w14:paraId="7737DE55" w14:textId="77777777" w:rsidR="00042E75" w:rsidRPr="00042E75" w:rsidRDefault="00042E75" w:rsidP="00042E75">
      <w:pPr>
        <w:spacing w:before="120" w:after="120"/>
        <w:rPr>
          <w:rFonts w:asciiTheme="minorHAnsi" w:hAnsiTheme="minorHAnsi" w:cstheme="minorHAnsi"/>
          <w:b/>
          <w:sz w:val="22"/>
          <w:szCs w:val="22"/>
        </w:rPr>
      </w:pPr>
    </w:p>
    <w:p w14:paraId="309CFA04" w14:textId="3AC463D3" w:rsidR="0084019E" w:rsidRDefault="0084019E" w:rsidP="00042E75">
      <w:pPr>
        <w:spacing w:after="160" w:line="259" w:lineRule="auto"/>
        <w:rPr>
          <w:rFonts w:asciiTheme="majorHAnsi" w:eastAsiaTheme="majorEastAsia" w:hAnsiTheme="majorHAnsi" w:cstheme="majorBidi"/>
          <w:b/>
          <w:bCs/>
          <w:color w:val="2F5496" w:themeColor="accent1" w:themeShade="BF"/>
          <w:sz w:val="32"/>
          <w:szCs w:val="32"/>
        </w:rPr>
      </w:pPr>
      <w:r>
        <w:rPr>
          <w:b/>
          <w:bCs/>
        </w:rPr>
        <w:br w:type="page"/>
      </w:r>
    </w:p>
    <w:p w14:paraId="734228CF" w14:textId="092FED00" w:rsidR="00A62452" w:rsidRDefault="00B7391E" w:rsidP="00531922">
      <w:pPr>
        <w:pStyle w:val="Heading1"/>
        <w:numPr>
          <w:ilvl w:val="0"/>
          <w:numId w:val="1"/>
        </w:numPr>
        <w:rPr>
          <w:b/>
          <w:bCs/>
          <w:sz w:val="28"/>
          <w:szCs w:val="28"/>
        </w:rPr>
      </w:pPr>
      <w:bookmarkStart w:id="7" w:name="_Toc81909009"/>
      <w:r w:rsidRPr="00DC0872">
        <w:rPr>
          <w:b/>
          <w:bCs/>
          <w:sz w:val="28"/>
          <w:szCs w:val="28"/>
        </w:rPr>
        <w:lastRenderedPageBreak/>
        <w:t>Executive Summary</w:t>
      </w:r>
      <w:bookmarkEnd w:id="7"/>
    </w:p>
    <w:p w14:paraId="0EA3D5B2" w14:textId="77777777" w:rsidR="00B7391E" w:rsidRPr="00B7391E" w:rsidRDefault="00B7391E" w:rsidP="00B7391E"/>
    <w:p w14:paraId="2E1E3F19" w14:textId="37BAD85B" w:rsidR="00A62452" w:rsidRDefault="00A62452" w:rsidP="00531922">
      <w:pPr>
        <w:pStyle w:val="Heading2"/>
        <w:numPr>
          <w:ilvl w:val="1"/>
          <w:numId w:val="1"/>
        </w:numPr>
        <w:rPr>
          <w:rFonts w:eastAsiaTheme="minorHAnsi"/>
          <w:b/>
          <w:bCs/>
          <w:lang w:val="en-US"/>
        </w:rPr>
      </w:pPr>
      <w:bookmarkStart w:id="8" w:name="_Toc72272570"/>
      <w:bookmarkStart w:id="9" w:name="_Toc81909010"/>
      <w:r w:rsidRPr="00DC0872">
        <w:rPr>
          <w:rFonts w:eastAsiaTheme="minorHAnsi"/>
          <w:b/>
          <w:bCs/>
          <w:lang w:val="en-US"/>
        </w:rPr>
        <w:t>Project Information Table</w:t>
      </w:r>
      <w:bookmarkEnd w:id="8"/>
      <w:bookmarkEnd w:id="9"/>
    </w:p>
    <w:bookmarkEnd w:id="6"/>
    <w:p w14:paraId="0BA42967" w14:textId="79A3ECDB" w:rsidR="007F59F8" w:rsidRDefault="007F59F8">
      <w:pPr>
        <w:spacing w:after="160" w:line="259" w:lineRule="auto"/>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922"/>
        <w:gridCol w:w="1488"/>
        <w:gridCol w:w="2127"/>
        <w:gridCol w:w="12"/>
      </w:tblGrid>
      <w:tr w:rsidR="007F59F8" w:rsidRPr="00683DCB" w14:paraId="6EC043E0" w14:textId="77777777" w:rsidTr="004351E9">
        <w:tc>
          <w:tcPr>
            <w:tcW w:w="2547" w:type="dxa"/>
            <w:shd w:val="clear" w:color="auto" w:fill="000000" w:themeFill="text1"/>
          </w:tcPr>
          <w:p w14:paraId="33D50712" w14:textId="77777777" w:rsidR="007F59F8" w:rsidRPr="00683DCB" w:rsidRDefault="007F59F8" w:rsidP="007F59F8">
            <w:pPr>
              <w:pStyle w:val="ParrInforme"/>
              <w:spacing w:after="0" w:line="240" w:lineRule="auto"/>
              <w:rPr>
                <w:rFonts w:asciiTheme="minorHAnsi" w:hAnsiTheme="minorHAnsi" w:cstheme="minorHAnsi"/>
                <w:b/>
                <w:sz w:val="20"/>
                <w:szCs w:val="20"/>
                <w:lang w:val="en-US"/>
              </w:rPr>
            </w:pPr>
            <w:r w:rsidRPr="00683DCB">
              <w:rPr>
                <w:rFonts w:asciiTheme="minorHAnsi" w:hAnsiTheme="minorHAnsi" w:cstheme="minorHAnsi"/>
                <w:b/>
                <w:color w:val="FFFFFF" w:themeColor="background1"/>
                <w:sz w:val="20"/>
                <w:szCs w:val="20"/>
                <w:lang w:val="en-US"/>
              </w:rPr>
              <w:t>Project title:</w:t>
            </w:r>
          </w:p>
        </w:tc>
        <w:tc>
          <w:tcPr>
            <w:tcW w:w="7242" w:type="dxa"/>
            <w:gridSpan w:val="5"/>
          </w:tcPr>
          <w:p w14:paraId="0E7D0F4A" w14:textId="77777777" w:rsidR="007F59F8" w:rsidRPr="00683DCB" w:rsidRDefault="007F59F8" w:rsidP="007F59F8">
            <w:pPr>
              <w:pStyle w:val="ParrInforme"/>
              <w:spacing w:after="0" w:line="240" w:lineRule="auto"/>
              <w:jc w:val="left"/>
              <w:rPr>
                <w:rFonts w:asciiTheme="minorHAnsi" w:hAnsiTheme="minorHAnsi" w:cstheme="minorHAnsi"/>
                <w:sz w:val="20"/>
                <w:szCs w:val="20"/>
                <w:lang w:val="en-US"/>
              </w:rPr>
            </w:pPr>
            <w:r w:rsidRPr="00683DCB">
              <w:rPr>
                <w:rFonts w:asciiTheme="minorHAnsi" w:hAnsiTheme="minorHAnsi" w:cstheme="minorHAnsi"/>
                <w:sz w:val="20"/>
                <w:szCs w:val="20"/>
              </w:rPr>
              <w:t xml:space="preserve">Sustainable Cities in Turkmenistan: Integrated Green Urban Development in Ashgabat and </w:t>
            </w:r>
            <w:proofErr w:type="spellStart"/>
            <w:r w:rsidRPr="00683DCB">
              <w:rPr>
                <w:rFonts w:asciiTheme="minorHAnsi" w:hAnsiTheme="minorHAnsi" w:cstheme="minorHAnsi"/>
                <w:sz w:val="20"/>
                <w:szCs w:val="20"/>
              </w:rPr>
              <w:t>Awaza</w:t>
            </w:r>
            <w:proofErr w:type="spellEnd"/>
          </w:p>
        </w:tc>
      </w:tr>
      <w:tr w:rsidR="007F59F8" w:rsidRPr="00683DCB" w14:paraId="40F9603D" w14:textId="77777777" w:rsidTr="004351E9">
        <w:trPr>
          <w:gridAfter w:val="1"/>
          <w:wAfter w:w="12" w:type="dxa"/>
        </w:trPr>
        <w:tc>
          <w:tcPr>
            <w:tcW w:w="2547" w:type="dxa"/>
            <w:shd w:val="pct10" w:color="auto" w:fill="auto"/>
          </w:tcPr>
          <w:p w14:paraId="60F8D8D7"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UNDP Project ID (PIMS #)</w:t>
            </w:r>
          </w:p>
        </w:tc>
        <w:tc>
          <w:tcPr>
            <w:tcW w:w="2693" w:type="dxa"/>
          </w:tcPr>
          <w:p w14:paraId="45A3A2AC"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5452</w:t>
            </w:r>
          </w:p>
        </w:tc>
        <w:tc>
          <w:tcPr>
            <w:tcW w:w="2410" w:type="dxa"/>
            <w:gridSpan w:val="2"/>
            <w:shd w:val="pct10" w:color="auto" w:fill="auto"/>
          </w:tcPr>
          <w:p w14:paraId="31A46FE9" w14:textId="77777777" w:rsidR="007F59F8" w:rsidRPr="00683DCB" w:rsidRDefault="007F59F8" w:rsidP="007F59F8">
            <w:pPr>
              <w:pStyle w:val="ParrInforme"/>
              <w:spacing w:after="0" w:line="240" w:lineRule="auto"/>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PIF Approval Date:</w:t>
            </w:r>
          </w:p>
        </w:tc>
        <w:tc>
          <w:tcPr>
            <w:tcW w:w="2127" w:type="dxa"/>
          </w:tcPr>
          <w:p w14:paraId="0C6605CE"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09 June 2016</w:t>
            </w:r>
          </w:p>
        </w:tc>
      </w:tr>
      <w:tr w:rsidR="007F59F8" w:rsidRPr="00683DCB" w14:paraId="612DCEC6" w14:textId="77777777" w:rsidTr="004351E9">
        <w:trPr>
          <w:gridAfter w:val="1"/>
          <w:wAfter w:w="12" w:type="dxa"/>
        </w:trPr>
        <w:tc>
          <w:tcPr>
            <w:tcW w:w="2547" w:type="dxa"/>
            <w:shd w:val="pct10" w:color="auto" w:fill="auto"/>
          </w:tcPr>
          <w:p w14:paraId="39EDEB0A"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GEF Project ID (PMIS #)</w:t>
            </w:r>
          </w:p>
        </w:tc>
        <w:tc>
          <w:tcPr>
            <w:tcW w:w="2693" w:type="dxa"/>
          </w:tcPr>
          <w:p w14:paraId="775EA12B"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9279</w:t>
            </w:r>
          </w:p>
        </w:tc>
        <w:tc>
          <w:tcPr>
            <w:tcW w:w="2410" w:type="dxa"/>
            <w:gridSpan w:val="2"/>
            <w:shd w:val="pct10" w:color="auto" w:fill="auto"/>
          </w:tcPr>
          <w:p w14:paraId="0459D3DA" w14:textId="6DA5CB61" w:rsidR="007F59F8" w:rsidRPr="00683DCB" w:rsidRDefault="007F59F8" w:rsidP="007F59F8">
            <w:pPr>
              <w:pStyle w:val="ParrInforme"/>
              <w:spacing w:after="0" w:line="240" w:lineRule="auto"/>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CE</w:t>
            </w:r>
            <w:r>
              <w:rPr>
                <w:rFonts w:asciiTheme="minorHAnsi" w:hAnsiTheme="minorHAnsi" w:cstheme="minorHAnsi"/>
                <w:sz w:val="20"/>
                <w:szCs w:val="20"/>
                <w:lang w:val="en-US"/>
              </w:rPr>
              <w:t>O</w:t>
            </w:r>
            <w:r w:rsidRPr="00683DCB">
              <w:rPr>
                <w:rFonts w:asciiTheme="minorHAnsi" w:hAnsiTheme="minorHAnsi" w:cstheme="minorHAnsi"/>
                <w:sz w:val="20"/>
                <w:szCs w:val="20"/>
                <w:lang w:val="en-US"/>
              </w:rPr>
              <w:t xml:space="preserve"> Endorsement Date:</w:t>
            </w:r>
          </w:p>
        </w:tc>
        <w:tc>
          <w:tcPr>
            <w:tcW w:w="2127" w:type="dxa"/>
          </w:tcPr>
          <w:p w14:paraId="052114F6"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20 September 2017</w:t>
            </w:r>
          </w:p>
        </w:tc>
      </w:tr>
      <w:tr w:rsidR="007F59F8" w:rsidRPr="00683DCB" w14:paraId="28E384D4" w14:textId="77777777" w:rsidTr="004351E9">
        <w:trPr>
          <w:gridAfter w:val="1"/>
          <w:wAfter w:w="12" w:type="dxa"/>
        </w:trPr>
        <w:tc>
          <w:tcPr>
            <w:tcW w:w="2547" w:type="dxa"/>
            <w:shd w:val="pct10" w:color="auto" w:fill="auto"/>
          </w:tcPr>
          <w:p w14:paraId="35625E9E" w14:textId="77777777" w:rsidR="007F59F8" w:rsidRPr="00683DCB" w:rsidRDefault="007F59F8" w:rsidP="007F59F8">
            <w:pPr>
              <w:pStyle w:val="ParrInforme"/>
              <w:spacing w:after="0" w:line="240" w:lineRule="auto"/>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 xml:space="preserve">ATLAS Business Unit, </w:t>
            </w:r>
          </w:p>
          <w:p w14:paraId="19D4A154" w14:textId="77777777" w:rsidR="007F59F8" w:rsidRPr="00683DCB" w:rsidRDefault="007F59F8" w:rsidP="007F59F8">
            <w:pPr>
              <w:pStyle w:val="ParrInforme"/>
              <w:spacing w:after="0" w:line="240" w:lineRule="auto"/>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 xml:space="preserve">Award # </w:t>
            </w:r>
            <w:proofErr w:type="spellStart"/>
            <w:r w:rsidRPr="00683DCB">
              <w:rPr>
                <w:rFonts w:asciiTheme="minorHAnsi" w:hAnsiTheme="minorHAnsi" w:cstheme="minorHAnsi"/>
                <w:sz w:val="20"/>
                <w:szCs w:val="20"/>
                <w:lang w:val="en-US"/>
              </w:rPr>
              <w:t>Proj</w:t>
            </w:r>
            <w:proofErr w:type="spellEnd"/>
            <w:r w:rsidRPr="00683DCB">
              <w:rPr>
                <w:rFonts w:asciiTheme="minorHAnsi" w:hAnsiTheme="minorHAnsi" w:cstheme="minorHAnsi"/>
                <w:sz w:val="20"/>
                <w:szCs w:val="20"/>
                <w:lang w:val="en-US"/>
              </w:rPr>
              <w:t>. ID:</w:t>
            </w:r>
          </w:p>
        </w:tc>
        <w:tc>
          <w:tcPr>
            <w:tcW w:w="2693" w:type="dxa"/>
          </w:tcPr>
          <w:p w14:paraId="0D3DC366"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rPr>
              <w:t xml:space="preserve">00081872 </w:t>
            </w:r>
          </w:p>
        </w:tc>
        <w:tc>
          <w:tcPr>
            <w:tcW w:w="2410" w:type="dxa"/>
            <w:gridSpan w:val="2"/>
            <w:shd w:val="pct10" w:color="auto" w:fill="auto"/>
          </w:tcPr>
          <w:p w14:paraId="157DD628" w14:textId="77777777" w:rsidR="007F59F8" w:rsidRPr="00683DCB" w:rsidRDefault="007F59F8" w:rsidP="007F59F8">
            <w:pPr>
              <w:pStyle w:val="ParrInforme"/>
              <w:spacing w:after="0" w:line="240" w:lineRule="auto"/>
              <w:jc w:val="left"/>
              <w:rPr>
                <w:rFonts w:asciiTheme="minorHAnsi" w:hAnsiTheme="minorHAnsi" w:cstheme="minorHAnsi"/>
                <w:sz w:val="20"/>
                <w:szCs w:val="20"/>
                <w:lang w:val="en-US"/>
              </w:rPr>
            </w:pPr>
            <w:proofErr w:type="spellStart"/>
            <w:r w:rsidRPr="00683DCB">
              <w:rPr>
                <w:rFonts w:asciiTheme="minorHAnsi" w:hAnsiTheme="minorHAnsi" w:cstheme="minorHAnsi"/>
                <w:sz w:val="20"/>
                <w:szCs w:val="20"/>
                <w:lang w:val="en-US"/>
              </w:rPr>
              <w:t>ProDoc</w:t>
            </w:r>
            <w:proofErr w:type="spellEnd"/>
            <w:r w:rsidRPr="00683DCB">
              <w:rPr>
                <w:rFonts w:asciiTheme="minorHAnsi" w:hAnsiTheme="minorHAnsi" w:cstheme="minorHAnsi"/>
                <w:sz w:val="20"/>
                <w:szCs w:val="20"/>
                <w:lang w:val="en-US"/>
              </w:rPr>
              <w:t xml:space="preserve"> Signature Date (date project began):</w:t>
            </w:r>
          </w:p>
        </w:tc>
        <w:tc>
          <w:tcPr>
            <w:tcW w:w="2127" w:type="dxa"/>
          </w:tcPr>
          <w:p w14:paraId="178D758E" w14:textId="0C78283A"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11 June 2</w:t>
            </w:r>
            <w:r>
              <w:rPr>
                <w:rFonts w:asciiTheme="minorHAnsi" w:hAnsiTheme="minorHAnsi" w:cstheme="minorHAnsi"/>
                <w:sz w:val="20"/>
                <w:szCs w:val="20"/>
                <w:lang w:val="en-US"/>
              </w:rPr>
              <w:t>0</w:t>
            </w:r>
            <w:r w:rsidRPr="00683DCB">
              <w:rPr>
                <w:rFonts w:asciiTheme="minorHAnsi" w:hAnsiTheme="minorHAnsi" w:cstheme="minorHAnsi"/>
                <w:sz w:val="20"/>
                <w:szCs w:val="20"/>
                <w:lang w:val="en-US"/>
              </w:rPr>
              <w:t>18</w:t>
            </w:r>
          </w:p>
        </w:tc>
      </w:tr>
      <w:tr w:rsidR="007F59F8" w:rsidRPr="00683DCB" w14:paraId="40AE23DF" w14:textId="77777777" w:rsidTr="004351E9">
        <w:trPr>
          <w:gridAfter w:val="1"/>
          <w:wAfter w:w="12" w:type="dxa"/>
        </w:trPr>
        <w:tc>
          <w:tcPr>
            <w:tcW w:w="2547" w:type="dxa"/>
            <w:shd w:val="pct10" w:color="auto" w:fill="auto"/>
          </w:tcPr>
          <w:p w14:paraId="3B6B945B"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Country:</w:t>
            </w:r>
          </w:p>
        </w:tc>
        <w:tc>
          <w:tcPr>
            <w:tcW w:w="2693" w:type="dxa"/>
          </w:tcPr>
          <w:p w14:paraId="29272AA5"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 xml:space="preserve">Turkmenistan </w:t>
            </w:r>
          </w:p>
        </w:tc>
        <w:tc>
          <w:tcPr>
            <w:tcW w:w="2410" w:type="dxa"/>
            <w:gridSpan w:val="2"/>
            <w:shd w:val="pct10" w:color="auto" w:fill="auto"/>
          </w:tcPr>
          <w:p w14:paraId="5E9BCFA3" w14:textId="77777777" w:rsidR="007F59F8" w:rsidRPr="00683DCB" w:rsidRDefault="007F59F8" w:rsidP="007F59F8">
            <w:pPr>
              <w:pStyle w:val="ParrInforme"/>
              <w:spacing w:after="0" w:line="240" w:lineRule="auto"/>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Date Project Manager hired:</w:t>
            </w:r>
          </w:p>
        </w:tc>
        <w:tc>
          <w:tcPr>
            <w:tcW w:w="2127" w:type="dxa"/>
          </w:tcPr>
          <w:p w14:paraId="1A7975EF" w14:textId="77777777" w:rsidR="007F59F8" w:rsidRPr="00683DCB" w:rsidRDefault="007F59F8" w:rsidP="007F59F8">
            <w:pPr>
              <w:pStyle w:val="ParrInforme"/>
              <w:spacing w:after="0" w:line="240" w:lineRule="auto"/>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July 2018</w:t>
            </w:r>
          </w:p>
        </w:tc>
      </w:tr>
      <w:tr w:rsidR="007F59F8" w:rsidRPr="00683DCB" w14:paraId="02F27503" w14:textId="77777777" w:rsidTr="004351E9">
        <w:trPr>
          <w:gridAfter w:val="1"/>
          <w:wAfter w:w="12" w:type="dxa"/>
        </w:trPr>
        <w:tc>
          <w:tcPr>
            <w:tcW w:w="2547" w:type="dxa"/>
            <w:shd w:val="pct10" w:color="auto" w:fill="auto"/>
          </w:tcPr>
          <w:p w14:paraId="73A2F7E0"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Region:</w:t>
            </w:r>
          </w:p>
        </w:tc>
        <w:tc>
          <w:tcPr>
            <w:tcW w:w="2693" w:type="dxa"/>
          </w:tcPr>
          <w:p w14:paraId="4E0C52B9"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Central Asia</w:t>
            </w:r>
          </w:p>
        </w:tc>
        <w:tc>
          <w:tcPr>
            <w:tcW w:w="2410" w:type="dxa"/>
            <w:gridSpan w:val="2"/>
            <w:shd w:val="pct10" w:color="auto" w:fill="auto"/>
          </w:tcPr>
          <w:p w14:paraId="49CE50E8" w14:textId="77777777" w:rsidR="007F59F8" w:rsidRPr="00683DCB" w:rsidRDefault="007F59F8" w:rsidP="007F59F8">
            <w:pPr>
              <w:pStyle w:val="ParrInforme"/>
              <w:spacing w:after="0" w:line="240" w:lineRule="auto"/>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Inception Workshop date:</w:t>
            </w:r>
          </w:p>
        </w:tc>
        <w:tc>
          <w:tcPr>
            <w:tcW w:w="2127" w:type="dxa"/>
          </w:tcPr>
          <w:p w14:paraId="0B02BBFC"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25 September 2018</w:t>
            </w:r>
          </w:p>
        </w:tc>
      </w:tr>
      <w:tr w:rsidR="007F59F8" w:rsidRPr="00683DCB" w14:paraId="471CF227" w14:textId="77777777" w:rsidTr="004351E9">
        <w:trPr>
          <w:gridAfter w:val="1"/>
          <w:wAfter w:w="12" w:type="dxa"/>
        </w:trPr>
        <w:tc>
          <w:tcPr>
            <w:tcW w:w="2547" w:type="dxa"/>
            <w:shd w:val="pct10" w:color="auto" w:fill="auto"/>
          </w:tcPr>
          <w:p w14:paraId="2A7FABFD"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Focal Area:</w:t>
            </w:r>
          </w:p>
        </w:tc>
        <w:tc>
          <w:tcPr>
            <w:tcW w:w="2693" w:type="dxa"/>
          </w:tcPr>
          <w:p w14:paraId="7EF5CFB7"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Climate Change</w:t>
            </w:r>
          </w:p>
        </w:tc>
        <w:tc>
          <w:tcPr>
            <w:tcW w:w="2410" w:type="dxa"/>
            <w:gridSpan w:val="2"/>
            <w:shd w:val="pct10" w:color="auto" w:fill="auto"/>
          </w:tcPr>
          <w:p w14:paraId="372EA946" w14:textId="77777777" w:rsidR="007F59F8" w:rsidRPr="00683DCB" w:rsidRDefault="007F59F8" w:rsidP="007F59F8">
            <w:pPr>
              <w:pStyle w:val="ParrInforme"/>
              <w:spacing w:after="0" w:line="240" w:lineRule="auto"/>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Midterm Review Completion Date:</w:t>
            </w:r>
          </w:p>
        </w:tc>
        <w:tc>
          <w:tcPr>
            <w:tcW w:w="2127" w:type="dxa"/>
          </w:tcPr>
          <w:p w14:paraId="1420BDC5" w14:textId="63D89D9F"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July 2021</w:t>
            </w:r>
          </w:p>
        </w:tc>
      </w:tr>
      <w:tr w:rsidR="007F59F8" w:rsidRPr="00683DCB" w14:paraId="15B8D66C" w14:textId="77777777" w:rsidTr="004351E9">
        <w:trPr>
          <w:gridAfter w:val="1"/>
          <w:wAfter w:w="12" w:type="dxa"/>
        </w:trPr>
        <w:tc>
          <w:tcPr>
            <w:tcW w:w="2547" w:type="dxa"/>
            <w:shd w:val="pct10" w:color="auto" w:fill="auto"/>
          </w:tcPr>
          <w:p w14:paraId="3C8295DD"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GEF Focal Area Strategic Objective:</w:t>
            </w:r>
          </w:p>
        </w:tc>
        <w:tc>
          <w:tcPr>
            <w:tcW w:w="2693" w:type="dxa"/>
          </w:tcPr>
          <w:p w14:paraId="78BC1500" w14:textId="77777777" w:rsidR="007F59F8" w:rsidRPr="00683DCB" w:rsidRDefault="007F59F8" w:rsidP="007F59F8">
            <w:pPr>
              <w:autoSpaceDE w:val="0"/>
              <w:autoSpaceDN w:val="0"/>
              <w:adjustRightInd w:val="0"/>
              <w:rPr>
                <w:rFonts w:asciiTheme="minorHAnsi" w:eastAsiaTheme="minorHAnsi" w:hAnsiTheme="minorHAnsi" w:cstheme="minorHAnsi"/>
                <w:color w:val="000000"/>
                <w:lang w:val="en-US"/>
              </w:rPr>
            </w:pPr>
            <w:r w:rsidRPr="00683DCB">
              <w:rPr>
                <w:rFonts w:asciiTheme="minorHAnsi" w:eastAsiaTheme="minorHAnsi" w:hAnsiTheme="minorHAnsi" w:cstheme="minorHAnsi"/>
                <w:color w:val="000000"/>
                <w:lang w:val="en-US"/>
              </w:rPr>
              <w:t xml:space="preserve">CC 2: Demonstrate Systemic Impacts of Mitigation Options </w:t>
            </w:r>
          </w:p>
          <w:p w14:paraId="627E9968" w14:textId="77777777" w:rsidR="007F59F8" w:rsidRPr="00683DCB" w:rsidRDefault="007F59F8" w:rsidP="007F59F8">
            <w:pPr>
              <w:pStyle w:val="ParrInforme"/>
              <w:spacing w:after="0" w:line="240" w:lineRule="auto"/>
              <w:jc w:val="left"/>
              <w:rPr>
                <w:rFonts w:asciiTheme="minorHAnsi" w:hAnsiTheme="minorHAnsi" w:cstheme="minorHAnsi"/>
                <w:sz w:val="20"/>
                <w:szCs w:val="20"/>
                <w:lang w:val="en-US"/>
              </w:rPr>
            </w:pPr>
            <w:r w:rsidRPr="00683DCB">
              <w:rPr>
                <w:rFonts w:asciiTheme="minorHAnsi" w:eastAsiaTheme="minorHAnsi" w:hAnsiTheme="minorHAnsi" w:cstheme="minorHAnsi"/>
                <w:i/>
                <w:iCs/>
                <w:sz w:val="20"/>
                <w:szCs w:val="20"/>
              </w:rPr>
              <w:t>(Program 3: Promote Integrated Low-Emission Urban Systems)</w:t>
            </w:r>
          </w:p>
        </w:tc>
        <w:tc>
          <w:tcPr>
            <w:tcW w:w="2410" w:type="dxa"/>
            <w:gridSpan w:val="2"/>
            <w:shd w:val="pct10" w:color="auto" w:fill="auto"/>
          </w:tcPr>
          <w:p w14:paraId="2DD02717" w14:textId="77777777" w:rsidR="007F59F8" w:rsidRPr="00683DCB" w:rsidRDefault="007F59F8" w:rsidP="007F59F8">
            <w:pPr>
              <w:pStyle w:val="ParrInforme"/>
              <w:spacing w:after="0" w:line="240" w:lineRule="auto"/>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Planned Operational Closure Date:</w:t>
            </w:r>
          </w:p>
        </w:tc>
        <w:tc>
          <w:tcPr>
            <w:tcW w:w="2127" w:type="dxa"/>
          </w:tcPr>
          <w:p w14:paraId="25785DF2"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11 June 2024 with recommendation to extend 1 more year</w:t>
            </w:r>
          </w:p>
        </w:tc>
      </w:tr>
      <w:tr w:rsidR="007F59F8" w:rsidRPr="00683DCB" w14:paraId="6261A1D6" w14:textId="77777777" w:rsidTr="004351E9">
        <w:trPr>
          <w:gridAfter w:val="1"/>
          <w:wAfter w:w="12" w:type="dxa"/>
        </w:trPr>
        <w:tc>
          <w:tcPr>
            <w:tcW w:w="2547" w:type="dxa"/>
            <w:shd w:val="pct10" w:color="auto" w:fill="auto"/>
          </w:tcPr>
          <w:p w14:paraId="6F06A7FA"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Trust Fund:</w:t>
            </w:r>
          </w:p>
        </w:tc>
        <w:tc>
          <w:tcPr>
            <w:tcW w:w="2693" w:type="dxa"/>
          </w:tcPr>
          <w:p w14:paraId="6D670B3E"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 xml:space="preserve"> GEF Trust Fund</w:t>
            </w:r>
          </w:p>
        </w:tc>
        <w:tc>
          <w:tcPr>
            <w:tcW w:w="2410" w:type="dxa"/>
            <w:gridSpan w:val="2"/>
            <w:shd w:val="pct10" w:color="auto" w:fill="auto"/>
          </w:tcPr>
          <w:p w14:paraId="2527393E" w14:textId="77777777" w:rsidR="007F59F8" w:rsidRPr="00683DCB" w:rsidRDefault="007F59F8" w:rsidP="007F59F8">
            <w:pPr>
              <w:pStyle w:val="ParrInforme"/>
              <w:spacing w:after="0" w:line="240" w:lineRule="auto"/>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If revised, proposed op. closing date:</w:t>
            </w:r>
          </w:p>
        </w:tc>
        <w:tc>
          <w:tcPr>
            <w:tcW w:w="2127" w:type="dxa"/>
          </w:tcPr>
          <w:p w14:paraId="6CCBD2C4"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11 June 2025</w:t>
            </w:r>
          </w:p>
        </w:tc>
      </w:tr>
      <w:tr w:rsidR="007F59F8" w:rsidRPr="00683DCB" w14:paraId="1E97F9F0" w14:textId="77777777" w:rsidTr="004351E9">
        <w:trPr>
          <w:gridAfter w:val="1"/>
          <w:wAfter w:w="12" w:type="dxa"/>
        </w:trPr>
        <w:tc>
          <w:tcPr>
            <w:tcW w:w="2547" w:type="dxa"/>
            <w:shd w:val="pct10" w:color="auto" w:fill="auto"/>
          </w:tcPr>
          <w:p w14:paraId="568A79AA" w14:textId="77777777" w:rsidR="007F59F8" w:rsidRPr="00683DCB" w:rsidRDefault="007F59F8" w:rsidP="007F59F8">
            <w:pPr>
              <w:pStyle w:val="ParrInforme"/>
              <w:spacing w:after="0" w:line="240" w:lineRule="auto"/>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Implementing Partner (GEF Executing Entity):</w:t>
            </w:r>
          </w:p>
        </w:tc>
        <w:tc>
          <w:tcPr>
            <w:tcW w:w="7230" w:type="dxa"/>
            <w:gridSpan w:val="4"/>
          </w:tcPr>
          <w:p w14:paraId="196A5051" w14:textId="77777777" w:rsidR="007F59F8" w:rsidRPr="00683DCB" w:rsidRDefault="007F59F8" w:rsidP="007F59F8">
            <w:pPr>
              <w:pStyle w:val="ParrInforme"/>
              <w:spacing w:after="0" w:line="240" w:lineRule="auto"/>
              <w:ind w:left="708" w:hanging="708"/>
              <w:rPr>
                <w:rFonts w:asciiTheme="minorHAnsi" w:hAnsiTheme="minorHAnsi" w:cstheme="minorHAnsi"/>
                <w:sz w:val="20"/>
                <w:szCs w:val="20"/>
                <w:lang w:val="en-US"/>
              </w:rPr>
            </w:pPr>
            <w:r w:rsidRPr="00683DCB">
              <w:rPr>
                <w:rFonts w:asciiTheme="minorHAnsi" w:hAnsiTheme="minorHAnsi" w:cstheme="minorHAnsi"/>
                <w:sz w:val="20"/>
                <w:szCs w:val="20"/>
              </w:rPr>
              <w:t xml:space="preserve">Ministry of Agriculture and Environment Protection </w:t>
            </w:r>
          </w:p>
        </w:tc>
      </w:tr>
      <w:tr w:rsidR="007F59F8" w:rsidRPr="00683DCB" w14:paraId="05A5C99E" w14:textId="77777777" w:rsidTr="004351E9">
        <w:trPr>
          <w:gridAfter w:val="1"/>
          <w:wAfter w:w="12" w:type="dxa"/>
        </w:trPr>
        <w:tc>
          <w:tcPr>
            <w:tcW w:w="2547" w:type="dxa"/>
            <w:shd w:val="pct10" w:color="auto" w:fill="auto"/>
          </w:tcPr>
          <w:p w14:paraId="475C1CBE"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Other execution partners:</w:t>
            </w:r>
          </w:p>
        </w:tc>
        <w:tc>
          <w:tcPr>
            <w:tcW w:w="7230" w:type="dxa"/>
            <w:gridSpan w:val="4"/>
          </w:tcPr>
          <w:p w14:paraId="33C77379"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N/A</w:t>
            </w:r>
          </w:p>
        </w:tc>
      </w:tr>
      <w:tr w:rsidR="007F59F8" w:rsidRPr="00683DCB" w14:paraId="3CDDEC09" w14:textId="77777777" w:rsidTr="004351E9">
        <w:trPr>
          <w:gridAfter w:val="1"/>
          <w:wAfter w:w="12" w:type="dxa"/>
        </w:trPr>
        <w:tc>
          <w:tcPr>
            <w:tcW w:w="2547" w:type="dxa"/>
            <w:shd w:val="pct10" w:color="auto" w:fill="auto"/>
          </w:tcPr>
          <w:p w14:paraId="44347203"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NGOs/CBOs involvement</w:t>
            </w:r>
          </w:p>
        </w:tc>
        <w:tc>
          <w:tcPr>
            <w:tcW w:w="7230" w:type="dxa"/>
            <w:gridSpan w:val="4"/>
          </w:tcPr>
          <w:p w14:paraId="2B06BF19" w14:textId="353A9DBD" w:rsidR="007F59F8" w:rsidRPr="00683DCB" w:rsidRDefault="00DB3350" w:rsidP="007F59F8">
            <w:pPr>
              <w:pStyle w:val="ParrInforme"/>
              <w:spacing w:after="0" w:line="240" w:lineRule="auto"/>
              <w:rPr>
                <w:rFonts w:asciiTheme="minorHAnsi" w:hAnsiTheme="minorHAnsi" w:cstheme="minorHAnsi"/>
                <w:sz w:val="20"/>
                <w:szCs w:val="20"/>
                <w:lang w:val="en-US"/>
              </w:rPr>
            </w:pPr>
            <w:r w:rsidRPr="00DB3350">
              <w:rPr>
                <w:rFonts w:asciiTheme="minorHAnsi" w:hAnsiTheme="minorHAnsi" w:cstheme="minorHAnsi"/>
                <w:sz w:val="20"/>
                <w:szCs w:val="20"/>
              </w:rPr>
              <w:t>Nature Conse</w:t>
            </w:r>
            <w:r w:rsidRPr="00DB3350">
              <w:rPr>
                <w:rFonts w:asciiTheme="minorHAnsi" w:hAnsiTheme="minorHAnsi" w:cstheme="minorHAnsi"/>
                <w:sz w:val="20"/>
                <w:szCs w:val="20"/>
              </w:rPr>
              <w:softHyphen/>
              <w:t>r</w:t>
            </w:r>
            <w:r w:rsidRPr="00DB3350">
              <w:rPr>
                <w:rFonts w:asciiTheme="minorHAnsi" w:hAnsiTheme="minorHAnsi" w:cstheme="minorHAnsi"/>
                <w:sz w:val="20"/>
                <w:szCs w:val="20"/>
              </w:rPr>
              <w:softHyphen/>
            </w:r>
            <w:r w:rsidRPr="00DB3350">
              <w:rPr>
                <w:rFonts w:asciiTheme="minorHAnsi" w:hAnsiTheme="minorHAnsi" w:cstheme="minorHAnsi"/>
                <w:sz w:val="20"/>
                <w:szCs w:val="20"/>
              </w:rPr>
              <w:softHyphen/>
              <w:t>vation Society of Turkmenistan</w:t>
            </w:r>
          </w:p>
        </w:tc>
      </w:tr>
      <w:tr w:rsidR="007F59F8" w:rsidRPr="00683DCB" w14:paraId="6BA51C38" w14:textId="77777777" w:rsidTr="004351E9">
        <w:trPr>
          <w:gridAfter w:val="1"/>
          <w:wAfter w:w="12" w:type="dxa"/>
        </w:trPr>
        <w:tc>
          <w:tcPr>
            <w:tcW w:w="2547" w:type="dxa"/>
            <w:shd w:val="pct10" w:color="auto" w:fill="auto"/>
          </w:tcPr>
          <w:p w14:paraId="28B4F9D3"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Private sector involvement</w:t>
            </w:r>
          </w:p>
        </w:tc>
        <w:tc>
          <w:tcPr>
            <w:tcW w:w="7230" w:type="dxa"/>
            <w:gridSpan w:val="4"/>
          </w:tcPr>
          <w:p w14:paraId="41E0E45A"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p>
        </w:tc>
      </w:tr>
      <w:tr w:rsidR="007F59F8" w:rsidRPr="00683DCB" w14:paraId="7EA0216A" w14:textId="77777777" w:rsidTr="004351E9">
        <w:trPr>
          <w:gridAfter w:val="1"/>
          <w:wAfter w:w="12" w:type="dxa"/>
        </w:trPr>
        <w:tc>
          <w:tcPr>
            <w:tcW w:w="2547" w:type="dxa"/>
            <w:shd w:val="pct10" w:color="auto" w:fill="auto"/>
          </w:tcPr>
          <w:p w14:paraId="38389425" w14:textId="77777777" w:rsidR="007F59F8" w:rsidRPr="00683DCB" w:rsidRDefault="007F59F8" w:rsidP="007F59F8">
            <w:pPr>
              <w:pStyle w:val="ParrInforme"/>
              <w:spacing w:after="0" w:line="240" w:lineRule="auto"/>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Geospatial coordinates of project sites</w:t>
            </w:r>
          </w:p>
        </w:tc>
        <w:tc>
          <w:tcPr>
            <w:tcW w:w="7230" w:type="dxa"/>
            <w:gridSpan w:val="4"/>
          </w:tcPr>
          <w:p w14:paraId="6D981665"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p>
        </w:tc>
      </w:tr>
      <w:tr w:rsidR="007F59F8" w:rsidRPr="00683DCB" w14:paraId="01A516BB" w14:textId="77777777" w:rsidTr="004351E9">
        <w:trPr>
          <w:gridAfter w:val="1"/>
          <w:wAfter w:w="12" w:type="dxa"/>
        </w:trPr>
        <w:tc>
          <w:tcPr>
            <w:tcW w:w="9777" w:type="dxa"/>
            <w:gridSpan w:val="5"/>
            <w:shd w:val="clear" w:color="auto" w:fill="000000" w:themeFill="text1"/>
          </w:tcPr>
          <w:p w14:paraId="602EE21B" w14:textId="77777777" w:rsidR="007F59F8" w:rsidRPr="00683DCB" w:rsidRDefault="007F59F8" w:rsidP="007F59F8">
            <w:pPr>
              <w:pStyle w:val="ParrInforme"/>
              <w:spacing w:after="0" w:line="240" w:lineRule="auto"/>
              <w:rPr>
                <w:rFonts w:asciiTheme="minorHAnsi" w:hAnsiTheme="minorHAnsi" w:cstheme="minorHAnsi"/>
                <w:b/>
                <w:bCs/>
                <w:sz w:val="20"/>
                <w:szCs w:val="20"/>
                <w:lang w:val="en-US"/>
              </w:rPr>
            </w:pPr>
            <w:r w:rsidRPr="00683DCB">
              <w:rPr>
                <w:rFonts w:asciiTheme="minorHAnsi" w:hAnsiTheme="minorHAnsi" w:cstheme="minorHAnsi"/>
                <w:b/>
                <w:bCs/>
                <w:color w:val="FFFFFF" w:themeColor="background1"/>
                <w:sz w:val="20"/>
                <w:szCs w:val="20"/>
                <w:lang w:val="en-US"/>
              </w:rPr>
              <w:t>Financial Information</w:t>
            </w:r>
          </w:p>
        </w:tc>
      </w:tr>
      <w:tr w:rsidR="007F59F8" w:rsidRPr="00683DCB" w14:paraId="2DDFB916" w14:textId="77777777" w:rsidTr="004351E9">
        <w:trPr>
          <w:gridAfter w:val="1"/>
          <w:wAfter w:w="12" w:type="dxa"/>
        </w:trPr>
        <w:tc>
          <w:tcPr>
            <w:tcW w:w="2547" w:type="dxa"/>
            <w:shd w:val="pct10" w:color="auto" w:fill="auto"/>
          </w:tcPr>
          <w:p w14:paraId="3565AD25" w14:textId="77777777" w:rsidR="007F59F8" w:rsidRPr="00683DCB" w:rsidRDefault="007F59F8" w:rsidP="007F59F8">
            <w:pPr>
              <w:pStyle w:val="ParrInforme"/>
              <w:spacing w:after="0" w:line="240" w:lineRule="auto"/>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PDF/PPG</w:t>
            </w:r>
          </w:p>
        </w:tc>
        <w:tc>
          <w:tcPr>
            <w:tcW w:w="3615" w:type="dxa"/>
            <w:gridSpan w:val="2"/>
          </w:tcPr>
          <w:p w14:paraId="18B03A8A"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At approval (US$)</w:t>
            </w:r>
          </w:p>
        </w:tc>
        <w:tc>
          <w:tcPr>
            <w:tcW w:w="3615" w:type="dxa"/>
            <w:gridSpan w:val="2"/>
          </w:tcPr>
          <w:p w14:paraId="3BC273C2"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At PPG completion (US$)</w:t>
            </w:r>
          </w:p>
        </w:tc>
      </w:tr>
      <w:tr w:rsidR="007F59F8" w:rsidRPr="00683DCB" w14:paraId="3E21D1FB" w14:textId="77777777" w:rsidTr="004351E9">
        <w:trPr>
          <w:gridAfter w:val="1"/>
          <w:wAfter w:w="12" w:type="dxa"/>
        </w:trPr>
        <w:tc>
          <w:tcPr>
            <w:tcW w:w="2547" w:type="dxa"/>
            <w:shd w:val="pct10" w:color="auto" w:fill="auto"/>
          </w:tcPr>
          <w:p w14:paraId="7ACC5223" w14:textId="77777777" w:rsidR="007F59F8" w:rsidRPr="00683DCB" w:rsidRDefault="007F59F8" w:rsidP="007F59F8">
            <w:pPr>
              <w:pStyle w:val="ParrInforme"/>
              <w:spacing w:after="0" w:line="240" w:lineRule="auto"/>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GEF PPG grants for project preparation</w:t>
            </w:r>
          </w:p>
        </w:tc>
        <w:tc>
          <w:tcPr>
            <w:tcW w:w="3615" w:type="dxa"/>
            <w:gridSpan w:val="2"/>
          </w:tcPr>
          <w:p w14:paraId="0B77FE0E"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sz w:val="20"/>
                <w:szCs w:val="20"/>
                <w:lang w:val="en-US"/>
              </w:rPr>
              <w:t>120,000.00 USD</w:t>
            </w:r>
          </w:p>
        </w:tc>
        <w:tc>
          <w:tcPr>
            <w:tcW w:w="3615" w:type="dxa"/>
            <w:gridSpan w:val="2"/>
          </w:tcPr>
          <w:p w14:paraId="155A23F3"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p>
        </w:tc>
      </w:tr>
      <w:tr w:rsidR="007F59F8" w:rsidRPr="00683DCB" w14:paraId="11ED869D" w14:textId="77777777" w:rsidTr="004351E9">
        <w:trPr>
          <w:gridAfter w:val="1"/>
          <w:wAfter w:w="12" w:type="dxa"/>
        </w:trPr>
        <w:tc>
          <w:tcPr>
            <w:tcW w:w="2547" w:type="dxa"/>
            <w:shd w:val="pct10" w:color="auto" w:fill="auto"/>
          </w:tcPr>
          <w:p w14:paraId="32816692" w14:textId="77777777" w:rsidR="007F59F8" w:rsidRPr="00683DCB" w:rsidRDefault="007F59F8" w:rsidP="007F59F8">
            <w:pPr>
              <w:pStyle w:val="ParrInforme"/>
              <w:spacing w:after="0" w:line="240" w:lineRule="auto"/>
              <w:jc w:val="left"/>
              <w:rPr>
                <w:rFonts w:asciiTheme="minorHAnsi" w:hAnsiTheme="minorHAnsi" w:cstheme="minorHAnsi"/>
                <w:sz w:val="20"/>
                <w:szCs w:val="20"/>
              </w:rPr>
            </w:pPr>
            <w:r w:rsidRPr="00683DCB">
              <w:rPr>
                <w:rFonts w:asciiTheme="minorHAnsi" w:hAnsiTheme="minorHAnsi" w:cstheme="minorHAnsi"/>
                <w:sz w:val="20"/>
                <w:szCs w:val="20"/>
              </w:rPr>
              <w:t>Co-financing for project preparation</w:t>
            </w:r>
          </w:p>
        </w:tc>
        <w:tc>
          <w:tcPr>
            <w:tcW w:w="3615" w:type="dxa"/>
            <w:gridSpan w:val="2"/>
          </w:tcPr>
          <w:p w14:paraId="2948C775" w14:textId="77777777" w:rsidR="007F59F8" w:rsidRPr="00683DCB" w:rsidRDefault="007F59F8" w:rsidP="007F59F8">
            <w:pPr>
              <w:pStyle w:val="ParrInforme"/>
              <w:spacing w:after="0" w:line="240" w:lineRule="auto"/>
              <w:rPr>
                <w:rFonts w:asciiTheme="minorHAnsi" w:hAnsiTheme="minorHAnsi" w:cstheme="minorHAnsi"/>
                <w:sz w:val="20"/>
                <w:szCs w:val="20"/>
              </w:rPr>
            </w:pPr>
          </w:p>
        </w:tc>
        <w:tc>
          <w:tcPr>
            <w:tcW w:w="3615" w:type="dxa"/>
            <w:gridSpan w:val="2"/>
          </w:tcPr>
          <w:p w14:paraId="681893DD"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p>
        </w:tc>
      </w:tr>
      <w:tr w:rsidR="007F59F8" w:rsidRPr="00683DCB" w14:paraId="1A3C4154" w14:textId="77777777" w:rsidTr="004351E9">
        <w:trPr>
          <w:gridAfter w:val="1"/>
          <w:wAfter w:w="12" w:type="dxa"/>
        </w:trPr>
        <w:tc>
          <w:tcPr>
            <w:tcW w:w="2547" w:type="dxa"/>
            <w:shd w:val="clear" w:color="auto" w:fill="auto"/>
          </w:tcPr>
          <w:p w14:paraId="6051FC24" w14:textId="77777777" w:rsidR="007F59F8" w:rsidRPr="00683DCB" w:rsidRDefault="007F59F8" w:rsidP="007F59F8">
            <w:pPr>
              <w:pStyle w:val="ParrInforme"/>
              <w:spacing w:after="0" w:line="240" w:lineRule="auto"/>
              <w:rPr>
                <w:rFonts w:asciiTheme="minorHAnsi" w:hAnsiTheme="minorHAnsi" w:cstheme="minorHAnsi"/>
                <w:sz w:val="20"/>
                <w:szCs w:val="20"/>
                <w:lang w:val="en-US"/>
              </w:rPr>
            </w:pPr>
            <w:r w:rsidRPr="00683DCB">
              <w:rPr>
                <w:rFonts w:asciiTheme="minorHAnsi" w:hAnsiTheme="minorHAnsi" w:cstheme="minorHAnsi"/>
                <w:b/>
                <w:sz w:val="20"/>
                <w:szCs w:val="20"/>
                <w:lang w:val="en-US"/>
              </w:rPr>
              <w:t>Project Financing</w:t>
            </w:r>
          </w:p>
        </w:tc>
        <w:tc>
          <w:tcPr>
            <w:tcW w:w="2693" w:type="dxa"/>
            <w:shd w:val="clear" w:color="auto" w:fill="BFBFBF" w:themeFill="background1" w:themeFillShade="BF"/>
          </w:tcPr>
          <w:p w14:paraId="4442D961" w14:textId="77777777" w:rsidR="007F59F8" w:rsidRPr="00683DCB" w:rsidRDefault="007F59F8" w:rsidP="007F59F8">
            <w:pPr>
              <w:pStyle w:val="ParrInforme"/>
              <w:spacing w:after="0" w:line="240" w:lineRule="auto"/>
              <w:jc w:val="center"/>
              <w:rPr>
                <w:rFonts w:asciiTheme="minorHAnsi" w:hAnsiTheme="minorHAnsi" w:cstheme="minorHAnsi"/>
                <w:sz w:val="20"/>
                <w:szCs w:val="20"/>
                <w:u w:val="single"/>
                <w:lang w:val="en-US"/>
              </w:rPr>
            </w:pPr>
            <w:r w:rsidRPr="00683DCB">
              <w:rPr>
                <w:rFonts w:asciiTheme="minorHAnsi" w:hAnsiTheme="minorHAnsi" w:cstheme="minorHAnsi"/>
                <w:sz w:val="20"/>
                <w:szCs w:val="20"/>
                <w:u w:val="single"/>
                <w:lang w:val="en-US"/>
              </w:rPr>
              <w:t>at CEO endorsement (US$)</w:t>
            </w:r>
          </w:p>
        </w:tc>
        <w:tc>
          <w:tcPr>
            <w:tcW w:w="2410" w:type="dxa"/>
            <w:gridSpan w:val="2"/>
            <w:shd w:val="clear" w:color="auto" w:fill="BFBFBF" w:themeFill="background1" w:themeFillShade="BF"/>
          </w:tcPr>
          <w:p w14:paraId="539A3215" w14:textId="77777777" w:rsidR="007F59F8" w:rsidRPr="00683DCB" w:rsidRDefault="007F59F8" w:rsidP="007F59F8">
            <w:pPr>
              <w:pStyle w:val="ParrInforme"/>
              <w:spacing w:after="0" w:line="240" w:lineRule="auto"/>
              <w:jc w:val="center"/>
              <w:rPr>
                <w:rFonts w:asciiTheme="minorHAnsi" w:hAnsiTheme="minorHAnsi" w:cstheme="minorHAnsi"/>
                <w:sz w:val="20"/>
                <w:szCs w:val="20"/>
                <w:u w:val="single"/>
                <w:lang w:val="en-US"/>
              </w:rPr>
            </w:pPr>
            <w:r w:rsidRPr="00683DCB">
              <w:rPr>
                <w:rFonts w:asciiTheme="minorHAnsi" w:hAnsiTheme="minorHAnsi" w:cstheme="minorHAnsi"/>
                <w:sz w:val="20"/>
                <w:szCs w:val="20"/>
                <w:u w:val="single"/>
                <w:lang w:val="en-US"/>
              </w:rPr>
              <w:t>at Midterm Review (US$)</w:t>
            </w:r>
          </w:p>
        </w:tc>
        <w:tc>
          <w:tcPr>
            <w:tcW w:w="2127" w:type="dxa"/>
            <w:shd w:val="clear" w:color="auto" w:fill="BFBFBF" w:themeFill="background1" w:themeFillShade="BF"/>
          </w:tcPr>
          <w:p w14:paraId="5D803348" w14:textId="77777777" w:rsidR="007F59F8" w:rsidRPr="00683DCB" w:rsidRDefault="007F59F8" w:rsidP="007F59F8">
            <w:pPr>
              <w:pStyle w:val="ParrInforme"/>
              <w:spacing w:after="0" w:line="240" w:lineRule="auto"/>
              <w:rPr>
                <w:rFonts w:asciiTheme="minorHAnsi" w:hAnsiTheme="minorHAnsi" w:cstheme="minorHAnsi"/>
                <w:sz w:val="20"/>
                <w:szCs w:val="20"/>
                <w:u w:val="single"/>
                <w:lang w:val="en-US"/>
              </w:rPr>
            </w:pPr>
            <w:r w:rsidRPr="00683DCB">
              <w:rPr>
                <w:rFonts w:asciiTheme="minorHAnsi" w:hAnsiTheme="minorHAnsi" w:cstheme="minorHAnsi"/>
                <w:sz w:val="20"/>
                <w:szCs w:val="20"/>
                <w:u w:val="single"/>
                <w:lang w:val="en-US"/>
              </w:rPr>
              <w:t>At Terminal Eval. (US$)</w:t>
            </w:r>
          </w:p>
        </w:tc>
      </w:tr>
      <w:tr w:rsidR="007F59F8" w:rsidRPr="00683DCB" w14:paraId="15FEE933" w14:textId="77777777" w:rsidTr="004351E9">
        <w:trPr>
          <w:gridAfter w:val="1"/>
          <w:wAfter w:w="12" w:type="dxa"/>
        </w:trPr>
        <w:tc>
          <w:tcPr>
            <w:tcW w:w="2547" w:type="dxa"/>
            <w:shd w:val="pct10" w:color="auto" w:fill="auto"/>
          </w:tcPr>
          <w:p w14:paraId="14A2E3C6" w14:textId="77777777" w:rsidR="007F59F8" w:rsidRPr="00683DCB" w:rsidRDefault="007F59F8" w:rsidP="007F59F8">
            <w:pPr>
              <w:pStyle w:val="ParrInforme"/>
              <w:spacing w:after="0" w:line="240" w:lineRule="auto"/>
              <w:ind w:right="-114"/>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[1] GEF financing:</w:t>
            </w:r>
          </w:p>
        </w:tc>
        <w:tc>
          <w:tcPr>
            <w:tcW w:w="2693" w:type="dxa"/>
          </w:tcPr>
          <w:p w14:paraId="4808D582" w14:textId="77777777" w:rsidR="007F59F8" w:rsidRPr="00683DCB" w:rsidRDefault="007F59F8" w:rsidP="007F59F8">
            <w:pPr>
              <w:pStyle w:val="ParrInforme"/>
              <w:tabs>
                <w:tab w:val="right" w:pos="2727"/>
              </w:tabs>
              <w:spacing w:after="0" w:line="240" w:lineRule="auto"/>
              <w:jc w:val="right"/>
              <w:rPr>
                <w:rFonts w:asciiTheme="minorHAnsi" w:hAnsiTheme="minorHAnsi" w:cstheme="minorHAnsi"/>
                <w:sz w:val="20"/>
                <w:szCs w:val="20"/>
                <w:lang w:val="en-US"/>
              </w:rPr>
            </w:pPr>
            <w:r w:rsidRPr="00683DCB">
              <w:rPr>
                <w:rFonts w:asciiTheme="minorHAnsi" w:hAnsiTheme="minorHAnsi" w:cstheme="minorHAnsi"/>
                <w:sz w:val="20"/>
                <w:szCs w:val="20"/>
                <w:lang w:val="en-US"/>
              </w:rPr>
              <w:t>6,060,046.00</w:t>
            </w:r>
          </w:p>
        </w:tc>
        <w:tc>
          <w:tcPr>
            <w:tcW w:w="2410" w:type="dxa"/>
            <w:gridSpan w:val="2"/>
            <w:shd w:val="clear" w:color="auto" w:fill="auto"/>
          </w:tcPr>
          <w:p w14:paraId="15F3A702" w14:textId="77777777" w:rsidR="007F59F8" w:rsidRPr="00683DCB" w:rsidRDefault="007F59F8" w:rsidP="007F59F8">
            <w:pPr>
              <w:pStyle w:val="ParrInforme"/>
              <w:tabs>
                <w:tab w:val="right" w:pos="2745"/>
              </w:tabs>
              <w:spacing w:after="0" w:line="240" w:lineRule="auto"/>
              <w:jc w:val="right"/>
              <w:rPr>
                <w:rFonts w:asciiTheme="minorHAnsi" w:hAnsiTheme="minorHAnsi" w:cstheme="minorHAnsi"/>
                <w:sz w:val="20"/>
                <w:szCs w:val="20"/>
                <w:lang w:val="en-US"/>
              </w:rPr>
            </w:pPr>
          </w:p>
        </w:tc>
        <w:tc>
          <w:tcPr>
            <w:tcW w:w="2127" w:type="dxa"/>
          </w:tcPr>
          <w:p w14:paraId="3F5AB5D8" w14:textId="77777777" w:rsidR="007F59F8" w:rsidRPr="00683DCB" w:rsidRDefault="007F59F8" w:rsidP="007F59F8">
            <w:pPr>
              <w:pStyle w:val="ParrInforme"/>
              <w:spacing w:after="0" w:line="240" w:lineRule="auto"/>
              <w:jc w:val="right"/>
              <w:rPr>
                <w:rFonts w:asciiTheme="minorHAnsi" w:hAnsiTheme="minorHAnsi" w:cstheme="minorHAnsi"/>
                <w:sz w:val="20"/>
                <w:szCs w:val="20"/>
                <w:lang w:val="en-US"/>
              </w:rPr>
            </w:pPr>
          </w:p>
        </w:tc>
      </w:tr>
      <w:tr w:rsidR="007F59F8" w:rsidRPr="00683DCB" w14:paraId="0ADB6A0B" w14:textId="77777777" w:rsidTr="004351E9">
        <w:trPr>
          <w:gridAfter w:val="1"/>
          <w:wAfter w:w="12" w:type="dxa"/>
        </w:trPr>
        <w:tc>
          <w:tcPr>
            <w:tcW w:w="2547" w:type="dxa"/>
            <w:shd w:val="pct10" w:color="auto" w:fill="auto"/>
          </w:tcPr>
          <w:p w14:paraId="6F45192C" w14:textId="77777777" w:rsidR="007F59F8" w:rsidRPr="00683DCB" w:rsidRDefault="007F59F8" w:rsidP="007F59F8">
            <w:pPr>
              <w:pStyle w:val="ParrInforme"/>
              <w:spacing w:after="0" w:line="240" w:lineRule="auto"/>
              <w:ind w:right="-114"/>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[2] UNDP contribution:</w:t>
            </w:r>
          </w:p>
        </w:tc>
        <w:tc>
          <w:tcPr>
            <w:tcW w:w="2693" w:type="dxa"/>
          </w:tcPr>
          <w:p w14:paraId="48E3B069" w14:textId="77777777" w:rsidR="007F59F8" w:rsidRPr="00683DCB" w:rsidRDefault="007F59F8" w:rsidP="007F59F8">
            <w:pPr>
              <w:pStyle w:val="ParrInforme"/>
              <w:tabs>
                <w:tab w:val="right" w:pos="2727"/>
              </w:tabs>
              <w:spacing w:after="0" w:line="240" w:lineRule="auto"/>
              <w:jc w:val="right"/>
              <w:rPr>
                <w:rFonts w:asciiTheme="minorHAnsi" w:hAnsiTheme="minorHAnsi" w:cstheme="minorHAnsi"/>
                <w:sz w:val="20"/>
                <w:szCs w:val="20"/>
                <w:lang w:val="en-US"/>
              </w:rPr>
            </w:pPr>
            <w:r w:rsidRPr="00683DCB">
              <w:rPr>
                <w:rFonts w:asciiTheme="minorHAnsi" w:hAnsiTheme="minorHAnsi" w:cstheme="minorHAnsi"/>
                <w:sz w:val="20"/>
                <w:szCs w:val="20"/>
                <w:lang w:val="en-US"/>
              </w:rPr>
              <w:t>100,000.00</w:t>
            </w:r>
          </w:p>
        </w:tc>
        <w:tc>
          <w:tcPr>
            <w:tcW w:w="2410" w:type="dxa"/>
            <w:gridSpan w:val="2"/>
            <w:shd w:val="clear" w:color="auto" w:fill="auto"/>
          </w:tcPr>
          <w:p w14:paraId="61F376B2" w14:textId="77777777" w:rsidR="007F59F8" w:rsidRPr="00683DCB" w:rsidRDefault="007F59F8" w:rsidP="007F59F8">
            <w:pPr>
              <w:pStyle w:val="ParrInforme"/>
              <w:tabs>
                <w:tab w:val="right" w:pos="2727"/>
              </w:tabs>
              <w:spacing w:after="0" w:line="240" w:lineRule="auto"/>
              <w:jc w:val="right"/>
              <w:rPr>
                <w:rFonts w:asciiTheme="minorHAnsi" w:hAnsiTheme="minorHAnsi" w:cstheme="minorHAnsi"/>
                <w:sz w:val="20"/>
                <w:szCs w:val="20"/>
                <w:lang w:val="en-US"/>
              </w:rPr>
            </w:pPr>
          </w:p>
        </w:tc>
        <w:tc>
          <w:tcPr>
            <w:tcW w:w="2127" w:type="dxa"/>
          </w:tcPr>
          <w:p w14:paraId="541D809A" w14:textId="77777777" w:rsidR="007F59F8" w:rsidRPr="00683DCB" w:rsidRDefault="007F59F8" w:rsidP="007F59F8">
            <w:pPr>
              <w:pStyle w:val="ParrInforme"/>
              <w:spacing w:after="0" w:line="240" w:lineRule="auto"/>
              <w:jc w:val="right"/>
              <w:rPr>
                <w:rFonts w:asciiTheme="minorHAnsi" w:hAnsiTheme="minorHAnsi" w:cstheme="minorHAnsi"/>
                <w:sz w:val="20"/>
                <w:szCs w:val="20"/>
                <w:lang w:val="en-US"/>
              </w:rPr>
            </w:pPr>
          </w:p>
        </w:tc>
      </w:tr>
      <w:tr w:rsidR="007F59F8" w:rsidRPr="00683DCB" w14:paraId="12C522C5" w14:textId="77777777" w:rsidTr="004351E9">
        <w:trPr>
          <w:gridAfter w:val="1"/>
          <w:wAfter w:w="12" w:type="dxa"/>
        </w:trPr>
        <w:tc>
          <w:tcPr>
            <w:tcW w:w="2547" w:type="dxa"/>
            <w:shd w:val="pct10" w:color="auto" w:fill="auto"/>
          </w:tcPr>
          <w:p w14:paraId="1E7FD029" w14:textId="77777777" w:rsidR="007F59F8" w:rsidRPr="00683DCB" w:rsidRDefault="007F59F8" w:rsidP="007F59F8">
            <w:pPr>
              <w:pStyle w:val="ParrInforme"/>
              <w:spacing w:after="0" w:line="240" w:lineRule="auto"/>
              <w:ind w:right="-114"/>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 xml:space="preserve">[3] Government: </w:t>
            </w:r>
          </w:p>
        </w:tc>
        <w:tc>
          <w:tcPr>
            <w:tcW w:w="2693" w:type="dxa"/>
          </w:tcPr>
          <w:p w14:paraId="28617629" w14:textId="022FCC40" w:rsidR="007F59F8" w:rsidRPr="00683DCB" w:rsidRDefault="001162B4" w:rsidP="007F59F8">
            <w:pPr>
              <w:pStyle w:val="ParrInforme"/>
              <w:tabs>
                <w:tab w:val="right" w:pos="2727"/>
              </w:tabs>
              <w:spacing w:after="0" w:line="240" w:lineRule="auto"/>
              <w:jc w:val="right"/>
              <w:rPr>
                <w:rFonts w:asciiTheme="minorHAnsi" w:hAnsiTheme="minorHAnsi" w:cstheme="minorHAnsi"/>
                <w:sz w:val="20"/>
                <w:szCs w:val="20"/>
                <w:lang w:val="en-US"/>
              </w:rPr>
            </w:pPr>
            <w:r>
              <w:rPr>
                <w:rFonts w:asciiTheme="minorHAnsi" w:hAnsiTheme="minorHAnsi" w:cstheme="minorHAnsi"/>
                <w:sz w:val="20"/>
                <w:szCs w:val="20"/>
                <w:lang w:val="en-US"/>
              </w:rPr>
              <w:t>57</w:t>
            </w:r>
            <w:r w:rsidR="007F59F8" w:rsidRPr="00683DCB">
              <w:rPr>
                <w:rFonts w:asciiTheme="minorHAnsi" w:hAnsiTheme="minorHAnsi" w:cstheme="minorHAnsi"/>
                <w:sz w:val="20"/>
                <w:szCs w:val="20"/>
                <w:lang w:val="en-US"/>
              </w:rPr>
              <w:t>,000.000</w:t>
            </w:r>
          </w:p>
        </w:tc>
        <w:tc>
          <w:tcPr>
            <w:tcW w:w="2410" w:type="dxa"/>
            <w:gridSpan w:val="2"/>
            <w:shd w:val="clear" w:color="auto" w:fill="auto"/>
          </w:tcPr>
          <w:p w14:paraId="3DFEBE63" w14:textId="77777777" w:rsidR="007F59F8" w:rsidRPr="00683DCB" w:rsidRDefault="007F59F8" w:rsidP="007F59F8">
            <w:pPr>
              <w:pStyle w:val="ParrInforme"/>
              <w:tabs>
                <w:tab w:val="right" w:pos="2727"/>
              </w:tabs>
              <w:spacing w:after="0" w:line="240" w:lineRule="auto"/>
              <w:jc w:val="right"/>
              <w:rPr>
                <w:rFonts w:asciiTheme="minorHAnsi" w:hAnsiTheme="minorHAnsi" w:cstheme="minorHAnsi"/>
                <w:sz w:val="20"/>
                <w:szCs w:val="20"/>
                <w:lang w:val="en-US"/>
              </w:rPr>
            </w:pPr>
          </w:p>
        </w:tc>
        <w:tc>
          <w:tcPr>
            <w:tcW w:w="2127" w:type="dxa"/>
          </w:tcPr>
          <w:p w14:paraId="70DABE58" w14:textId="77777777" w:rsidR="007F59F8" w:rsidRPr="00683DCB" w:rsidRDefault="007F59F8" w:rsidP="007F59F8">
            <w:pPr>
              <w:pStyle w:val="ParrInforme"/>
              <w:spacing w:after="0" w:line="240" w:lineRule="auto"/>
              <w:jc w:val="right"/>
              <w:rPr>
                <w:rFonts w:asciiTheme="minorHAnsi" w:hAnsiTheme="minorHAnsi" w:cstheme="minorHAnsi"/>
                <w:sz w:val="20"/>
                <w:szCs w:val="20"/>
                <w:lang w:val="en-US"/>
              </w:rPr>
            </w:pPr>
          </w:p>
        </w:tc>
      </w:tr>
      <w:tr w:rsidR="007F59F8" w:rsidRPr="00683DCB" w14:paraId="5029BAF8" w14:textId="77777777" w:rsidTr="004351E9">
        <w:trPr>
          <w:gridAfter w:val="1"/>
          <w:wAfter w:w="12" w:type="dxa"/>
        </w:trPr>
        <w:tc>
          <w:tcPr>
            <w:tcW w:w="2547" w:type="dxa"/>
            <w:shd w:val="pct10" w:color="auto" w:fill="auto"/>
          </w:tcPr>
          <w:p w14:paraId="2FD38927" w14:textId="77777777" w:rsidR="007F59F8" w:rsidRPr="00683DCB" w:rsidRDefault="007F59F8" w:rsidP="007F59F8">
            <w:pPr>
              <w:pStyle w:val="ParrInforme"/>
              <w:spacing w:after="0" w:line="240" w:lineRule="auto"/>
              <w:ind w:right="-114"/>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w:t>
            </w:r>
            <w:r>
              <w:rPr>
                <w:rFonts w:asciiTheme="minorHAnsi" w:hAnsiTheme="minorHAnsi" w:cstheme="minorHAnsi"/>
                <w:sz w:val="20"/>
                <w:szCs w:val="20"/>
                <w:lang w:val="en-US"/>
              </w:rPr>
              <w:t>4</w:t>
            </w:r>
            <w:r w:rsidRPr="00683DCB">
              <w:rPr>
                <w:rFonts w:asciiTheme="minorHAnsi" w:hAnsiTheme="minorHAnsi" w:cstheme="minorHAnsi"/>
                <w:sz w:val="20"/>
                <w:szCs w:val="20"/>
                <w:lang w:val="en-US"/>
              </w:rPr>
              <w:t>] Other parties:</w:t>
            </w:r>
          </w:p>
        </w:tc>
        <w:tc>
          <w:tcPr>
            <w:tcW w:w="2693" w:type="dxa"/>
          </w:tcPr>
          <w:p w14:paraId="61416FBD" w14:textId="77777777" w:rsidR="007F59F8" w:rsidRPr="00683DCB" w:rsidRDefault="007F59F8" w:rsidP="007F59F8">
            <w:pPr>
              <w:pStyle w:val="ParrInforme"/>
              <w:tabs>
                <w:tab w:val="right" w:pos="2727"/>
              </w:tabs>
              <w:spacing w:after="0" w:line="240" w:lineRule="auto"/>
              <w:jc w:val="right"/>
              <w:rPr>
                <w:rFonts w:asciiTheme="minorHAnsi" w:hAnsiTheme="minorHAnsi" w:cstheme="minorHAnsi"/>
                <w:sz w:val="20"/>
                <w:szCs w:val="20"/>
                <w:lang w:val="en-US"/>
              </w:rPr>
            </w:pPr>
            <w:r w:rsidRPr="00683DCB">
              <w:rPr>
                <w:rFonts w:asciiTheme="minorHAnsi" w:hAnsiTheme="minorHAnsi" w:cstheme="minorHAnsi"/>
                <w:sz w:val="20"/>
                <w:szCs w:val="20"/>
                <w:lang w:val="en-US"/>
              </w:rPr>
              <w:t>N/A</w:t>
            </w:r>
          </w:p>
        </w:tc>
        <w:tc>
          <w:tcPr>
            <w:tcW w:w="2410" w:type="dxa"/>
            <w:gridSpan w:val="2"/>
            <w:shd w:val="clear" w:color="auto" w:fill="auto"/>
          </w:tcPr>
          <w:p w14:paraId="266885F2" w14:textId="77777777" w:rsidR="007F59F8" w:rsidRPr="00683DCB" w:rsidRDefault="007F59F8" w:rsidP="007F59F8">
            <w:pPr>
              <w:pStyle w:val="ParrInforme"/>
              <w:tabs>
                <w:tab w:val="right" w:pos="2727"/>
              </w:tabs>
              <w:spacing w:after="0" w:line="240" w:lineRule="auto"/>
              <w:jc w:val="right"/>
              <w:rPr>
                <w:rFonts w:asciiTheme="minorHAnsi" w:hAnsiTheme="minorHAnsi" w:cstheme="minorHAnsi"/>
                <w:sz w:val="20"/>
                <w:szCs w:val="20"/>
                <w:lang w:val="en-US"/>
              </w:rPr>
            </w:pPr>
          </w:p>
        </w:tc>
        <w:tc>
          <w:tcPr>
            <w:tcW w:w="2127" w:type="dxa"/>
          </w:tcPr>
          <w:p w14:paraId="12E7580E" w14:textId="77777777" w:rsidR="007F59F8" w:rsidRPr="00683DCB" w:rsidRDefault="007F59F8" w:rsidP="007F59F8">
            <w:pPr>
              <w:pStyle w:val="ParrInforme"/>
              <w:spacing w:after="0" w:line="240" w:lineRule="auto"/>
              <w:jc w:val="right"/>
              <w:rPr>
                <w:rFonts w:asciiTheme="minorHAnsi" w:hAnsiTheme="minorHAnsi" w:cstheme="minorHAnsi"/>
                <w:sz w:val="20"/>
                <w:szCs w:val="20"/>
                <w:lang w:val="en-US"/>
              </w:rPr>
            </w:pPr>
          </w:p>
        </w:tc>
      </w:tr>
      <w:tr w:rsidR="007F59F8" w:rsidRPr="00683DCB" w14:paraId="2568840E" w14:textId="77777777" w:rsidTr="004351E9">
        <w:trPr>
          <w:gridAfter w:val="1"/>
          <w:wAfter w:w="12" w:type="dxa"/>
        </w:trPr>
        <w:tc>
          <w:tcPr>
            <w:tcW w:w="2547" w:type="dxa"/>
            <w:shd w:val="pct10" w:color="auto" w:fill="auto"/>
          </w:tcPr>
          <w:p w14:paraId="6BF6AA89" w14:textId="77777777" w:rsidR="007F59F8" w:rsidRPr="00683DCB" w:rsidRDefault="007F59F8" w:rsidP="007F59F8">
            <w:pPr>
              <w:pStyle w:val="ParrInforme"/>
              <w:spacing w:after="0" w:line="240" w:lineRule="auto"/>
              <w:ind w:right="-114"/>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w:t>
            </w:r>
            <w:r>
              <w:rPr>
                <w:rFonts w:asciiTheme="minorHAnsi" w:hAnsiTheme="minorHAnsi" w:cstheme="minorHAnsi"/>
                <w:sz w:val="20"/>
                <w:szCs w:val="20"/>
                <w:lang w:val="en-US"/>
              </w:rPr>
              <w:t>5</w:t>
            </w:r>
            <w:r w:rsidRPr="00683DCB">
              <w:rPr>
                <w:rFonts w:asciiTheme="minorHAnsi" w:hAnsiTheme="minorHAnsi" w:cstheme="minorHAnsi"/>
                <w:sz w:val="20"/>
                <w:szCs w:val="20"/>
                <w:lang w:val="en-US"/>
              </w:rPr>
              <w:t>] Total co-financing [2+3+4]</w:t>
            </w:r>
          </w:p>
        </w:tc>
        <w:tc>
          <w:tcPr>
            <w:tcW w:w="2693" w:type="dxa"/>
          </w:tcPr>
          <w:p w14:paraId="70F93FEE" w14:textId="333D5477" w:rsidR="007F59F8" w:rsidRPr="00683DCB" w:rsidRDefault="001162B4" w:rsidP="007F59F8">
            <w:pPr>
              <w:pStyle w:val="ParrInforme"/>
              <w:tabs>
                <w:tab w:val="right" w:pos="2727"/>
              </w:tabs>
              <w:spacing w:after="0" w:line="240" w:lineRule="auto"/>
              <w:jc w:val="right"/>
              <w:rPr>
                <w:rFonts w:asciiTheme="minorHAnsi" w:hAnsiTheme="minorHAnsi" w:cstheme="minorHAnsi"/>
                <w:sz w:val="20"/>
                <w:szCs w:val="20"/>
                <w:lang w:val="en-US"/>
              </w:rPr>
            </w:pPr>
            <w:r>
              <w:rPr>
                <w:rFonts w:asciiTheme="minorHAnsi" w:hAnsiTheme="minorHAnsi" w:cstheme="minorHAnsi"/>
                <w:sz w:val="20"/>
                <w:szCs w:val="20"/>
                <w:lang w:val="en-US"/>
              </w:rPr>
              <w:t>63</w:t>
            </w:r>
            <w:r w:rsidR="007F59F8" w:rsidRPr="00683DCB">
              <w:rPr>
                <w:rFonts w:asciiTheme="minorHAnsi" w:hAnsiTheme="minorHAnsi" w:cstheme="minorHAnsi"/>
                <w:sz w:val="20"/>
                <w:szCs w:val="20"/>
                <w:lang w:val="en-US"/>
              </w:rPr>
              <w:t>,160,046.00</w:t>
            </w:r>
          </w:p>
        </w:tc>
        <w:tc>
          <w:tcPr>
            <w:tcW w:w="2410" w:type="dxa"/>
            <w:gridSpan w:val="2"/>
            <w:shd w:val="clear" w:color="auto" w:fill="auto"/>
          </w:tcPr>
          <w:p w14:paraId="25167889" w14:textId="77777777" w:rsidR="007F59F8" w:rsidRPr="00683DCB" w:rsidRDefault="007F59F8" w:rsidP="007F59F8">
            <w:pPr>
              <w:pStyle w:val="ParrInforme"/>
              <w:tabs>
                <w:tab w:val="right" w:pos="2745"/>
              </w:tabs>
              <w:spacing w:after="0" w:line="240" w:lineRule="auto"/>
              <w:jc w:val="right"/>
              <w:rPr>
                <w:rFonts w:asciiTheme="minorHAnsi" w:hAnsiTheme="minorHAnsi" w:cstheme="minorHAnsi"/>
                <w:sz w:val="20"/>
                <w:szCs w:val="20"/>
                <w:lang w:val="en-US"/>
              </w:rPr>
            </w:pPr>
          </w:p>
        </w:tc>
        <w:tc>
          <w:tcPr>
            <w:tcW w:w="2127" w:type="dxa"/>
          </w:tcPr>
          <w:p w14:paraId="6A1AE8F9" w14:textId="77777777" w:rsidR="007F59F8" w:rsidRPr="00683DCB" w:rsidRDefault="007F59F8" w:rsidP="007F59F8">
            <w:pPr>
              <w:pStyle w:val="ParrInforme"/>
              <w:spacing w:after="0" w:line="240" w:lineRule="auto"/>
              <w:jc w:val="right"/>
              <w:rPr>
                <w:rFonts w:asciiTheme="minorHAnsi" w:hAnsiTheme="minorHAnsi" w:cstheme="minorHAnsi"/>
                <w:sz w:val="20"/>
                <w:szCs w:val="20"/>
                <w:lang w:val="en-US"/>
              </w:rPr>
            </w:pPr>
          </w:p>
        </w:tc>
      </w:tr>
      <w:tr w:rsidR="007F59F8" w:rsidRPr="00683DCB" w14:paraId="35518631" w14:textId="77777777" w:rsidTr="004351E9">
        <w:trPr>
          <w:gridAfter w:val="1"/>
          <w:wAfter w:w="12" w:type="dxa"/>
        </w:trPr>
        <w:tc>
          <w:tcPr>
            <w:tcW w:w="2547" w:type="dxa"/>
            <w:shd w:val="pct10" w:color="auto" w:fill="auto"/>
          </w:tcPr>
          <w:p w14:paraId="359EE0A2" w14:textId="77777777" w:rsidR="007F59F8" w:rsidRPr="00683DCB" w:rsidRDefault="007F59F8" w:rsidP="007F59F8">
            <w:pPr>
              <w:pStyle w:val="ParrInforme"/>
              <w:spacing w:after="0" w:line="240" w:lineRule="auto"/>
              <w:ind w:right="-114"/>
              <w:jc w:val="left"/>
              <w:rPr>
                <w:rFonts w:asciiTheme="minorHAnsi" w:hAnsiTheme="minorHAnsi" w:cstheme="minorHAnsi"/>
                <w:sz w:val="20"/>
                <w:szCs w:val="20"/>
                <w:lang w:val="en-US"/>
              </w:rPr>
            </w:pPr>
            <w:r w:rsidRPr="00683DCB">
              <w:rPr>
                <w:rFonts w:asciiTheme="minorHAnsi" w:hAnsiTheme="minorHAnsi" w:cstheme="minorHAnsi"/>
                <w:sz w:val="20"/>
                <w:szCs w:val="20"/>
                <w:lang w:val="en-US"/>
              </w:rPr>
              <w:t>PROJECT TOTAL COSTS [1+</w:t>
            </w:r>
            <w:r>
              <w:rPr>
                <w:rFonts w:asciiTheme="minorHAnsi" w:hAnsiTheme="minorHAnsi" w:cstheme="minorHAnsi"/>
                <w:sz w:val="20"/>
                <w:szCs w:val="20"/>
                <w:lang w:val="en-US"/>
              </w:rPr>
              <w:t>5</w:t>
            </w:r>
            <w:r w:rsidRPr="00683DCB">
              <w:rPr>
                <w:rFonts w:asciiTheme="minorHAnsi" w:hAnsiTheme="minorHAnsi" w:cstheme="minorHAnsi"/>
                <w:sz w:val="20"/>
                <w:szCs w:val="20"/>
                <w:lang w:val="en-US"/>
              </w:rPr>
              <w:t>]</w:t>
            </w:r>
          </w:p>
        </w:tc>
        <w:tc>
          <w:tcPr>
            <w:tcW w:w="2693" w:type="dxa"/>
          </w:tcPr>
          <w:p w14:paraId="2B1C6EA2" w14:textId="6F0F0A23" w:rsidR="007F59F8" w:rsidRPr="00683DCB" w:rsidRDefault="001162B4" w:rsidP="007F59F8">
            <w:pPr>
              <w:pStyle w:val="ParrInforme"/>
              <w:tabs>
                <w:tab w:val="right" w:pos="2727"/>
              </w:tabs>
              <w:spacing w:after="0" w:line="240" w:lineRule="auto"/>
              <w:jc w:val="right"/>
              <w:rPr>
                <w:rFonts w:asciiTheme="minorHAnsi" w:hAnsiTheme="minorHAnsi" w:cstheme="minorHAnsi"/>
                <w:sz w:val="20"/>
                <w:szCs w:val="20"/>
                <w:lang w:val="en-US"/>
              </w:rPr>
            </w:pPr>
            <w:r>
              <w:rPr>
                <w:rFonts w:asciiTheme="minorHAnsi" w:hAnsiTheme="minorHAnsi" w:cstheme="minorHAnsi"/>
                <w:sz w:val="20"/>
                <w:szCs w:val="20"/>
                <w:lang w:val="en-US"/>
              </w:rPr>
              <w:t>63</w:t>
            </w:r>
            <w:r w:rsidR="007F59F8" w:rsidRPr="00683DCB">
              <w:rPr>
                <w:rFonts w:asciiTheme="minorHAnsi" w:hAnsiTheme="minorHAnsi" w:cstheme="minorHAnsi"/>
                <w:sz w:val="20"/>
                <w:szCs w:val="20"/>
                <w:lang w:val="en-US"/>
              </w:rPr>
              <w:t>,160,046.00</w:t>
            </w:r>
          </w:p>
        </w:tc>
        <w:tc>
          <w:tcPr>
            <w:tcW w:w="2410" w:type="dxa"/>
            <w:gridSpan w:val="2"/>
            <w:shd w:val="clear" w:color="auto" w:fill="auto"/>
          </w:tcPr>
          <w:p w14:paraId="7CCD1723" w14:textId="77777777" w:rsidR="007F59F8" w:rsidRPr="00683DCB" w:rsidRDefault="007F59F8" w:rsidP="007F59F8">
            <w:pPr>
              <w:pStyle w:val="ParrInforme"/>
              <w:tabs>
                <w:tab w:val="right" w:pos="2745"/>
              </w:tabs>
              <w:spacing w:after="0" w:line="240" w:lineRule="auto"/>
              <w:jc w:val="right"/>
              <w:rPr>
                <w:rFonts w:asciiTheme="minorHAnsi" w:hAnsiTheme="minorHAnsi" w:cstheme="minorHAnsi"/>
                <w:sz w:val="20"/>
                <w:szCs w:val="20"/>
                <w:lang w:val="en-US"/>
              </w:rPr>
            </w:pPr>
          </w:p>
        </w:tc>
        <w:tc>
          <w:tcPr>
            <w:tcW w:w="2127" w:type="dxa"/>
          </w:tcPr>
          <w:p w14:paraId="62FD9532" w14:textId="77777777" w:rsidR="007F59F8" w:rsidRPr="00683DCB" w:rsidRDefault="007F59F8" w:rsidP="007F59F8">
            <w:pPr>
              <w:pStyle w:val="ParrInforme"/>
              <w:spacing w:after="0" w:line="240" w:lineRule="auto"/>
              <w:jc w:val="right"/>
              <w:rPr>
                <w:rFonts w:asciiTheme="minorHAnsi" w:hAnsiTheme="minorHAnsi" w:cstheme="minorHAnsi"/>
                <w:sz w:val="20"/>
                <w:szCs w:val="20"/>
                <w:lang w:val="en-US"/>
              </w:rPr>
            </w:pPr>
          </w:p>
        </w:tc>
      </w:tr>
    </w:tbl>
    <w:p w14:paraId="1395D647" w14:textId="77777777" w:rsidR="007F59F8" w:rsidRPr="00683DCB" w:rsidRDefault="007F59F8" w:rsidP="007F59F8">
      <w:pPr>
        <w:spacing w:after="160" w:line="259" w:lineRule="auto"/>
        <w:rPr>
          <w:rFonts w:asciiTheme="minorHAnsi" w:hAnsiTheme="minorHAnsi" w:cstheme="minorHAnsi"/>
        </w:rPr>
      </w:pPr>
    </w:p>
    <w:p w14:paraId="764A186A" w14:textId="77777777" w:rsidR="007F59F8" w:rsidRDefault="007F59F8" w:rsidP="007F59F8"/>
    <w:p w14:paraId="0573FC45" w14:textId="73EFDAE3" w:rsidR="00DB3350" w:rsidRDefault="00DB3350">
      <w:pPr>
        <w:spacing w:after="160" w:line="259" w:lineRule="auto"/>
      </w:pPr>
      <w:r>
        <w:br w:type="page"/>
      </w:r>
    </w:p>
    <w:p w14:paraId="540472C1" w14:textId="370326DF" w:rsidR="0096305C" w:rsidRDefault="0096305C" w:rsidP="00531922">
      <w:pPr>
        <w:pStyle w:val="Heading2"/>
        <w:numPr>
          <w:ilvl w:val="1"/>
          <w:numId w:val="1"/>
        </w:numPr>
        <w:spacing w:before="120" w:after="120"/>
        <w:rPr>
          <w:rFonts w:eastAsiaTheme="minorHAnsi"/>
          <w:b/>
          <w:bCs/>
          <w:lang w:val="en-US"/>
        </w:rPr>
      </w:pPr>
      <w:bookmarkStart w:id="10" w:name="_Toc519149843"/>
      <w:bookmarkStart w:id="11" w:name="_Toc81909011"/>
      <w:bookmarkStart w:id="12" w:name="_Toc72272571"/>
      <w:r w:rsidRPr="0096305C">
        <w:rPr>
          <w:rFonts w:eastAsiaTheme="minorHAnsi"/>
          <w:b/>
          <w:bCs/>
          <w:lang w:val="en-US"/>
        </w:rPr>
        <w:lastRenderedPageBreak/>
        <w:t>Project Description</w:t>
      </w:r>
      <w:bookmarkEnd w:id="10"/>
      <w:bookmarkEnd w:id="11"/>
      <w:r w:rsidRPr="0096305C">
        <w:rPr>
          <w:rFonts w:eastAsiaTheme="minorHAnsi"/>
          <w:b/>
          <w:bCs/>
          <w:lang w:val="en-US"/>
        </w:rPr>
        <w:t xml:space="preserve"> </w:t>
      </w:r>
    </w:p>
    <w:p w14:paraId="64741144" w14:textId="6A3048B8" w:rsidR="00E20518" w:rsidRPr="00E20518" w:rsidRDefault="00087B02" w:rsidP="00E20518">
      <w:pPr>
        <w:spacing w:before="120" w:after="120" w:line="259" w:lineRule="auto"/>
        <w:jc w:val="both"/>
        <w:rPr>
          <w:rFonts w:asciiTheme="minorHAnsi" w:hAnsiTheme="minorHAnsi" w:cstheme="minorHAnsi"/>
          <w:sz w:val="22"/>
          <w:szCs w:val="22"/>
        </w:rPr>
      </w:pPr>
      <w:r w:rsidRPr="00327577">
        <w:rPr>
          <w:rFonts w:asciiTheme="minorHAnsi" w:hAnsiTheme="minorHAnsi" w:cstheme="minorHAnsi"/>
          <w:sz w:val="22"/>
          <w:szCs w:val="22"/>
        </w:rPr>
        <w:t xml:space="preserve">The development </w:t>
      </w:r>
      <w:r w:rsidRPr="00E20518">
        <w:rPr>
          <w:rFonts w:asciiTheme="minorHAnsi" w:hAnsiTheme="minorHAnsi" w:cstheme="minorHAnsi"/>
          <w:sz w:val="22"/>
          <w:szCs w:val="22"/>
        </w:rPr>
        <w:t>objective</w:t>
      </w:r>
      <w:r w:rsidRPr="00327577">
        <w:rPr>
          <w:rFonts w:asciiTheme="minorHAnsi" w:hAnsiTheme="minorHAnsi" w:cstheme="minorHAnsi"/>
          <w:sz w:val="22"/>
          <w:szCs w:val="22"/>
        </w:rPr>
        <w:t xml:space="preserve"> of th</w:t>
      </w:r>
      <w:r w:rsidRPr="00E20518">
        <w:rPr>
          <w:rFonts w:asciiTheme="minorHAnsi" w:hAnsiTheme="minorHAnsi" w:cstheme="minorHAnsi"/>
          <w:sz w:val="22"/>
          <w:szCs w:val="22"/>
        </w:rPr>
        <w:t>is</w:t>
      </w:r>
      <w:r w:rsidRPr="00327577">
        <w:rPr>
          <w:rFonts w:asciiTheme="minorHAnsi" w:hAnsiTheme="minorHAnsi" w:cstheme="minorHAnsi"/>
          <w:sz w:val="22"/>
          <w:szCs w:val="22"/>
        </w:rPr>
        <w:t xml:space="preserve"> </w:t>
      </w:r>
      <w:r w:rsidRPr="00E20518">
        <w:rPr>
          <w:rFonts w:asciiTheme="minorHAnsi" w:hAnsiTheme="minorHAnsi" w:cstheme="minorHAnsi"/>
          <w:sz w:val="22"/>
          <w:szCs w:val="22"/>
        </w:rPr>
        <w:t xml:space="preserve">Sustainable Cities </w:t>
      </w:r>
      <w:r w:rsidRPr="00327577">
        <w:rPr>
          <w:rFonts w:asciiTheme="minorHAnsi" w:hAnsiTheme="minorHAnsi" w:cstheme="minorHAnsi"/>
          <w:sz w:val="22"/>
          <w:szCs w:val="22"/>
        </w:rPr>
        <w:t xml:space="preserve">project is to promote and implement integrated low-carbon urban systems in Ashgabat and </w:t>
      </w:r>
      <w:proofErr w:type="spellStart"/>
      <w:r w:rsidRPr="00327577">
        <w:rPr>
          <w:rFonts w:asciiTheme="minorHAnsi" w:hAnsiTheme="minorHAnsi" w:cstheme="minorHAnsi"/>
          <w:sz w:val="22"/>
          <w:szCs w:val="22"/>
        </w:rPr>
        <w:t>Awaza</w:t>
      </w:r>
      <w:proofErr w:type="spellEnd"/>
      <w:r w:rsidRPr="00327577">
        <w:rPr>
          <w:rFonts w:asciiTheme="minorHAnsi" w:hAnsiTheme="minorHAnsi" w:cstheme="minorHAnsi"/>
          <w:sz w:val="22"/>
          <w:szCs w:val="22"/>
        </w:rPr>
        <w:t>, thereby reducing GHG emissions and creating other environmental, social, and economic development benefits</w:t>
      </w:r>
      <w:r w:rsidRPr="00E20518">
        <w:rPr>
          <w:rFonts w:asciiTheme="minorHAnsi" w:hAnsiTheme="minorHAnsi" w:cstheme="minorHAnsi"/>
          <w:sz w:val="22"/>
          <w:szCs w:val="22"/>
        </w:rPr>
        <w:t>.</w:t>
      </w:r>
      <w:r w:rsidR="00C854AD" w:rsidRPr="00E20518">
        <w:rPr>
          <w:rFonts w:asciiTheme="minorHAnsi" w:hAnsiTheme="minorHAnsi" w:cstheme="minorHAnsi"/>
          <w:sz w:val="22"/>
          <w:szCs w:val="22"/>
        </w:rPr>
        <w:t xml:space="preserve"> </w:t>
      </w:r>
      <w:r w:rsidR="00E20518" w:rsidRPr="00E20518">
        <w:rPr>
          <w:rFonts w:asciiTheme="minorHAnsi" w:eastAsia="SimSun" w:hAnsiTheme="minorHAnsi" w:cstheme="minorHAnsi"/>
          <w:sz w:val="22"/>
          <w:szCs w:val="22"/>
          <w:lang w:val="en-GB"/>
        </w:rPr>
        <w:t xml:space="preserve">According to the Project document, several </w:t>
      </w:r>
      <w:r w:rsidR="00E20518">
        <w:rPr>
          <w:rFonts w:asciiTheme="minorHAnsi" w:eastAsia="SimSun" w:hAnsiTheme="minorHAnsi" w:cstheme="minorHAnsi"/>
          <w:sz w:val="22"/>
          <w:szCs w:val="22"/>
          <w:lang w:val="en-GB"/>
        </w:rPr>
        <w:t>results (</w:t>
      </w:r>
      <w:r w:rsidR="00E20518" w:rsidRPr="00E20518">
        <w:rPr>
          <w:rFonts w:asciiTheme="minorHAnsi" w:eastAsia="SimSun" w:hAnsiTheme="minorHAnsi" w:cstheme="minorHAnsi"/>
          <w:sz w:val="22"/>
          <w:szCs w:val="22"/>
          <w:lang w:val="en-GB"/>
        </w:rPr>
        <w:t>outcomes</w:t>
      </w:r>
      <w:r w:rsidR="00E20518">
        <w:rPr>
          <w:rFonts w:asciiTheme="minorHAnsi" w:eastAsia="SimSun" w:hAnsiTheme="minorHAnsi" w:cstheme="minorHAnsi"/>
          <w:sz w:val="22"/>
          <w:szCs w:val="22"/>
          <w:lang w:val="en-GB"/>
        </w:rPr>
        <w:t>, outputs)</w:t>
      </w:r>
      <w:r w:rsidR="00E20518" w:rsidRPr="00E20518">
        <w:rPr>
          <w:rFonts w:asciiTheme="minorHAnsi" w:eastAsia="SimSun" w:hAnsiTheme="minorHAnsi" w:cstheme="minorHAnsi"/>
          <w:sz w:val="22"/>
          <w:szCs w:val="22"/>
          <w:lang w:val="en-GB"/>
        </w:rPr>
        <w:t xml:space="preserve"> will be achieved in Ashgabat, </w:t>
      </w:r>
      <w:proofErr w:type="spellStart"/>
      <w:r w:rsidR="00E20518" w:rsidRPr="00E20518">
        <w:rPr>
          <w:rFonts w:asciiTheme="minorHAnsi" w:eastAsia="SimSun" w:hAnsiTheme="minorHAnsi" w:cstheme="minorHAnsi"/>
          <w:sz w:val="22"/>
          <w:szCs w:val="22"/>
          <w:lang w:val="en-GB"/>
        </w:rPr>
        <w:t>A</w:t>
      </w:r>
      <w:r w:rsidR="00E20518">
        <w:rPr>
          <w:rFonts w:asciiTheme="minorHAnsi" w:eastAsia="SimSun" w:hAnsiTheme="minorHAnsi" w:cstheme="minorHAnsi"/>
          <w:sz w:val="22"/>
          <w:szCs w:val="22"/>
          <w:lang w:val="en-GB"/>
        </w:rPr>
        <w:t>w</w:t>
      </w:r>
      <w:r w:rsidR="00E20518" w:rsidRPr="00E20518">
        <w:rPr>
          <w:rFonts w:asciiTheme="minorHAnsi" w:eastAsia="SimSun" w:hAnsiTheme="minorHAnsi" w:cstheme="minorHAnsi"/>
          <w:sz w:val="22"/>
          <w:szCs w:val="22"/>
          <w:lang w:val="en-GB"/>
        </w:rPr>
        <w:t>aza</w:t>
      </w:r>
      <w:proofErr w:type="spellEnd"/>
      <w:r w:rsidR="00E20518" w:rsidRPr="00E20518">
        <w:rPr>
          <w:rFonts w:asciiTheme="minorHAnsi" w:eastAsia="SimSun" w:hAnsiTheme="minorHAnsi" w:cstheme="minorHAnsi"/>
          <w:sz w:val="22"/>
          <w:szCs w:val="22"/>
          <w:lang w:val="en-GB"/>
        </w:rPr>
        <w:t>, and other cities across Turkmenistan, and among them:</w:t>
      </w:r>
    </w:p>
    <w:p w14:paraId="53C75A75" w14:textId="77777777" w:rsidR="00E20518" w:rsidRPr="00E20518" w:rsidRDefault="00E20518" w:rsidP="00E20518">
      <w:pPr>
        <w:pStyle w:val="ListParagraph"/>
        <w:numPr>
          <w:ilvl w:val="0"/>
          <w:numId w:val="69"/>
        </w:numPr>
        <w:spacing w:before="120" w:after="120" w:line="259" w:lineRule="auto"/>
        <w:ind w:left="714" w:hanging="357"/>
        <w:contextualSpacing w:val="0"/>
        <w:jc w:val="both"/>
        <w:rPr>
          <w:rFonts w:asciiTheme="minorHAnsi" w:eastAsia="SimSun" w:hAnsiTheme="minorHAnsi" w:cstheme="minorHAnsi"/>
          <w:color w:val="000000"/>
          <w:sz w:val="22"/>
          <w:szCs w:val="22"/>
          <w:lang w:val="en-GB"/>
        </w:rPr>
      </w:pPr>
      <w:r w:rsidRPr="00E20518">
        <w:rPr>
          <w:rFonts w:asciiTheme="minorHAnsi" w:eastAsia="SimSun" w:hAnsiTheme="minorHAnsi" w:cstheme="minorHAnsi"/>
          <w:color w:val="000000"/>
          <w:sz w:val="22"/>
          <w:szCs w:val="22"/>
          <w:lang w:val="en-GB"/>
        </w:rPr>
        <w:t xml:space="preserve">Improved capacities and enabling conditions in Ashgabat and Avaza to identify, design and implement integrated low-carbon and climate-resilient </w:t>
      </w:r>
      <w:proofErr w:type="gramStart"/>
      <w:r w:rsidRPr="00E20518">
        <w:rPr>
          <w:rFonts w:asciiTheme="minorHAnsi" w:eastAsia="SimSun" w:hAnsiTheme="minorHAnsi" w:cstheme="minorHAnsi"/>
          <w:color w:val="000000"/>
          <w:sz w:val="22"/>
          <w:szCs w:val="22"/>
          <w:lang w:val="en-GB"/>
        </w:rPr>
        <w:t>solutions;</w:t>
      </w:r>
      <w:proofErr w:type="gramEnd"/>
      <w:r w:rsidRPr="00E20518">
        <w:rPr>
          <w:rFonts w:asciiTheme="minorHAnsi" w:eastAsia="SimSun" w:hAnsiTheme="minorHAnsi" w:cstheme="minorHAnsi"/>
          <w:color w:val="000000"/>
          <w:sz w:val="22"/>
          <w:szCs w:val="22"/>
          <w:lang w:val="en-GB"/>
        </w:rPr>
        <w:t xml:space="preserve"> </w:t>
      </w:r>
    </w:p>
    <w:p w14:paraId="21E624E7" w14:textId="77777777" w:rsidR="00E20518" w:rsidRPr="00E20518" w:rsidRDefault="00E20518" w:rsidP="00E20518">
      <w:pPr>
        <w:pStyle w:val="ListParagraph"/>
        <w:numPr>
          <w:ilvl w:val="0"/>
          <w:numId w:val="69"/>
        </w:numPr>
        <w:spacing w:before="120" w:after="120" w:line="259" w:lineRule="auto"/>
        <w:ind w:left="714" w:hanging="357"/>
        <w:contextualSpacing w:val="0"/>
        <w:jc w:val="both"/>
        <w:rPr>
          <w:rFonts w:asciiTheme="minorHAnsi" w:eastAsia="SimSun" w:hAnsiTheme="minorHAnsi" w:cstheme="minorHAnsi"/>
          <w:color w:val="000000"/>
          <w:sz w:val="22"/>
          <w:szCs w:val="22"/>
          <w:lang w:val="en-GB"/>
        </w:rPr>
      </w:pPr>
      <w:r w:rsidRPr="00E20518">
        <w:rPr>
          <w:rFonts w:asciiTheme="minorHAnsi" w:eastAsia="SimSun" w:hAnsiTheme="minorHAnsi" w:cstheme="minorHAnsi"/>
          <w:color w:val="000000"/>
          <w:sz w:val="22"/>
          <w:szCs w:val="22"/>
          <w:lang w:val="en-GB"/>
        </w:rPr>
        <w:t xml:space="preserve">Reduction of GHG emissions and other negative environmental </w:t>
      </w:r>
      <w:proofErr w:type="gramStart"/>
      <w:r w:rsidRPr="00E20518">
        <w:rPr>
          <w:rFonts w:asciiTheme="minorHAnsi" w:eastAsia="SimSun" w:hAnsiTheme="minorHAnsi" w:cstheme="minorHAnsi"/>
          <w:color w:val="000000"/>
          <w:sz w:val="22"/>
          <w:szCs w:val="22"/>
          <w:lang w:val="en-GB"/>
        </w:rPr>
        <w:t>impacts;</w:t>
      </w:r>
      <w:proofErr w:type="gramEnd"/>
      <w:r w:rsidRPr="00E20518">
        <w:rPr>
          <w:rFonts w:asciiTheme="minorHAnsi" w:eastAsia="SimSun" w:hAnsiTheme="minorHAnsi" w:cstheme="minorHAnsi"/>
          <w:color w:val="000000"/>
          <w:sz w:val="22"/>
          <w:szCs w:val="22"/>
          <w:lang w:val="en-GB"/>
        </w:rPr>
        <w:t xml:space="preserve"> </w:t>
      </w:r>
    </w:p>
    <w:p w14:paraId="15228910" w14:textId="77777777" w:rsidR="00E20518" w:rsidRPr="00E20518" w:rsidRDefault="00E20518" w:rsidP="00E20518">
      <w:pPr>
        <w:pStyle w:val="ListParagraph"/>
        <w:numPr>
          <w:ilvl w:val="0"/>
          <w:numId w:val="69"/>
        </w:numPr>
        <w:spacing w:before="120" w:after="120" w:line="259" w:lineRule="auto"/>
        <w:ind w:left="714" w:hanging="357"/>
        <w:contextualSpacing w:val="0"/>
        <w:jc w:val="both"/>
        <w:rPr>
          <w:rFonts w:asciiTheme="minorHAnsi" w:eastAsia="SimSun" w:hAnsiTheme="minorHAnsi" w:cstheme="minorHAnsi"/>
          <w:color w:val="000000"/>
          <w:sz w:val="22"/>
          <w:szCs w:val="22"/>
          <w:lang w:val="en-GB"/>
        </w:rPr>
      </w:pPr>
      <w:r w:rsidRPr="00E20518">
        <w:rPr>
          <w:rFonts w:asciiTheme="minorHAnsi" w:eastAsia="SimSun" w:hAnsiTheme="minorHAnsi" w:cstheme="minorHAnsi"/>
          <w:color w:val="000000"/>
          <w:sz w:val="22"/>
          <w:szCs w:val="22"/>
          <w:lang w:val="en-GB"/>
        </w:rPr>
        <w:t>Nationwide replication and scaling-up of results of first project two components, enhancement of capacity of agencies and managers, and adoption of policies and regulation.</w:t>
      </w:r>
    </w:p>
    <w:p w14:paraId="68F0E7CD" w14:textId="66B01B74" w:rsidR="00E20518" w:rsidRDefault="00E20518" w:rsidP="00E20518">
      <w:pPr>
        <w:spacing w:before="120" w:after="120" w:line="259" w:lineRule="auto"/>
        <w:jc w:val="both"/>
        <w:rPr>
          <w:rFonts w:asciiTheme="minorHAnsi" w:eastAsia="SimSun" w:hAnsiTheme="minorHAnsi" w:cstheme="minorHAnsi"/>
          <w:color w:val="000000"/>
          <w:sz w:val="22"/>
          <w:szCs w:val="22"/>
          <w:lang w:val="en-GB"/>
        </w:rPr>
      </w:pPr>
      <w:r w:rsidRPr="00E20518">
        <w:rPr>
          <w:rFonts w:asciiTheme="minorHAnsi" w:eastAsia="SimSun" w:hAnsiTheme="minorHAnsi" w:cstheme="minorHAnsi"/>
          <w:color w:val="000000"/>
          <w:sz w:val="22"/>
          <w:szCs w:val="22"/>
          <w:lang w:val="en-GB"/>
        </w:rPr>
        <w:t xml:space="preserve">These </w:t>
      </w:r>
      <w:r>
        <w:rPr>
          <w:rFonts w:asciiTheme="minorHAnsi" w:eastAsia="SimSun" w:hAnsiTheme="minorHAnsi" w:cstheme="minorHAnsi"/>
          <w:color w:val="000000"/>
          <w:sz w:val="22"/>
          <w:szCs w:val="22"/>
          <w:lang w:val="en-GB"/>
        </w:rPr>
        <w:t xml:space="preserve">outcomes and </w:t>
      </w:r>
      <w:r w:rsidRPr="00E20518">
        <w:rPr>
          <w:rFonts w:asciiTheme="minorHAnsi" w:eastAsia="SimSun" w:hAnsiTheme="minorHAnsi" w:cstheme="minorHAnsi"/>
          <w:color w:val="000000"/>
          <w:sz w:val="22"/>
          <w:szCs w:val="22"/>
          <w:lang w:val="en-GB"/>
        </w:rPr>
        <w:t>outputs were planned to be achieved through the implementation of three Project components. Component 1 is focused on Ashgabat, Component 2 on Avaza, and Component 3 is seeking scale-up via policy and regulations at the national and municipal level throughout Turkmenistan.</w:t>
      </w:r>
    </w:p>
    <w:p w14:paraId="0D1A1553" w14:textId="76DFF2D7" w:rsidR="003F7EDB" w:rsidRDefault="003F7EDB" w:rsidP="003F7EDB">
      <w:pPr>
        <w:spacing w:before="120" w:after="120" w:line="259" w:lineRule="auto"/>
        <w:contextualSpacing/>
        <w:jc w:val="both"/>
        <w:rPr>
          <w:rFonts w:asciiTheme="minorHAnsi" w:eastAsia="SimSun" w:hAnsiTheme="minorHAnsi" w:cstheme="minorHAnsi"/>
          <w:sz w:val="22"/>
          <w:szCs w:val="22"/>
          <w:lang w:val="en-GB"/>
        </w:rPr>
      </w:pPr>
      <w:bookmarkStart w:id="13" w:name="_Toc478128153"/>
      <w:r w:rsidRPr="00E20518">
        <w:rPr>
          <w:rFonts w:asciiTheme="minorHAnsi" w:eastAsia="SimSun" w:hAnsiTheme="minorHAnsi" w:cstheme="minorHAnsi"/>
          <w:b/>
          <w:bCs/>
          <w:sz w:val="22"/>
          <w:szCs w:val="22"/>
          <w:lang w:val="en-GB"/>
        </w:rPr>
        <w:t>Component 1</w:t>
      </w:r>
      <w:r>
        <w:rPr>
          <w:rFonts w:asciiTheme="minorHAnsi" w:eastAsia="SimSun" w:hAnsiTheme="minorHAnsi" w:cstheme="minorHAnsi"/>
          <w:b/>
          <w:bCs/>
          <w:sz w:val="22"/>
          <w:szCs w:val="22"/>
          <w:lang w:val="en-GB"/>
        </w:rPr>
        <w:t>:</w:t>
      </w:r>
      <w:r w:rsidRPr="00E20518">
        <w:rPr>
          <w:rFonts w:asciiTheme="minorHAnsi" w:eastAsia="SimSun" w:hAnsiTheme="minorHAnsi" w:cstheme="minorHAnsi"/>
          <w:b/>
          <w:bCs/>
          <w:sz w:val="22"/>
          <w:szCs w:val="22"/>
          <w:lang w:val="en-GB"/>
        </w:rPr>
        <w:t xml:space="preserve">  Sustainable urban development in Ashgabat</w:t>
      </w:r>
      <w:bookmarkEnd w:id="13"/>
      <w:r w:rsidRPr="00E20518">
        <w:rPr>
          <w:rFonts w:asciiTheme="minorHAnsi" w:eastAsia="SimSun" w:hAnsiTheme="minorHAnsi" w:cstheme="minorHAnsi"/>
          <w:sz w:val="22"/>
          <w:szCs w:val="22"/>
          <w:lang w:val="en-GB"/>
        </w:rPr>
        <w:t xml:space="preserve"> is designed to achieve two targeted outcomes and four outputs</w:t>
      </w:r>
      <w:r>
        <w:rPr>
          <w:rFonts w:asciiTheme="minorHAnsi" w:eastAsia="SimSun" w:hAnsiTheme="minorHAnsi" w:cstheme="minorHAnsi"/>
          <w:sz w:val="22"/>
          <w:szCs w:val="22"/>
          <w:lang w:val="en-GB"/>
        </w:rPr>
        <w:t>:</w:t>
      </w:r>
    </w:p>
    <w:p w14:paraId="6655B07C" w14:textId="77777777" w:rsidR="003F7EDB" w:rsidRDefault="003F7EDB" w:rsidP="003F7EDB">
      <w:pPr>
        <w:keepNext/>
        <w:spacing w:before="120" w:after="120" w:line="259" w:lineRule="auto"/>
        <w:ind w:left="720"/>
        <w:contextualSpacing/>
        <w:jc w:val="both"/>
        <w:outlineLvl w:val="4"/>
        <w:rPr>
          <w:rFonts w:asciiTheme="minorHAnsi" w:hAnsiTheme="minorHAnsi" w:cstheme="minorHAnsi"/>
          <w:b/>
          <w:iCs/>
          <w:color w:val="000000"/>
          <w:sz w:val="22"/>
          <w:szCs w:val="22"/>
        </w:rPr>
      </w:pPr>
      <w:r w:rsidRPr="00A318D3">
        <w:rPr>
          <w:rFonts w:asciiTheme="minorHAnsi" w:hAnsiTheme="minorHAnsi" w:cstheme="minorHAnsi"/>
          <w:b/>
          <w:bCs/>
          <w:sz w:val="22"/>
          <w:szCs w:val="22"/>
        </w:rPr>
        <w:t>Outcome 1.A:</w:t>
      </w:r>
      <w:r w:rsidRPr="00A318D3">
        <w:rPr>
          <w:rFonts w:asciiTheme="minorHAnsi" w:hAnsiTheme="minorHAnsi" w:cstheme="minorHAnsi"/>
          <w:sz w:val="22"/>
          <w:szCs w:val="22"/>
        </w:rPr>
        <w:t xml:space="preserve"> </w:t>
      </w:r>
      <w:r w:rsidRPr="00A318D3">
        <w:rPr>
          <w:rFonts w:asciiTheme="minorHAnsi" w:hAnsiTheme="minorHAnsi" w:cstheme="minorHAnsi"/>
          <w:b/>
          <w:iCs/>
          <w:color w:val="000000"/>
          <w:sz w:val="22"/>
          <w:szCs w:val="22"/>
        </w:rPr>
        <w:t>Improved capacities and enabling conditions</w:t>
      </w:r>
      <w:r w:rsidRPr="00A318D3">
        <w:rPr>
          <w:rFonts w:asciiTheme="minorHAnsi" w:hAnsiTheme="minorHAnsi" w:cstheme="minorHAnsi"/>
          <w:i/>
          <w:color w:val="000000"/>
          <w:sz w:val="22"/>
          <w:szCs w:val="22"/>
        </w:rPr>
        <w:t xml:space="preserve"> </w:t>
      </w:r>
      <w:r w:rsidRPr="00A318D3">
        <w:rPr>
          <w:rFonts w:asciiTheme="minorHAnsi" w:hAnsiTheme="minorHAnsi" w:cstheme="minorHAnsi"/>
          <w:iCs/>
          <w:color w:val="000000"/>
          <w:sz w:val="22"/>
          <w:szCs w:val="22"/>
        </w:rPr>
        <w:t>in Ashgabat to identify, design and implement integrated low-carbon and climate-resilient solutions in public space</w:t>
      </w:r>
      <w:r w:rsidRPr="00E20518">
        <w:rPr>
          <w:rFonts w:asciiTheme="minorHAnsi" w:hAnsiTheme="minorHAnsi" w:cstheme="minorHAnsi"/>
          <w:b/>
          <w:iCs/>
          <w:color w:val="000000"/>
          <w:sz w:val="22"/>
          <w:szCs w:val="22"/>
        </w:rPr>
        <w:t xml:space="preserve"> </w:t>
      </w:r>
    </w:p>
    <w:p w14:paraId="087407A3" w14:textId="2157EEDC" w:rsidR="003F7EDB" w:rsidRDefault="003F7EDB" w:rsidP="003F7EDB">
      <w:pPr>
        <w:spacing w:before="120" w:after="120" w:line="259" w:lineRule="auto"/>
        <w:ind w:left="720"/>
        <w:contextualSpacing/>
        <w:jc w:val="both"/>
        <w:rPr>
          <w:rFonts w:asciiTheme="minorHAnsi" w:hAnsiTheme="minorHAnsi" w:cstheme="minorHAnsi"/>
          <w:iCs/>
          <w:color w:val="000000"/>
          <w:sz w:val="22"/>
          <w:szCs w:val="22"/>
        </w:rPr>
      </w:pPr>
      <w:r w:rsidRPr="00A318D3">
        <w:rPr>
          <w:rFonts w:asciiTheme="minorHAnsi" w:hAnsiTheme="minorHAnsi" w:cstheme="minorHAnsi"/>
          <w:b/>
          <w:iCs/>
          <w:color w:val="000000"/>
          <w:sz w:val="22"/>
          <w:szCs w:val="22"/>
        </w:rPr>
        <w:t>Outcome 1.B: Reduced GHG emissions</w:t>
      </w:r>
      <w:r w:rsidRPr="00A318D3">
        <w:rPr>
          <w:rFonts w:asciiTheme="minorHAnsi" w:hAnsiTheme="minorHAnsi" w:cstheme="minorHAnsi"/>
          <w:iCs/>
          <w:color w:val="000000"/>
          <w:sz w:val="22"/>
          <w:szCs w:val="22"/>
        </w:rPr>
        <w:t xml:space="preserve"> and other negative environmental impact through interventions involving public spaces and infrastructure</w:t>
      </w:r>
    </w:p>
    <w:p w14:paraId="6F92782B" w14:textId="77777777" w:rsidR="003F7EDB" w:rsidRDefault="003F7EDB" w:rsidP="003F7EDB">
      <w:pPr>
        <w:keepNext/>
        <w:spacing w:before="120" w:after="120" w:line="259" w:lineRule="auto"/>
        <w:ind w:left="1440"/>
        <w:contextualSpacing/>
        <w:jc w:val="both"/>
        <w:outlineLvl w:val="4"/>
        <w:rPr>
          <w:rFonts w:asciiTheme="minorHAnsi" w:eastAsia="SimSun" w:hAnsiTheme="minorHAnsi" w:cstheme="minorHAnsi"/>
          <w:b/>
          <w:iCs/>
          <w:sz w:val="22"/>
          <w:szCs w:val="22"/>
          <w:lang w:val="en-GB"/>
        </w:rPr>
      </w:pPr>
      <w:r>
        <w:rPr>
          <w:rFonts w:asciiTheme="minorHAnsi" w:eastAsia="SimSun" w:hAnsiTheme="minorHAnsi" w:cstheme="minorHAnsi"/>
          <w:b/>
          <w:iCs/>
          <w:sz w:val="22"/>
          <w:szCs w:val="22"/>
          <w:lang w:val="en-GB"/>
        </w:rPr>
        <w:t xml:space="preserve">Output </w:t>
      </w:r>
      <w:r w:rsidRPr="00A318D3">
        <w:rPr>
          <w:rFonts w:asciiTheme="minorHAnsi" w:eastAsia="SimSun" w:hAnsiTheme="minorHAnsi" w:cstheme="minorHAnsi"/>
          <w:b/>
          <w:iCs/>
          <w:sz w:val="22"/>
          <w:szCs w:val="22"/>
          <w:lang w:val="en-GB"/>
        </w:rPr>
        <w:t>1.1:</w:t>
      </w:r>
      <w:r w:rsidRPr="00A318D3">
        <w:rPr>
          <w:rFonts w:asciiTheme="minorHAnsi" w:eastAsia="SimSun" w:hAnsiTheme="minorHAnsi" w:cstheme="minorHAnsi"/>
          <w:bCs/>
          <w:iCs/>
          <w:sz w:val="22"/>
          <w:szCs w:val="22"/>
          <w:lang w:val="en-GB"/>
        </w:rPr>
        <w:t xml:space="preserve">   Energy-efficient public lighting implemented in Ashgabat, with technical justification prepared for replication</w:t>
      </w:r>
      <w:r w:rsidRPr="00E20518">
        <w:rPr>
          <w:rFonts w:asciiTheme="minorHAnsi" w:eastAsia="SimSun" w:hAnsiTheme="minorHAnsi" w:cstheme="minorHAnsi"/>
          <w:b/>
          <w:iCs/>
          <w:sz w:val="22"/>
          <w:szCs w:val="22"/>
          <w:lang w:val="en-GB"/>
        </w:rPr>
        <w:t xml:space="preserve"> </w:t>
      </w:r>
    </w:p>
    <w:p w14:paraId="61190148" w14:textId="77777777" w:rsidR="003F7EDB" w:rsidRDefault="003F7EDB" w:rsidP="003F7EDB">
      <w:pPr>
        <w:keepNext/>
        <w:spacing w:before="120" w:after="120" w:line="259" w:lineRule="auto"/>
        <w:ind w:left="1440"/>
        <w:contextualSpacing/>
        <w:jc w:val="both"/>
        <w:outlineLvl w:val="4"/>
        <w:rPr>
          <w:rFonts w:asciiTheme="minorHAnsi" w:eastAsia="SimSun" w:hAnsiTheme="minorHAnsi" w:cstheme="minorHAnsi"/>
          <w:b/>
          <w:iCs/>
          <w:sz w:val="22"/>
          <w:szCs w:val="22"/>
          <w:lang w:val="en-GB"/>
        </w:rPr>
      </w:pPr>
      <w:r>
        <w:rPr>
          <w:rFonts w:asciiTheme="minorHAnsi" w:eastAsia="SimSun" w:hAnsiTheme="minorHAnsi" w:cstheme="minorHAnsi"/>
          <w:b/>
          <w:iCs/>
          <w:sz w:val="22"/>
          <w:szCs w:val="22"/>
          <w:lang w:val="en-GB"/>
        </w:rPr>
        <w:t xml:space="preserve">Output </w:t>
      </w:r>
      <w:r w:rsidRPr="00A318D3">
        <w:rPr>
          <w:rFonts w:asciiTheme="minorHAnsi" w:eastAsia="SimSun" w:hAnsiTheme="minorHAnsi" w:cstheme="minorHAnsi"/>
          <w:b/>
          <w:iCs/>
          <w:sz w:val="22"/>
          <w:szCs w:val="22"/>
          <w:lang w:val="en-GB"/>
        </w:rPr>
        <w:t>1.2:</w:t>
      </w:r>
      <w:r w:rsidRPr="00A318D3">
        <w:rPr>
          <w:rFonts w:asciiTheme="minorHAnsi" w:eastAsia="SimSun" w:hAnsiTheme="minorHAnsi" w:cstheme="minorHAnsi"/>
          <w:bCs/>
          <w:iCs/>
          <w:sz w:val="22"/>
          <w:szCs w:val="22"/>
          <w:lang w:val="en-GB"/>
        </w:rPr>
        <w:t xml:space="preserve">   Sustainable urban transport solutions in Ashgabat developed and applied</w:t>
      </w:r>
      <w:bookmarkStart w:id="14" w:name="_Toc478128156"/>
      <w:r w:rsidRPr="00E20518">
        <w:rPr>
          <w:rFonts w:asciiTheme="minorHAnsi" w:eastAsia="SimSun" w:hAnsiTheme="minorHAnsi" w:cstheme="minorHAnsi"/>
          <w:b/>
          <w:iCs/>
          <w:sz w:val="22"/>
          <w:szCs w:val="22"/>
          <w:lang w:val="en-GB"/>
        </w:rPr>
        <w:t xml:space="preserve"> </w:t>
      </w:r>
    </w:p>
    <w:p w14:paraId="17530425" w14:textId="77777777" w:rsidR="003F7EDB" w:rsidRDefault="003F7EDB" w:rsidP="003F7EDB">
      <w:pPr>
        <w:keepNext/>
        <w:spacing w:before="120" w:after="120" w:line="259" w:lineRule="auto"/>
        <w:ind w:left="1440"/>
        <w:contextualSpacing/>
        <w:jc w:val="both"/>
        <w:outlineLvl w:val="4"/>
        <w:rPr>
          <w:rFonts w:asciiTheme="minorHAnsi" w:eastAsia="SimSun" w:hAnsiTheme="minorHAnsi" w:cstheme="minorHAnsi"/>
          <w:bCs/>
          <w:iCs/>
          <w:sz w:val="22"/>
          <w:szCs w:val="22"/>
          <w:lang w:val="en-GB"/>
        </w:rPr>
      </w:pPr>
      <w:r>
        <w:rPr>
          <w:rFonts w:asciiTheme="minorHAnsi" w:eastAsia="SimSun" w:hAnsiTheme="minorHAnsi" w:cstheme="minorHAnsi"/>
          <w:b/>
          <w:iCs/>
          <w:sz w:val="22"/>
          <w:szCs w:val="22"/>
          <w:lang w:val="en-GB"/>
        </w:rPr>
        <w:t xml:space="preserve">Output </w:t>
      </w:r>
      <w:r w:rsidRPr="00A318D3">
        <w:rPr>
          <w:rFonts w:asciiTheme="minorHAnsi" w:eastAsia="SimSun" w:hAnsiTheme="minorHAnsi" w:cstheme="minorHAnsi"/>
          <w:b/>
          <w:iCs/>
          <w:sz w:val="22"/>
          <w:szCs w:val="22"/>
          <w:lang w:val="en-GB"/>
        </w:rPr>
        <w:t>1.3:</w:t>
      </w:r>
      <w:r w:rsidRPr="00A318D3">
        <w:rPr>
          <w:rFonts w:asciiTheme="minorHAnsi" w:eastAsia="SimSun" w:hAnsiTheme="minorHAnsi" w:cstheme="minorHAnsi"/>
          <w:bCs/>
          <w:iCs/>
          <w:sz w:val="22"/>
          <w:szCs w:val="22"/>
          <w:lang w:val="en-GB"/>
        </w:rPr>
        <w:t xml:space="preserve">   Waste volumes reduced, and recycling expanded in Ashgabat</w:t>
      </w:r>
      <w:bookmarkEnd w:id="14"/>
    </w:p>
    <w:p w14:paraId="457333AE" w14:textId="7E16C579" w:rsidR="003F7EDB" w:rsidRDefault="003F7EDB" w:rsidP="003F7EDB">
      <w:pPr>
        <w:spacing w:before="120" w:after="120" w:line="259" w:lineRule="auto"/>
        <w:ind w:left="1440"/>
        <w:jc w:val="both"/>
        <w:rPr>
          <w:rFonts w:asciiTheme="minorHAnsi" w:eastAsia="SimSun" w:hAnsiTheme="minorHAnsi" w:cstheme="minorHAnsi"/>
          <w:bCs/>
          <w:iCs/>
          <w:sz w:val="22"/>
          <w:szCs w:val="22"/>
          <w:lang w:val="en-GB"/>
        </w:rPr>
      </w:pPr>
      <w:bookmarkStart w:id="15" w:name="_Toc478128157"/>
      <w:r>
        <w:rPr>
          <w:rFonts w:asciiTheme="minorHAnsi" w:eastAsia="SimSun" w:hAnsiTheme="minorHAnsi" w:cstheme="minorHAnsi"/>
          <w:b/>
          <w:iCs/>
          <w:sz w:val="22"/>
          <w:szCs w:val="22"/>
          <w:lang w:val="en-GB"/>
        </w:rPr>
        <w:t xml:space="preserve">Output </w:t>
      </w:r>
      <w:r w:rsidRPr="00A318D3">
        <w:rPr>
          <w:rFonts w:asciiTheme="minorHAnsi" w:eastAsia="SimSun" w:hAnsiTheme="minorHAnsi" w:cstheme="minorHAnsi"/>
          <w:b/>
          <w:iCs/>
          <w:sz w:val="22"/>
          <w:szCs w:val="22"/>
          <w:lang w:val="en-GB"/>
        </w:rPr>
        <w:t xml:space="preserve">1.4. </w:t>
      </w:r>
      <w:r w:rsidRPr="00A318D3">
        <w:rPr>
          <w:rFonts w:asciiTheme="minorHAnsi" w:eastAsia="SimSun" w:hAnsiTheme="minorHAnsi" w:cstheme="minorHAnsi"/>
          <w:bCs/>
          <w:iCs/>
          <w:sz w:val="22"/>
          <w:szCs w:val="22"/>
          <w:lang w:val="en-GB"/>
        </w:rPr>
        <w:t xml:space="preserve">  City-wide sustainability plans developed and approved</w:t>
      </w:r>
      <w:bookmarkEnd w:id="15"/>
    </w:p>
    <w:p w14:paraId="4AA2B94E" w14:textId="11C58B6C" w:rsidR="003F7EDB" w:rsidRDefault="003F7EDB" w:rsidP="003F7EDB">
      <w:pPr>
        <w:spacing w:before="120" w:after="120" w:line="259" w:lineRule="auto"/>
        <w:jc w:val="both"/>
        <w:rPr>
          <w:rFonts w:asciiTheme="minorHAnsi" w:eastAsia="SimSun" w:hAnsiTheme="minorHAnsi" w:cstheme="minorHAnsi"/>
          <w:sz w:val="22"/>
          <w:szCs w:val="22"/>
          <w:lang w:val="en-GB"/>
        </w:rPr>
      </w:pPr>
      <w:r w:rsidRPr="00E20518">
        <w:rPr>
          <w:rFonts w:asciiTheme="minorHAnsi" w:eastAsia="SimSun" w:hAnsiTheme="minorHAnsi" w:cstheme="minorHAnsi"/>
          <w:sz w:val="22"/>
          <w:szCs w:val="22"/>
          <w:lang w:val="en-GB"/>
        </w:rPr>
        <w:t xml:space="preserve">The implementation of </w:t>
      </w:r>
      <w:r w:rsidRPr="00E20518">
        <w:rPr>
          <w:rFonts w:asciiTheme="minorHAnsi" w:eastAsia="SimSun" w:hAnsiTheme="minorHAnsi" w:cstheme="minorHAnsi"/>
          <w:b/>
          <w:bCs/>
          <w:sz w:val="22"/>
          <w:szCs w:val="22"/>
          <w:lang w:val="en-GB"/>
        </w:rPr>
        <w:t>Component 2</w:t>
      </w:r>
      <w:r>
        <w:rPr>
          <w:rFonts w:asciiTheme="minorHAnsi" w:eastAsia="SimSun" w:hAnsiTheme="minorHAnsi" w:cstheme="minorHAnsi"/>
          <w:b/>
          <w:bCs/>
          <w:sz w:val="22"/>
          <w:szCs w:val="22"/>
          <w:lang w:val="en-GB"/>
        </w:rPr>
        <w:t>:</w:t>
      </w:r>
      <w:r w:rsidRPr="00E20518">
        <w:rPr>
          <w:rFonts w:asciiTheme="minorHAnsi" w:eastAsia="SimSun" w:hAnsiTheme="minorHAnsi" w:cstheme="minorHAnsi"/>
          <w:b/>
          <w:bCs/>
          <w:sz w:val="22"/>
          <w:szCs w:val="22"/>
          <w:lang w:val="en-GB"/>
        </w:rPr>
        <w:t xml:space="preserve">  Sustainable Tourism Infrastructure and Management Practices in </w:t>
      </w:r>
      <w:proofErr w:type="spellStart"/>
      <w:r w:rsidRPr="00E20518">
        <w:rPr>
          <w:rFonts w:asciiTheme="minorHAnsi" w:eastAsia="SimSun" w:hAnsiTheme="minorHAnsi" w:cstheme="minorHAnsi"/>
          <w:b/>
          <w:bCs/>
          <w:sz w:val="22"/>
          <w:szCs w:val="22"/>
          <w:lang w:val="en-GB"/>
        </w:rPr>
        <w:t>A</w:t>
      </w:r>
      <w:r>
        <w:rPr>
          <w:rFonts w:asciiTheme="minorHAnsi" w:eastAsia="SimSun" w:hAnsiTheme="minorHAnsi" w:cstheme="minorHAnsi"/>
          <w:b/>
          <w:bCs/>
          <w:sz w:val="22"/>
          <w:szCs w:val="22"/>
          <w:lang w:val="en-GB"/>
        </w:rPr>
        <w:t>w</w:t>
      </w:r>
      <w:r w:rsidRPr="00E20518">
        <w:rPr>
          <w:rFonts w:asciiTheme="minorHAnsi" w:eastAsia="SimSun" w:hAnsiTheme="minorHAnsi" w:cstheme="minorHAnsi"/>
          <w:b/>
          <w:bCs/>
          <w:sz w:val="22"/>
          <w:szCs w:val="22"/>
          <w:lang w:val="en-GB"/>
        </w:rPr>
        <w:t>aza</w:t>
      </w:r>
      <w:proofErr w:type="spellEnd"/>
      <w:r w:rsidRPr="00E20518">
        <w:rPr>
          <w:rFonts w:asciiTheme="minorHAnsi" w:eastAsia="SimSun" w:hAnsiTheme="minorHAnsi" w:cstheme="minorHAnsi"/>
          <w:b/>
          <w:bCs/>
          <w:sz w:val="22"/>
          <w:szCs w:val="22"/>
          <w:lang w:val="en-GB"/>
        </w:rPr>
        <w:t xml:space="preserve"> </w:t>
      </w:r>
      <w:r w:rsidRPr="00E20518">
        <w:rPr>
          <w:rFonts w:asciiTheme="minorHAnsi" w:eastAsia="SimSun" w:hAnsiTheme="minorHAnsi" w:cstheme="minorHAnsi"/>
          <w:sz w:val="22"/>
          <w:szCs w:val="22"/>
          <w:lang w:val="en-GB"/>
        </w:rPr>
        <w:t>also will lead to achieving two outcomes and four outputs</w:t>
      </w:r>
      <w:r>
        <w:rPr>
          <w:rFonts w:asciiTheme="minorHAnsi" w:eastAsia="SimSun" w:hAnsiTheme="minorHAnsi" w:cstheme="minorHAnsi"/>
          <w:sz w:val="22"/>
          <w:szCs w:val="22"/>
          <w:lang w:val="en-GB"/>
        </w:rPr>
        <w:t>:</w:t>
      </w:r>
    </w:p>
    <w:p w14:paraId="226FC9C6" w14:textId="77777777" w:rsidR="003F7EDB" w:rsidRPr="003F7EDB" w:rsidRDefault="003F7EDB" w:rsidP="003F7EDB">
      <w:pPr>
        <w:keepNext/>
        <w:spacing w:before="120" w:after="120" w:line="259" w:lineRule="auto"/>
        <w:ind w:left="720"/>
        <w:contextualSpacing/>
        <w:jc w:val="both"/>
        <w:outlineLvl w:val="4"/>
        <w:rPr>
          <w:rFonts w:asciiTheme="minorHAnsi" w:eastAsia="SimSun" w:hAnsiTheme="minorHAnsi" w:cstheme="minorHAnsi"/>
          <w:color w:val="000000"/>
          <w:sz w:val="22"/>
          <w:szCs w:val="22"/>
          <w:lang w:val="en-GB"/>
        </w:rPr>
      </w:pPr>
      <w:r w:rsidRPr="003F7EDB">
        <w:rPr>
          <w:rFonts w:asciiTheme="minorHAnsi" w:hAnsiTheme="minorHAnsi" w:cstheme="minorHAnsi"/>
          <w:b/>
          <w:spacing w:val="1"/>
          <w:sz w:val="22"/>
          <w:szCs w:val="22"/>
        </w:rPr>
        <w:t>O</w:t>
      </w:r>
      <w:r w:rsidRPr="003F7EDB">
        <w:rPr>
          <w:rFonts w:asciiTheme="minorHAnsi" w:hAnsiTheme="minorHAnsi" w:cstheme="minorHAnsi"/>
          <w:b/>
          <w:sz w:val="22"/>
          <w:szCs w:val="22"/>
        </w:rPr>
        <w:t>ut</w:t>
      </w:r>
      <w:r w:rsidRPr="003F7EDB">
        <w:rPr>
          <w:rFonts w:asciiTheme="minorHAnsi" w:hAnsiTheme="minorHAnsi" w:cstheme="minorHAnsi"/>
          <w:b/>
          <w:spacing w:val="-2"/>
          <w:sz w:val="22"/>
          <w:szCs w:val="22"/>
        </w:rPr>
        <w:t>c</w:t>
      </w:r>
      <w:r w:rsidRPr="003F7EDB">
        <w:rPr>
          <w:rFonts w:asciiTheme="minorHAnsi" w:hAnsiTheme="minorHAnsi" w:cstheme="minorHAnsi"/>
          <w:b/>
          <w:sz w:val="22"/>
          <w:szCs w:val="22"/>
        </w:rPr>
        <w:t>o</w:t>
      </w:r>
      <w:r w:rsidRPr="003F7EDB">
        <w:rPr>
          <w:rFonts w:asciiTheme="minorHAnsi" w:hAnsiTheme="minorHAnsi" w:cstheme="minorHAnsi"/>
          <w:b/>
          <w:spacing w:val="-2"/>
          <w:sz w:val="22"/>
          <w:szCs w:val="22"/>
        </w:rPr>
        <w:t>m</w:t>
      </w:r>
      <w:r w:rsidRPr="003F7EDB">
        <w:rPr>
          <w:rFonts w:asciiTheme="minorHAnsi" w:hAnsiTheme="minorHAnsi" w:cstheme="minorHAnsi"/>
          <w:b/>
          <w:sz w:val="22"/>
          <w:szCs w:val="22"/>
        </w:rPr>
        <w:t>e 2.1:</w:t>
      </w:r>
      <w:r w:rsidRPr="003F7EDB">
        <w:rPr>
          <w:rFonts w:asciiTheme="minorHAnsi" w:hAnsiTheme="minorHAnsi" w:cstheme="minorHAnsi"/>
          <w:b/>
          <w:spacing w:val="2"/>
          <w:sz w:val="22"/>
          <w:szCs w:val="22"/>
        </w:rPr>
        <w:t xml:space="preserve"> </w:t>
      </w:r>
      <w:r w:rsidRPr="003F7EDB">
        <w:rPr>
          <w:rFonts w:asciiTheme="minorHAnsi" w:hAnsiTheme="minorHAnsi" w:cstheme="minorHAnsi"/>
          <w:sz w:val="22"/>
          <w:szCs w:val="22"/>
        </w:rPr>
        <w:t xml:space="preserve"> </w:t>
      </w:r>
      <w:r w:rsidRPr="003F7EDB">
        <w:rPr>
          <w:rFonts w:asciiTheme="minorHAnsi" w:eastAsia="SimSun" w:hAnsiTheme="minorHAnsi" w:cstheme="minorHAnsi"/>
          <w:bCs/>
          <w:color w:val="000000"/>
          <w:sz w:val="22"/>
          <w:szCs w:val="22"/>
          <w:lang w:val="en-GB"/>
        </w:rPr>
        <w:t xml:space="preserve">Improved capacities and enabling conditions in </w:t>
      </w:r>
      <w:proofErr w:type="spellStart"/>
      <w:r w:rsidRPr="003F7EDB">
        <w:rPr>
          <w:rFonts w:asciiTheme="minorHAnsi" w:eastAsia="SimSun" w:hAnsiTheme="minorHAnsi" w:cstheme="minorHAnsi"/>
          <w:bCs/>
          <w:color w:val="000000"/>
          <w:sz w:val="22"/>
          <w:szCs w:val="22"/>
          <w:lang w:val="en-GB"/>
        </w:rPr>
        <w:t>Awaza</w:t>
      </w:r>
      <w:proofErr w:type="spellEnd"/>
      <w:r w:rsidRPr="003F7EDB">
        <w:rPr>
          <w:rFonts w:asciiTheme="minorHAnsi" w:eastAsia="SimSun" w:hAnsiTheme="minorHAnsi" w:cstheme="minorHAnsi"/>
          <w:color w:val="000000"/>
          <w:sz w:val="22"/>
          <w:szCs w:val="22"/>
          <w:lang w:val="en-GB"/>
        </w:rPr>
        <w:t xml:space="preserve"> for integrated low-carbon and climate-resilient tourism development</w:t>
      </w:r>
    </w:p>
    <w:p w14:paraId="359C842D" w14:textId="77777777" w:rsidR="003F7EDB" w:rsidRPr="003F7EDB" w:rsidRDefault="003F7EDB" w:rsidP="003F7EDB">
      <w:pPr>
        <w:keepNext/>
        <w:spacing w:before="120" w:after="120" w:line="259" w:lineRule="auto"/>
        <w:ind w:left="720"/>
        <w:contextualSpacing/>
        <w:jc w:val="both"/>
        <w:outlineLvl w:val="4"/>
        <w:rPr>
          <w:rFonts w:asciiTheme="minorHAnsi" w:eastAsia="SimSun" w:hAnsiTheme="minorHAnsi" w:cstheme="minorHAnsi"/>
          <w:color w:val="000000"/>
          <w:sz w:val="22"/>
          <w:szCs w:val="22"/>
          <w:lang w:val="en-GB"/>
        </w:rPr>
      </w:pPr>
      <w:r w:rsidRPr="003F7EDB">
        <w:rPr>
          <w:rFonts w:asciiTheme="minorHAnsi" w:eastAsia="SimSun" w:hAnsiTheme="minorHAnsi" w:cstheme="minorHAnsi"/>
          <w:b/>
          <w:color w:val="000000"/>
          <w:sz w:val="22"/>
          <w:szCs w:val="22"/>
          <w:lang w:val="en-GB"/>
        </w:rPr>
        <w:t xml:space="preserve">Outcome 2.2: </w:t>
      </w:r>
      <w:r w:rsidRPr="003F7EDB">
        <w:rPr>
          <w:rFonts w:asciiTheme="minorHAnsi" w:eastAsia="SimSun" w:hAnsiTheme="minorHAnsi" w:cstheme="minorHAnsi"/>
          <w:bCs/>
          <w:color w:val="000000"/>
          <w:sz w:val="22"/>
          <w:szCs w:val="22"/>
          <w:lang w:val="en-GB"/>
        </w:rPr>
        <w:t xml:space="preserve">Reduced GHG emissions and </w:t>
      </w:r>
      <w:r w:rsidRPr="003F7EDB">
        <w:rPr>
          <w:rFonts w:asciiTheme="minorHAnsi" w:eastAsia="SimSun" w:hAnsiTheme="minorHAnsi" w:cstheme="minorHAnsi"/>
          <w:color w:val="000000"/>
          <w:sz w:val="22"/>
          <w:szCs w:val="22"/>
          <w:lang w:val="en-GB"/>
        </w:rPr>
        <w:t>other negative environ</w:t>
      </w:r>
      <w:r w:rsidRPr="003F7EDB">
        <w:rPr>
          <w:rFonts w:asciiTheme="minorHAnsi" w:eastAsia="SimSun" w:hAnsiTheme="minorHAnsi" w:cstheme="minorHAnsi"/>
          <w:color w:val="000000"/>
          <w:sz w:val="22"/>
          <w:szCs w:val="22"/>
          <w:lang w:val="en-GB"/>
        </w:rPr>
        <w:softHyphen/>
        <w:t xml:space="preserve">mental impact through interventions involving tourism facilities and infrastructure in </w:t>
      </w:r>
      <w:proofErr w:type="spellStart"/>
      <w:r w:rsidRPr="003F7EDB">
        <w:rPr>
          <w:rFonts w:asciiTheme="minorHAnsi" w:eastAsia="SimSun" w:hAnsiTheme="minorHAnsi" w:cstheme="minorHAnsi"/>
          <w:color w:val="000000"/>
          <w:sz w:val="22"/>
          <w:szCs w:val="22"/>
          <w:lang w:val="en-GB"/>
        </w:rPr>
        <w:t>Awaza</w:t>
      </w:r>
      <w:proofErr w:type="spellEnd"/>
    </w:p>
    <w:p w14:paraId="5087849E" w14:textId="77777777" w:rsidR="003F7EDB" w:rsidRPr="003F7EDB" w:rsidRDefault="003F7EDB" w:rsidP="003F7EDB">
      <w:pPr>
        <w:keepNext/>
        <w:spacing w:before="120" w:after="120" w:line="259" w:lineRule="auto"/>
        <w:ind w:left="1440"/>
        <w:contextualSpacing/>
        <w:jc w:val="both"/>
        <w:outlineLvl w:val="4"/>
        <w:rPr>
          <w:rFonts w:asciiTheme="minorHAnsi" w:eastAsia="SimSun" w:hAnsiTheme="minorHAnsi" w:cstheme="minorHAnsi"/>
          <w:sz w:val="22"/>
          <w:szCs w:val="22"/>
          <w:lang w:val="en-GB"/>
        </w:rPr>
      </w:pPr>
      <w:r w:rsidRPr="003F7EDB">
        <w:rPr>
          <w:rFonts w:asciiTheme="minorHAnsi" w:hAnsiTheme="minorHAnsi" w:cstheme="minorHAnsi"/>
          <w:b/>
          <w:sz w:val="22"/>
          <w:szCs w:val="22"/>
        </w:rPr>
        <w:t xml:space="preserve">Output </w:t>
      </w:r>
      <w:r w:rsidRPr="003F7EDB">
        <w:rPr>
          <w:rFonts w:asciiTheme="minorHAnsi" w:eastAsia="SimSun" w:hAnsiTheme="minorHAnsi" w:cstheme="minorHAnsi"/>
          <w:b/>
          <w:bCs/>
          <w:color w:val="000000"/>
          <w:sz w:val="22"/>
          <w:szCs w:val="22"/>
          <w:lang w:val="en-GB"/>
        </w:rPr>
        <w:t>2.1.</w:t>
      </w:r>
      <w:r w:rsidRPr="003F7EDB">
        <w:rPr>
          <w:rFonts w:asciiTheme="minorHAnsi" w:eastAsia="SimSun" w:hAnsiTheme="minorHAnsi" w:cstheme="minorHAnsi"/>
          <w:color w:val="000000"/>
          <w:sz w:val="22"/>
          <w:szCs w:val="22"/>
          <w:lang w:val="en-GB"/>
        </w:rPr>
        <w:t xml:space="preserve">   </w:t>
      </w:r>
      <w:r w:rsidRPr="003F7EDB">
        <w:rPr>
          <w:rFonts w:asciiTheme="minorHAnsi" w:eastAsia="SimSun" w:hAnsiTheme="minorHAnsi" w:cstheme="minorHAnsi"/>
          <w:sz w:val="22"/>
          <w:szCs w:val="22"/>
          <w:lang w:val="en-GB"/>
        </w:rPr>
        <w:t xml:space="preserve">Practices to reduce energy consumption, water use, and waste implemented by hotels in </w:t>
      </w:r>
      <w:proofErr w:type="spellStart"/>
      <w:r w:rsidRPr="003F7EDB">
        <w:rPr>
          <w:rFonts w:asciiTheme="minorHAnsi" w:eastAsia="SimSun" w:hAnsiTheme="minorHAnsi" w:cstheme="minorHAnsi"/>
          <w:sz w:val="22"/>
          <w:szCs w:val="22"/>
          <w:lang w:val="en-GB"/>
        </w:rPr>
        <w:t>Awaza</w:t>
      </w:r>
      <w:proofErr w:type="spellEnd"/>
    </w:p>
    <w:p w14:paraId="79F78C2B" w14:textId="77777777" w:rsidR="003F7EDB" w:rsidRPr="003F7EDB" w:rsidRDefault="003F7EDB" w:rsidP="003F7EDB">
      <w:pPr>
        <w:keepNext/>
        <w:spacing w:before="120" w:after="120" w:line="259" w:lineRule="auto"/>
        <w:ind w:left="1440"/>
        <w:contextualSpacing/>
        <w:jc w:val="both"/>
        <w:outlineLvl w:val="4"/>
        <w:rPr>
          <w:rFonts w:asciiTheme="minorHAnsi" w:eastAsia="SimSun" w:hAnsiTheme="minorHAnsi" w:cstheme="minorHAnsi"/>
          <w:bCs/>
          <w:iCs/>
          <w:sz w:val="22"/>
          <w:szCs w:val="22"/>
          <w:lang w:val="en-GB"/>
        </w:rPr>
      </w:pPr>
      <w:r w:rsidRPr="003F7EDB">
        <w:rPr>
          <w:rFonts w:asciiTheme="minorHAnsi" w:eastAsia="SimSun" w:hAnsiTheme="minorHAnsi" w:cstheme="minorHAnsi"/>
          <w:b/>
          <w:iCs/>
          <w:sz w:val="22"/>
          <w:szCs w:val="22"/>
          <w:lang w:val="en-GB"/>
        </w:rPr>
        <w:t>Output 2.2:</w:t>
      </w:r>
      <w:r w:rsidRPr="003F7EDB">
        <w:rPr>
          <w:rFonts w:asciiTheme="minorHAnsi" w:eastAsia="SimSun" w:hAnsiTheme="minorHAnsi" w:cstheme="minorHAnsi"/>
          <w:bCs/>
          <w:iCs/>
          <w:sz w:val="22"/>
          <w:szCs w:val="22"/>
          <w:lang w:val="en-GB"/>
        </w:rPr>
        <w:t xml:space="preserve">   Demonstration and replication of solar-powered public lighting</w:t>
      </w:r>
    </w:p>
    <w:p w14:paraId="28C9479B" w14:textId="77777777" w:rsidR="003F7EDB" w:rsidRPr="003F7EDB" w:rsidRDefault="003F7EDB" w:rsidP="003F7EDB">
      <w:pPr>
        <w:keepNext/>
        <w:spacing w:before="120" w:after="120" w:line="259" w:lineRule="auto"/>
        <w:ind w:left="1440"/>
        <w:contextualSpacing/>
        <w:jc w:val="both"/>
        <w:outlineLvl w:val="4"/>
        <w:rPr>
          <w:rFonts w:asciiTheme="minorHAnsi" w:eastAsia="SimSun" w:hAnsiTheme="minorHAnsi" w:cstheme="minorHAnsi"/>
          <w:bCs/>
          <w:iCs/>
          <w:sz w:val="22"/>
          <w:szCs w:val="22"/>
          <w:lang w:val="en-GB"/>
        </w:rPr>
      </w:pPr>
      <w:r w:rsidRPr="003F7EDB">
        <w:rPr>
          <w:rFonts w:asciiTheme="minorHAnsi" w:eastAsia="SimSun" w:hAnsiTheme="minorHAnsi" w:cstheme="minorHAnsi"/>
          <w:b/>
          <w:iCs/>
          <w:sz w:val="22"/>
          <w:szCs w:val="22"/>
          <w:lang w:val="en-GB"/>
        </w:rPr>
        <w:t>Output 2.3:</w:t>
      </w:r>
      <w:r w:rsidRPr="003F7EDB">
        <w:rPr>
          <w:rFonts w:asciiTheme="minorHAnsi" w:eastAsia="SimSun" w:hAnsiTheme="minorHAnsi" w:cstheme="minorHAnsi"/>
          <w:bCs/>
          <w:iCs/>
          <w:sz w:val="22"/>
          <w:szCs w:val="22"/>
          <w:lang w:val="en-GB"/>
        </w:rPr>
        <w:t xml:space="preserve">   Optimally efficient surface transporta</w:t>
      </w:r>
      <w:r w:rsidRPr="003F7EDB">
        <w:rPr>
          <w:rFonts w:asciiTheme="minorHAnsi" w:eastAsia="SimSun" w:hAnsiTheme="minorHAnsi" w:cstheme="minorHAnsi"/>
          <w:bCs/>
          <w:iCs/>
          <w:sz w:val="22"/>
          <w:szCs w:val="22"/>
          <w:lang w:val="en-GB"/>
        </w:rPr>
        <w:softHyphen/>
        <w:t xml:space="preserve">tion implemented in </w:t>
      </w:r>
      <w:proofErr w:type="spellStart"/>
      <w:r w:rsidRPr="003F7EDB">
        <w:rPr>
          <w:rFonts w:asciiTheme="minorHAnsi" w:eastAsia="SimSun" w:hAnsiTheme="minorHAnsi" w:cstheme="minorHAnsi"/>
          <w:bCs/>
          <w:iCs/>
          <w:sz w:val="22"/>
          <w:szCs w:val="22"/>
          <w:lang w:val="en-GB"/>
        </w:rPr>
        <w:t>Awaza</w:t>
      </w:r>
      <w:proofErr w:type="spellEnd"/>
    </w:p>
    <w:p w14:paraId="62825DD0" w14:textId="4CCCD40F" w:rsidR="003F7EDB" w:rsidRDefault="003F7EDB" w:rsidP="003F7EDB">
      <w:pPr>
        <w:spacing w:before="120" w:after="120" w:line="259" w:lineRule="auto"/>
        <w:ind w:left="1440"/>
        <w:jc w:val="both"/>
        <w:rPr>
          <w:rFonts w:asciiTheme="minorHAnsi" w:eastAsia="SimSun" w:hAnsiTheme="minorHAnsi" w:cstheme="minorHAnsi"/>
          <w:bCs/>
          <w:iCs/>
          <w:sz w:val="22"/>
          <w:szCs w:val="22"/>
          <w:lang w:val="en-GB"/>
        </w:rPr>
      </w:pPr>
      <w:r w:rsidRPr="003F7EDB">
        <w:rPr>
          <w:rFonts w:asciiTheme="minorHAnsi" w:eastAsia="SimSun" w:hAnsiTheme="minorHAnsi" w:cstheme="minorHAnsi"/>
          <w:b/>
          <w:iCs/>
          <w:sz w:val="22"/>
          <w:szCs w:val="22"/>
          <w:lang w:val="en-GB"/>
        </w:rPr>
        <w:t>Output 2.4:</w:t>
      </w:r>
      <w:r w:rsidRPr="003F7EDB">
        <w:rPr>
          <w:rFonts w:asciiTheme="minorHAnsi" w:eastAsia="SimSun" w:hAnsiTheme="minorHAnsi" w:cstheme="minorHAnsi"/>
          <w:bCs/>
          <w:iCs/>
          <w:sz w:val="22"/>
          <w:szCs w:val="22"/>
          <w:lang w:val="en-GB"/>
        </w:rPr>
        <w:t xml:space="preserve">   Managerial and technical capacity of planners, officials, and facility managers in </w:t>
      </w:r>
      <w:proofErr w:type="spellStart"/>
      <w:r w:rsidRPr="003F7EDB">
        <w:rPr>
          <w:rFonts w:asciiTheme="minorHAnsi" w:eastAsia="SimSun" w:hAnsiTheme="minorHAnsi" w:cstheme="minorHAnsi"/>
          <w:bCs/>
          <w:iCs/>
          <w:sz w:val="22"/>
          <w:szCs w:val="22"/>
          <w:lang w:val="en-GB"/>
        </w:rPr>
        <w:t>Awaza</w:t>
      </w:r>
      <w:proofErr w:type="spellEnd"/>
      <w:r w:rsidRPr="003F7EDB">
        <w:rPr>
          <w:rFonts w:asciiTheme="minorHAnsi" w:eastAsia="SimSun" w:hAnsiTheme="minorHAnsi" w:cstheme="minorHAnsi"/>
          <w:bCs/>
          <w:iCs/>
          <w:sz w:val="22"/>
          <w:szCs w:val="22"/>
          <w:lang w:val="en-GB"/>
        </w:rPr>
        <w:t xml:space="preserve"> enhanced via training</w:t>
      </w:r>
    </w:p>
    <w:p w14:paraId="7CF99E20" w14:textId="13BC7D2D" w:rsidR="00E20518" w:rsidRPr="003F7EDB" w:rsidRDefault="003F7EDB" w:rsidP="003F7EDB">
      <w:pPr>
        <w:keepNext/>
        <w:spacing w:before="120" w:after="120" w:line="259" w:lineRule="auto"/>
        <w:contextualSpacing/>
        <w:jc w:val="both"/>
        <w:outlineLvl w:val="4"/>
        <w:rPr>
          <w:rFonts w:asciiTheme="minorHAnsi" w:eastAsia="SimSun" w:hAnsiTheme="minorHAnsi" w:cstheme="minorHAnsi"/>
          <w:sz w:val="22"/>
          <w:szCs w:val="22"/>
          <w:lang w:val="en-GB"/>
        </w:rPr>
      </w:pPr>
      <w:r w:rsidRPr="003F7EDB">
        <w:rPr>
          <w:rFonts w:asciiTheme="minorHAnsi" w:eastAsia="SimSun" w:hAnsiTheme="minorHAnsi" w:cstheme="minorHAnsi"/>
          <w:sz w:val="22"/>
          <w:szCs w:val="22"/>
          <w:lang w:val="en-GB"/>
        </w:rPr>
        <w:lastRenderedPageBreak/>
        <w:t>T</w:t>
      </w:r>
      <w:r w:rsidR="00E20518" w:rsidRPr="003F7EDB">
        <w:rPr>
          <w:rFonts w:asciiTheme="minorHAnsi" w:eastAsia="SimSun" w:hAnsiTheme="minorHAnsi" w:cstheme="minorHAnsi"/>
          <w:sz w:val="22"/>
          <w:szCs w:val="22"/>
          <w:lang w:val="en-GB"/>
        </w:rPr>
        <w:t xml:space="preserve">he implementation of </w:t>
      </w:r>
      <w:r w:rsidR="00E20518" w:rsidRPr="003F7EDB">
        <w:rPr>
          <w:rFonts w:asciiTheme="minorHAnsi" w:eastAsia="SimSun" w:hAnsiTheme="minorHAnsi" w:cstheme="minorHAnsi"/>
          <w:b/>
          <w:bCs/>
          <w:sz w:val="22"/>
          <w:szCs w:val="22"/>
          <w:lang w:val="en-GB"/>
        </w:rPr>
        <w:t>Component 3</w:t>
      </w:r>
      <w:r w:rsidRPr="003F7EDB">
        <w:rPr>
          <w:rFonts w:asciiTheme="minorHAnsi" w:eastAsia="SimSun" w:hAnsiTheme="minorHAnsi" w:cstheme="minorHAnsi"/>
          <w:b/>
          <w:bCs/>
          <w:sz w:val="22"/>
          <w:szCs w:val="22"/>
          <w:lang w:val="en-GB"/>
        </w:rPr>
        <w:t>:</w:t>
      </w:r>
      <w:r w:rsidR="00E20518" w:rsidRPr="003F7EDB">
        <w:rPr>
          <w:rFonts w:asciiTheme="minorHAnsi" w:eastAsia="SimSun" w:hAnsiTheme="minorHAnsi" w:cstheme="minorHAnsi"/>
          <w:b/>
          <w:bCs/>
          <w:sz w:val="22"/>
          <w:szCs w:val="22"/>
          <w:lang w:val="en-GB"/>
        </w:rPr>
        <w:t xml:space="preserve">  Municipal and National Policy </w:t>
      </w:r>
      <w:r w:rsidRPr="003F7EDB">
        <w:rPr>
          <w:rFonts w:asciiTheme="minorHAnsi" w:eastAsia="SimSun" w:hAnsiTheme="minorHAnsi" w:cstheme="minorHAnsi"/>
          <w:sz w:val="22"/>
          <w:szCs w:val="22"/>
          <w:lang w:val="en-GB"/>
        </w:rPr>
        <w:t xml:space="preserve">will lead to achieving </w:t>
      </w:r>
      <w:r w:rsidR="00E20518" w:rsidRPr="003F7EDB">
        <w:rPr>
          <w:rFonts w:asciiTheme="minorHAnsi" w:eastAsia="SimSun" w:hAnsiTheme="minorHAnsi" w:cstheme="minorHAnsi"/>
          <w:sz w:val="22"/>
          <w:szCs w:val="22"/>
          <w:lang w:val="en-GB"/>
        </w:rPr>
        <w:t xml:space="preserve">one outcome and </w:t>
      </w:r>
      <w:r w:rsidRPr="003F7EDB">
        <w:rPr>
          <w:rFonts w:asciiTheme="minorHAnsi" w:eastAsia="SimSun" w:hAnsiTheme="minorHAnsi" w:cstheme="minorHAnsi"/>
          <w:sz w:val="22"/>
          <w:szCs w:val="22"/>
          <w:lang w:val="en-GB"/>
        </w:rPr>
        <w:t>two</w:t>
      </w:r>
      <w:r w:rsidR="00E20518" w:rsidRPr="003F7EDB">
        <w:rPr>
          <w:rFonts w:asciiTheme="minorHAnsi" w:eastAsia="SimSun" w:hAnsiTheme="minorHAnsi" w:cstheme="minorHAnsi"/>
          <w:sz w:val="22"/>
          <w:szCs w:val="22"/>
          <w:lang w:val="en-GB"/>
        </w:rPr>
        <w:t xml:space="preserve"> output</w:t>
      </w:r>
      <w:r w:rsidRPr="003F7EDB">
        <w:rPr>
          <w:rFonts w:asciiTheme="minorHAnsi" w:eastAsia="SimSun" w:hAnsiTheme="minorHAnsi" w:cstheme="minorHAnsi"/>
          <w:sz w:val="22"/>
          <w:szCs w:val="22"/>
          <w:lang w:val="en-GB"/>
        </w:rPr>
        <w:t>s:</w:t>
      </w:r>
    </w:p>
    <w:p w14:paraId="63A24D15" w14:textId="1FC0C919" w:rsidR="00E20518" w:rsidRPr="003F7EDB" w:rsidRDefault="003F7EDB" w:rsidP="003F7EDB">
      <w:pPr>
        <w:ind w:left="720"/>
        <w:rPr>
          <w:rFonts w:asciiTheme="minorHAnsi" w:hAnsiTheme="minorHAnsi" w:cstheme="minorHAnsi"/>
          <w:spacing w:val="-1"/>
          <w:sz w:val="22"/>
          <w:szCs w:val="22"/>
        </w:rPr>
      </w:pPr>
      <w:r w:rsidRPr="003F7EDB">
        <w:rPr>
          <w:rFonts w:asciiTheme="minorHAnsi" w:hAnsiTheme="minorHAnsi" w:cstheme="minorHAnsi"/>
          <w:b/>
          <w:spacing w:val="1"/>
          <w:sz w:val="22"/>
          <w:szCs w:val="22"/>
        </w:rPr>
        <w:t>O</w:t>
      </w:r>
      <w:r w:rsidRPr="003F7EDB">
        <w:rPr>
          <w:rFonts w:asciiTheme="minorHAnsi" w:hAnsiTheme="minorHAnsi" w:cstheme="minorHAnsi"/>
          <w:b/>
          <w:sz w:val="22"/>
          <w:szCs w:val="22"/>
        </w:rPr>
        <w:t>ut</w:t>
      </w:r>
      <w:r w:rsidRPr="003F7EDB">
        <w:rPr>
          <w:rFonts w:asciiTheme="minorHAnsi" w:hAnsiTheme="minorHAnsi" w:cstheme="minorHAnsi"/>
          <w:b/>
          <w:spacing w:val="-2"/>
          <w:sz w:val="22"/>
          <w:szCs w:val="22"/>
        </w:rPr>
        <w:t>c</w:t>
      </w:r>
      <w:r w:rsidRPr="003F7EDB">
        <w:rPr>
          <w:rFonts w:asciiTheme="minorHAnsi" w:hAnsiTheme="minorHAnsi" w:cstheme="minorHAnsi"/>
          <w:b/>
          <w:sz w:val="22"/>
          <w:szCs w:val="22"/>
        </w:rPr>
        <w:t>o</w:t>
      </w:r>
      <w:r w:rsidRPr="003F7EDB">
        <w:rPr>
          <w:rFonts w:asciiTheme="minorHAnsi" w:hAnsiTheme="minorHAnsi" w:cstheme="minorHAnsi"/>
          <w:b/>
          <w:spacing w:val="-2"/>
          <w:sz w:val="22"/>
          <w:szCs w:val="22"/>
        </w:rPr>
        <w:t>m</w:t>
      </w:r>
      <w:r w:rsidRPr="003F7EDB">
        <w:rPr>
          <w:rFonts w:asciiTheme="minorHAnsi" w:hAnsiTheme="minorHAnsi" w:cstheme="minorHAnsi"/>
          <w:b/>
          <w:sz w:val="22"/>
          <w:szCs w:val="22"/>
        </w:rPr>
        <w:t>e 3:</w:t>
      </w:r>
      <w:r w:rsidRPr="003F7EDB">
        <w:rPr>
          <w:rFonts w:asciiTheme="minorHAnsi" w:hAnsiTheme="minorHAnsi" w:cstheme="minorHAnsi"/>
          <w:b/>
          <w:spacing w:val="2"/>
          <w:sz w:val="22"/>
          <w:szCs w:val="22"/>
        </w:rPr>
        <w:t xml:space="preserve"> </w:t>
      </w:r>
      <w:r w:rsidRPr="003F7EDB">
        <w:rPr>
          <w:rFonts w:asciiTheme="minorHAnsi" w:hAnsiTheme="minorHAnsi" w:cstheme="minorHAnsi"/>
          <w:spacing w:val="-1"/>
          <w:sz w:val="22"/>
          <w:szCs w:val="22"/>
        </w:rPr>
        <w:t>Nationwide replication and scaling-up of results of first two components via infor</w:t>
      </w:r>
      <w:r w:rsidRPr="003F7EDB">
        <w:rPr>
          <w:rFonts w:asciiTheme="minorHAnsi" w:hAnsiTheme="minorHAnsi" w:cstheme="minorHAnsi"/>
          <w:spacing w:val="-1"/>
          <w:sz w:val="22"/>
          <w:szCs w:val="22"/>
        </w:rPr>
        <w:softHyphen/>
        <w:t>ma</w:t>
      </w:r>
      <w:r w:rsidRPr="003F7EDB">
        <w:rPr>
          <w:rFonts w:asciiTheme="minorHAnsi" w:hAnsiTheme="minorHAnsi" w:cstheme="minorHAnsi"/>
          <w:spacing w:val="-1"/>
          <w:sz w:val="22"/>
          <w:szCs w:val="22"/>
        </w:rPr>
        <w:softHyphen/>
        <w:t>tion dissemination, enhancement of capaci</w:t>
      </w:r>
      <w:r w:rsidRPr="003F7EDB">
        <w:rPr>
          <w:rFonts w:asciiTheme="minorHAnsi" w:hAnsiTheme="minorHAnsi" w:cstheme="minorHAnsi"/>
          <w:spacing w:val="-1"/>
          <w:sz w:val="22"/>
          <w:szCs w:val="22"/>
        </w:rPr>
        <w:softHyphen/>
        <w:t>ty of agencies and ma</w:t>
      </w:r>
      <w:r w:rsidRPr="003F7EDB">
        <w:rPr>
          <w:rFonts w:asciiTheme="minorHAnsi" w:hAnsiTheme="minorHAnsi" w:cstheme="minorHAnsi"/>
          <w:spacing w:val="-1"/>
          <w:sz w:val="22"/>
          <w:szCs w:val="22"/>
        </w:rPr>
        <w:softHyphen/>
        <w:t>nagers, and adoption of policies and regulation</w:t>
      </w:r>
    </w:p>
    <w:p w14:paraId="41EF8A71" w14:textId="67120C48" w:rsidR="003F7EDB" w:rsidRPr="003F7EDB" w:rsidRDefault="003F7EDB" w:rsidP="003F7EDB">
      <w:pPr>
        <w:ind w:left="1440"/>
        <w:rPr>
          <w:rFonts w:asciiTheme="minorHAnsi" w:hAnsiTheme="minorHAnsi" w:cstheme="minorHAnsi"/>
          <w:spacing w:val="-1"/>
          <w:sz w:val="22"/>
          <w:szCs w:val="22"/>
        </w:rPr>
      </w:pPr>
      <w:r w:rsidRPr="003F7EDB">
        <w:rPr>
          <w:rFonts w:asciiTheme="minorHAnsi" w:hAnsiTheme="minorHAnsi" w:cstheme="minorHAnsi"/>
          <w:b/>
          <w:sz w:val="22"/>
          <w:szCs w:val="22"/>
        </w:rPr>
        <w:t>Output 3.1:</w:t>
      </w:r>
      <w:r w:rsidRPr="003F7EDB">
        <w:rPr>
          <w:rFonts w:asciiTheme="minorHAnsi" w:hAnsiTheme="minorHAnsi" w:cstheme="minorHAnsi"/>
          <w:b/>
          <w:spacing w:val="-1"/>
          <w:sz w:val="22"/>
          <w:szCs w:val="22"/>
        </w:rPr>
        <w:t xml:space="preserve"> </w:t>
      </w:r>
      <w:r w:rsidRPr="003F7EDB">
        <w:rPr>
          <w:rFonts w:asciiTheme="minorHAnsi" w:eastAsia="SimSun" w:hAnsiTheme="minorHAnsi" w:cstheme="minorHAnsi"/>
          <w:b/>
          <w:i/>
          <w:sz w:val="22"/>
          <w:szCs w:val="22"/>
          <w:lang w:val="en-GB"/>
        </w:rPr>
        <w:t xml:space="preserve"> </w:t>
      </w:r>
      <w:r w:rsidRPr="003F7EDB">
        <w:rPr>
          <w:rFonts w:asciiTheme="minorHAnsi" w:eastAsia="SimSun" w:hAnsiTheme="minorHAnsi" w:cstheme="minorHAnsi"/>
          <w:bCs/>
          <w:iCs/>
          <w:sz w:val="22"/>
          <w:szCs w:val="22"/>
          <w:lang w:val="en-GB"/>
        </w:rPr>
        <w:t>National policies developed and adopted in support of integrated and scaled-up green urban practices, supported by capacity enhancement for responsible agencies and individuals</w:t>
      </w:r>
      <w:r w:rsidRPr="003F7EDB">
        <w:rPr>
          <w:rFonts w:asciiTheme="minorHAnsi" w:hAnsiTheme="minorHAnsi" w:cstheme="minorHAnsi"/>
          <w:spacing w:val="-1"/>
          <w:sz w:val="22"/>
          <w:szCs w:val="22"/>
        </w:rPr>
        <w:t xml:space="preserve">  </w:t>
      </w:r>
    </w:p>
    <w:p w14:paraId="3A6E1580" w14:textId="100D5DC7" w:rsidR="003F7EDB" w:rsidRPr="003F7EDB" w:rsidRDefault="003F7EDB" w:rsidP="003F7EDB">
      <w:pPr>
        <w:ind w:left="1440"/>
        <w:rPr>
          <w:rFonts w:eastAsiaTheme="minorHAnsi"/>
          <w:b/>
          <w:bCs/>
          <w:sz w:val="22"/>
          <w:szCs w:val="22"/>
          <w:lang w:val="en-GB"/>
        </w:rPr>
      </w:pPr>
      <w:r w:rsidRPr="003F7EDB">
        <w:rPr>
          <w:rFonts w:asciiTheme="minorHAnsi" w:hAnsiTheme="minorHAnsi" w:cstheme="minorHAnsi"/>
          <w:b/>
          <w:sz w:val="22"/>
          <w:szCs w:val="22"/>
        </w:rPr>
        <w:t>Output 3.</w:t>
      </w:r>
      <w:r w:rsidRPr="003F7EDB">
        <w:rPr>
          <w:rFonts w:asciiTheme="minorHAnsi" w:hAnsiTheme="minorHAnsi" w:cstheme="minorHAnsi"/>
          <w:b/>
          <w:spacing w:val="-2"/>
          <w:sz w:val="22"/>
          <w:szCs w:val="22"/>
        </w:rPr>
        <w:t>2</w:t>
      </w:r>
      <w:r w:rsidRPr="003F7EDB">
        <w:rPr>
          <w:rFonts w:asciiTheme="minorHAnsi" w:hAnsiTheme="minorHAnsi" w:cstheme="minorHAnsi"/>
          <w:b/>
          <w:sz w:val="22"/>
          <w:szCs w:val="22"/>
        </w:rPr>
        <w:t>:</w:t>
      </w:r>
      <w:r w:rsidRPr="003F7EDB">
        <w:rPr>
          <w:rFonts w:asciiTheme="minorHAnsi" w:hAnsiTheme="minorHAnsi" w:cstheme="minorHAnsi"/>
          <w:b/>
          <w:spacing w:val="1"/>
          <w:sz w:val="22"/>
          <w:szCs w:val="22"/>
        </w:rPr>
        <w:t xml:space="preserve">  </w:t>
      </w:r>
      <w:r w:rsidRPr="003F7EDB">
        <w:rPr>
          <w:rFonts w:asciiTheme="minorHAnsi" w:eastAsia="SimSun" w:hAnsiTheme="minorHAnsi" w:cstheme="minorHAnsi"/>
          <w:bCs/>
          <w:iCs/>
          <w:sz w:val="22"/>
          <w:szCs w:val="22"/>
          <w:lang w:val="en-GB"/>
        </w:rPr>
        <w:t>National incentives and standards adopted for fuel efficiency of imported cars</w:t>
      </w:r>
      <w:r w:rsidRPr="003F7EDB">
        <w:rPr>
          <w:rFonts w:asciiTheme="minorHAnsi" w:hAnsiTheme="minorHAnsi" w:cstheme="minorHAnsi"/>
          <w:bCs/>
          <w:iCs/>
          <w:spacing w:val="-1"/>
          <w:sz w:val="22"/>
          <w:szCs w:val="22"/>
        </w:rPr>
        <w:t xml:space="preserve"> </w:t>
      </w:r>
      <w:r w:rsidRPr="003F7EDB">
        <w:rPr>
          <w:rFonts w:asciiTheme="minorHAnsi" w:hAnsiTheme="minorHAnsi" w:cstheme="minorHAnsi"/>
          <w:spacing w:val="-1"/>
          <w:sz w:val="22"/>
          <w:szCs w:val="22"/>
        </w:rPr>
        <w:t xml:space="preserve"> </w:t>
      </w:r>
    </w:p>
    <w:p w14:paraId="7697EB53" w14:textId="5D2365AE" w:rsidR="00DC0872" w:rsidRDefault="0096305C" w:rsidP="00531922">
      <w:pPr>
        <w:pStyle w:val="Heading2"/>
        <w:numPr>
          <w:ilvl w:val="1"/>
          <w:numId w:val="1"/>
        </w:numPr>
        <w:spacing w:before="200"/>
        <w:rPr>
          <w:rFonts w:eastAsiaTheme="minorHAnsi"/>
          <w:b/>
          <w:bCs/>
          <w:lang w:val="en-US"/>
        </w:rPr>
      </w:pPr>
      <w:bookmarkStart w:id="16" w:name="_Toc519149844"/>
      <w:bookmarkStart w:id="17" w:name="_Toc81909012"/>
      <w:r w:rsidRPr="0096305C">
        <w:rPr>
          <w:rFonts w:eastAsiaTheme="minorHAnsi"/>
          <w:b/>
          <w:bCs/>
          <w:lang w:val="en-US"/>
        </w:rPr>
        <w:t>Project Progress Summary</w:t>
      </w:r>
      <w:bookmarkEnd w:id="16"/>
      <w:bookmarkEnd w:id="17"/>
      <w:r w:rsidRPr="0096305C">
        <w:rPr>
          <w:rFonts w:eastAsiaTheme="minorHAnsi"/>
          <w:b/>
          <w:bCs/>
          <w:lang w:val="en-US"/>
        </w:rPr>
        <w:t xml:space="preserve"> </w:t>
      </w:r>
      <w:bookmarkStart w:id="18" w:name="_Toc519149845"/>
    </w:p>
    <w:p w14:paraId="0B703710" w14:textId="48DD5446" w:rsidR="003F7EDB" w:rsidRDefault="003F7EDB" w:rsidP="003F7EDB">
      <w:pPr>
        <w:pStyle w:val="UNDPNumberedParagraph"/>
      </w:pPr>
      <w:r>
        <w:t>The progress is summarized below.</w:t>
      </w:r>
    </w:p>
    <w:p w14:paraId="6DF6CD2E" w14:textId="3ABE823F" w:rsidR="003F7EDB" w:rsidRDefault="003F7EDB" w:rsidP="003F7EDB">
      <w:pPr>
        <w:pStyle w:val="UNDPNumberedParagraph"/>
        <w:rPr>
          <w:rFonts w:asciiTheme="minorHAnsi" w:eastAsia="SimSun" w:hAnsiTheme="minorHAnsi" w:cstheme="minorHAnsi"/>
          <w:b/>
          <w:bCs/>
        </w:rPr>
      </w:pPr>
      <w:r w:rsidRPr="00E20518">
        <w:rPr>
          <w:rFonts w:asciiTheme="minorHAnsi" w:eastAsia="SimSun" w:hAnsiTheme="minorHAnsi" w:cstheme="minorHAnsi"/>
          <w:b/>
          <w:bCs/>
        </w:rPr>
        <w:t>Component 1</w:t>
      </w:r>
      <w:r>
        <w:rPr>
          <w:rFonts w:asciiTheme="minorHAnsi" w:eastAsia="SimSun" w:hAnsiTheme="minorHAnsi" w:cstheme="minorHAnsi"/>
          <w:b/>
          <w:bCs/>
        </w:rPr>
        <w:t>:</w:t>
      </w:r>
      <w:r w:rsidRPr="00E20518">
        <w:rPr>
          <w:rFonts w:asciiTheme="minorHAnsi" w:eastAsia="SimSun" w:hAnsiTheme="minorHAnsi" w:cstheme="minorHAnsi"/>
          <w:b/>
          <w:bCs/>
        </w:rPr>
        <w:t xml:space="preserve">  Sustainable urban development in Ashgabat</w:t>
      </w:r>
    </w:p>
    <w:p w14:paraId="6C3CF174" w14:textId="06C9FBE8" w:rsidR="006303B5" w:rsidRDefault="006303B5" w:rsidP="00A53771">
      <w:pPr>
        <w:pStyle w:val="UNDPNumberedParagraph"/>
        <w:spacing w:line="259" w:lineRule="auto"/>
        <w:rPr>
          <w:lang w:val="en-US"/>
        </w:rPr>
      </w:pPr>
      <w:r w:rsidRPr="006303B5">
        <w:rPr>
          <w:lang w:val="en-US"/>
        </w:rPr>
        <w:t xml:space="preserve">Tangible results have been achieved in reducing energy consumption and related </w:t>
      </w:r>
      <w:r w:rsidR="00C722A8">
        <w:rPr>
          <w:lang w:val="en-US"/>
        </w:rPr>
        <w:t>GHG</w:t>
      </w:r>
      <w:r w:rsidRPr="006303B5">
        <w:rPr>
          <w:lang w:val="en-US"/>
        </w:rPr>
        <w:t xml:space="preserve"> emissions from street lighting in Ashgabat and </w:t>
      </w:r>
      <w:proofErr w:type="spellStart"/>
      <w:r w:rsidRPr="006303B5">
        <w:rPr>
          <w:lang w:val="en-US"/>
        </w:rPr>
        <w:t>A</w:t>
      </w:r>
      <w:r w:rsidR="00C722A8">
        <w:rPr>
          <w:lang w:val="en-US"/>
        </w:rPr>
        <w:t>waza</w:t>
      </w:r>
      <w:proofErr w:type="spellEnd"/>
      <w:r w:rsidRPr="006303B5">
        <w:rPr>
          <w:lang w:val="en-US"/>
        </w:rPr>
        <w:t xml:space="preserve">. Within the framework of the </w:t>
      </w:r>
      <w:r w:rsidR="00C722A8">
        <w:rPr>
          <w:lang w:val="en-US"/>
        </w:rPr>
        <w:t>P</w:t>
      </w:r>
      <w:r w:rsidRPr="006303B5">
        <w:rPr>
          <w:lang w:val="en-US"/>
        </w:rPr>
        <w:t>roject, the existing technical condition</w:t>
      </w:r>
      <w:r w:rsidR="00C722A8">
        <w:rPr>
          <w:lang w:val="en-US"/>
        </w:rPr>
        <w:t>s</w:t>
      </w:r>
      <w:r w:rsidRPr="006303B5">
        <w:rPr>
          <w:lang w:val="en-US"/>
        </w:rPr>
        <w:t xml:space="preserve"> of street lighting systems in Ashgabat and </w:t>
      </w:r>
      <w:proofErr w:type="spellStart"/>
      <w:r w:rsidRPr="006303B5">
        <w:rPr>
          <w:lang w:val="en-US"/>
        </w:rPr>
        <w:t>A</w:t>
      </w:r>
      <w:r w:rsidR="00C722A8">
        <w:rPr>
          <w:lang w:val="en-US"/>
        </w:rPr>
        <w:t>waza</w:t>
      </w:r>
      <w:proofErr w:type="spellEnd"/>
      <w:r w:rsidR="00C722A8">
        <w:rPr>
          <w:lang w:val="en-US"/>
        </w:rPr>
        <w:t xml:space="preserve"> </w:t>
      </w:r>
      <w:r w:rsidRPr="006303B5">
        <w:rPr>
          <w:lang w:val="en-US"/>
        </w:rPr>
        <w:t>w</w:t>
      </w:r>
      <w:r w:rsidR="00C722A8">
        <w:rPr>
          <w:lang w:val="en-US"/>
        </w:rPr>
        <w:t>ere</w:t>
      </w:r>
      <w:r w:rsidRPr="006303B5">
        <w:rPr>
          <w:lang w:val="en-US"/>
        </w:rPr>
        <w:t xml:space="preserve"> studied. Based on the study, it was proposed to install LED lamps in street lighting systems and reconstruct electrical networks </w:t>
      </w:r>
      <w:proofErr w:type="gramStart"/>
      <w:r w:rsidRPr="006303B5">
        <w:rPr>
          <w:lang w:val="en-US"/>
        </w:rPr>
        <w:t>in order to</w:t>
      </w:r>
      <w:proofErr w:type="gramEnd"/>
      <w:r w:rsidRPr="006303B5">
        <w:rPr>
          <w:lang w:val="en-US"/>
        </w:rPr>
        <w:t xml:space="preserve"> reduce technical losses. The Ministry of Energy accepted this proposal and implemented measures (the Sustainable Cities project provided technical assistance), which resulted in:</w:t>
      </w:r>
    </w:p>
    <w:p w14:paraId="0DD1B06D" w14:textId="48716EE1" w:rsidR="00C722A8" w:rsidRDefault="00C722A8" w:rsidP="00A53771">
      <w:pPr>
        <w:pStyle w:val="UNDPNumberedParagraph"/>
        <w:numPr>
          <w:ilvl w:val="0"/>
          <w:numId w:val="69"/>
        </w:numPr>
        <w:spacing w:line="259" w:lineRule="auto"/>
        <w:rPr>
          <w:lang w:val="en-US"/>
        </w:rPr>
      </w:pPr>
      <w:r>
        <w:rPr>
          <w:rFonts w:asciiTheme="minorHAnsi" w:hAnsiTheme="minorHAnsi" w:cstheme="minorHAnsi"/>
          <w:lang w:val="en-US"/>
        </w:rPr>
        <w:t xml:space="preserve">Reduction of </w:t>
      </w:r>
      <w:r>
        <w:rPr>
          <w:rFonts w:asciiTheme="minorHAnsi" w:hAnsiTheme="minorHAnsi" w:cstheme="minorHAnsi"/>
        </w:rPr>
        <w:t>ele</w:t>
      </w:r>
      <w:r w:rsidRPr="005D3921">
        <w:rPr>
          <w:rFonts w:asciiTheme="minorHAnsi" w:hAnsiTheme="minorHAnsi" w:cstheme="minorHAnsi"/>
        </w:rPr>
        <w:t>ctricity consumption in Ashgabat by 578 MWh in 2019; 94,869 MWh in 2020; and 80,902 MWh in 6 months of 2021</w:t>
      </w:r>
      <w:r>
        <w:rPr>
          <w:rFonts w:asciiTheme="minorHAnsi" w:hAnsiTheme="minorHAnsi" w:cstheme="minorHAnsi"/>
        </w:rPr>
        <w:t xml:space="preserve">. In </w:t>
      </w:r>
      <w:proofErr w:type="spellStart"/>
      <w:r>
        <w:rPr>
          <w:rFonts w:asciiTheme="minorHAnsi" w:hAnsiTheme="minorHAnsi" w:cstheme="minorHAnsi"/>
        </w:rPr>
        <w:t>Awaza</w:t>
      </w:r>
      <w:proofErr w:type="spellEnd"/>
      <w:r>
        <w:rPr>
          <w:rFonts w:asciiTheme="minorHAnsi" w:hAnsiTheme="minorHAnsi" w:cstheme="minorHAnsi"/>
        </w:rPr>
        <w:t xml:space="preserve"> cumulative energy savings reached 15,252 MWh. The mid-term </w:t>
      </w:r>
      <w:r w:rsidRPr="005D3921">
        <w:rPr>
          <w:rFonts w:asciiTheme="minorHAnsi" w:hAnsiTheme="minorHAnsi" w:cstheme="minorHAnsi"/>
          <w:bCs/>
        </w:rPr>
        <w:t xml:space="preserve">target </w:t>
      </w:r>
      <w:r w:rsidR="00A10F60">
        <w:rPr>
          <w:rFonts w:asciiTheme="minorHAnsi" w:hAnsiTheme="minorHAnsi" w:cstheme="minorHAnsi"/>
          <w:bCs/>
        </w:rPr>
        <w:t xml:space="preserve">for this sector </w:t>
      </w:r>
      <w:r w:rsidRPr="005D3921">
        <w:rPr>
          <w:rFonts w:asciiTheme="minorHAnsi" w:hAnsiTheme="minorHAnsi" w:cstheme="minorHAnsi"/>
          <w:bCs/>
        </w:rPr>
        <w:t>has been exceeded by more than 60 times</w:t>
      </w:r>
      <w:r w:rsidR="00A10F60">
        <w:rPr>
          <w:rFonts w:asciiTheme="minorHAnsi" w:hAnsiTheme="minorHAnsi" w:cstheme="minorHAnsi"/>
          <w:bCs/>
        </w:rPr>
        <w:t>. The main reason was very high losses before</w:t>
      </w:r>
      <w:r w:rsidR="00A10F60" w:rsidRPr="00A10F60">
        <w:rPr>
          <w:lang w:val="en-US"/>
        </w:rPr>
        <w:t xml:space="preserve"> the implementation</w:t>
      </w:r>
      <w:r w:rsidR="00A10F60">
        <w:rPr>
          <w:lang w:val="en-US"/>
        </w:rPr>
        <w:t xml:space="preserve">. </w:t>
      </w:r>
    </w:p>
    <w:p w14:paraId="620B7709" w14:textId="7983D36D" w:rsidR="00A10F60" w:rsidRPr="00A53771" w:rsidRDefault="00A10F60" w:rsidP="00A53771">
      <w:pPr>
        <w:pStyle w:val="UNDPNumberedParagraph"/>
        <w:numPr>
          <w:ilvl w:val="0"/>
          <w:numId w:val="69"/>
        </w:numPr>
        <w:spacing w:line="259" w:lineRule="auto"/>
      </w:pPr>
      <w:r w:rsidRPr="00A10F60">
        <w:rPr>
          <w:lang w:val="en-US"/>
        </w:rPr>
        <w:t>GHG reductions</w:t>
      </w:r>
      <w:r>
        <w:rPr>
          <w:lang w:val="en-US"/>
        </w:rPr>
        <w:t xml:space="preserve">: 724 tCO2 in 2019 (including 326 tCO2in Ashgabat and 398 tCO2 in </w:t>
      </w:r>
      <w:proofErr w:type="spellStart"/>
      <w:r>
        <w:rPr>
          <w:lang w:val="en-US"/>
        </w:rPr>
        <w:t>Awaza</w:t>
      </w:r>
      <w:proofErr w:type="spellEnd"/>
      <w:r>
        <w:rPr>
          <w:lang w:val="en-US"/>
        </w:rPr>
        <w:t>); 58,897 tCO2 in 2020 (53,498 tCO2 and 5,399 tCO2); 48,426 tCO2 (45,622 tCO2 and 2,804 tCO2) in January-June 2021. The mid-term target for all sectors has been achieved by 135%</w:t>
      </w:r>
      <w:r w:rsidR="0066218D">
        <w:rPr>
          <w:lang w:val="en-US"/>
        </w:rPr>
        <w:t xml:space="preserve">. </w:t>
      </w:r>
      <w:r w:rsidR="0066218D" w:rsidRPr="0066218D">
        <w:rPr>
          <w:lang w:val="en-US"/>
        </w:rPr>
        <w:t xml:space="preserve">Before the end of the Project the GHG reduction, due to the already implemented measures, will reach 475,000 tCO2, </w:t>
      </w:r>
      <w:proofErr w:type="gramStart"/>
      <w:r w:rsidR="0066218D" w:rsidRPr="0066218D">
        <w:rPr>
          <w:lang w:val="en-US"/>
        </w:rPr>
        <w:t>i.e.</w:t>
      </w:r>
      <w:proofErr w:type="gramEnd"/>
      <w:r w:rsidR="0066218D" w:rsidRPr="0066218D">
        <w:rPr>
          <w:lang w:val="en-US"/>
        </w:rPr>
        <w:t xml:space="preserve"> end-of-project target will be achieved by 130%</w:t>
      </w:r>
      <w:r w:rsidR="0066218D">
        <w:rPr>
          <w:lang w:val="en-US"/>
        </w:rPr>
        <w:t>.</w:t>
      </w:r>
      <w:r w:rsidR="0066218D">
        <w:rPr>
          <w:color w:val="000000"/>
          <w:sz w:val="18"/>
          <w:szCs w:val="18"/>
          <w:lang w:val="en-US"/>
        </w:rPr>
        <w:t xml:space="preserve">  </w:t>
      </w:r>
    </w:p>
    <w:p w14:paraId="7B458BCC" w14:textId="77777777" w:rsidR="00A53771" w:rsidRDefault="00A53771" w:rsidP="00A53771">
      <w:pPr>
        <w:spacing w:before="120" w:after="120" w:line="259" w:lineRule="auto"/>
        <w:jc w:val="both"/>
        <w:rPr>
          <w:rFonts w:asciiTheme="minorHAnsi" w:hAnsiTheme="minorHAnsi" w:cstheme="minorHAnsi"/>
          <w:bCs/>
          <w:sz w:val="22"/>
          <w:szCs w:val="22"/>
        </w:rPr>
      </w:pPr>
      <w:r w:rsidRPr="00A53771">
        <w:rPr>
          <w:rFonts w:asciiTheme="minorHAnsi" w:hAnsiTheme="minorHAnsi" w:cstheme="minorHAnsi"/>
          <w:bCs/>
          <w:sz w:val="22"/>
          <w:szCs w:val="22"/>
        </w:rPr>
        <w:t xml:space="preserve">In Ashgabat, the practice of collecting recyclable wastes with subsequent processing has been introduced. </w:t>
      </w:r>
      <w:r>
        <w:rPr>
          <w:rFonts w:asciiTheme="minorHAnsi" w:hAnsiTheme="minorHAnsi" w:cstheme="minorHAnsi"/>
          <w:bCs/>
          <w:sz w:val="22"/>
          <w:szCs w:val="22"/>
        </w:rPr>
        <w:t xml:space="preserve">The </w:t>
      </w:r>
      <w:r w:rsidRPr="00A53771">
        <w:rPr>
          <w:rFonts w:asciiTheme="minorHAnsi" w:hAnsiTheme="minorHAnsi" w:cstheme="minorHAnsi"/>
          <w:sz w:val="22"/>
          <w:szCs w:val="22"/>
        </w:rPr>
        <w:t>Sustainable Cities project purchased and installed 120 metal containers for collecting plastic waste. Mo</w:t>
      </w:r>
      <w:r w:rsidRPr="00A53771">
        <w:rPr>
          <w:rFonts w:asciiTheme="minorHAnsi" w:hAnsiTheme="minorHAnsi" w:cstheme="minorHAnsi"/>
          <w:sz w:val="22"/>
          <w:szCs w:val="22"/>
        </w:rPr>
        <w:softHyphen/>
        <w:t>re than 35 tons of plastic waste have been collected and then proces</w:t>
      </w:r>
      <w:r w:rsidRPr="00A53771">
        <w:rPr>
          <w:rFonts w:asciiTheme="minorHAnsi" w:hAnsiTheme="minorHAnsi" w:cstheme="minorHAnsi"/>
          <w:sz w:val="22"/>
          <w:szCs w:val="22"/>
        </w:rPr>
        <w:softHyphen/>
        <w:t>sed</w:t>
      </w:r>
      <w:r>
        <w:rPr>
          <w:rFonts w:asciiTheme="minorHAnsi" w:hAnsiTheme="minorHAnsi" w:cstheme="minorHAnsi"/>
          <w:sz w:val="22"/>
          <w:szCs w:val="22"/>
        </w:rPr>
        <w:t xml:space="preserve"> by the private company. </w:t>
      </w:r>
      <w:r w:rsidRPr="00A53771">
        <w:rPr>
          <w:rFonts w:asciiTheme="minorHAnsi" w:hAnsiTheme="minorHAnsi" w:cstheme="minorHAnsi"/>
          <w:bCs/>
          <w:sz w:val="22"/>
          <w:szCs w:val="22"/>
        </w:rPr>
        <w:t xml:space="preserve">It is expected that this practice will be continued </w:t>
      </w:r>
      <w:r>
        <w:rPr>
          <w:rFonts w:asciiTheme="minorHAnsi" w:hAnsiTheme="minorHAnsi" w:cstheme="minorHAnsi"/>
          <w:bCs/>
          <w:sz w:val="22"/>
          <w:szCs w:val="22"/>
        </w:rPr>
        <w:t>i</w:t>
      </w:r>
      <w:r w:rsidRPr="00A53771">
        <w:rPr>
          <w:rFonts w:asciiTheme="minorHAnsi" w:hAnsiTheme="minorHAnsi" w:cstheme="minorHAnsi"/>
          <w:bCs/>
          <w:sz w:val="22"/>
          <w:szCs w:val="22"/>
        </w:rPr>
        <w:t xml:space="preserve">n a sustainable </w:t>
      </w:r>
      <w:r>
        <w:rPr>
          <w:rFonts w:asciiTheme="minorHAnsi" w:hAnsiTheme="minorHAnsi" w:cstheme="minorHAnsi"/>
          <w:bCs/>
          <w:sz w:val="22"/>
          <w:szCs w:val="22"/>
        </w:rPr>
        <w:t>way</w:t>
      </w:r>
      <w:r w:rsidRPr="00A53771">
        <w:rPr>
          <w:rFonts w:asciiTheme="minorHAnsi" w:hAnsiTheme="minorHAnsi" w:cstheme="minorHAnsi"/>
          <w:bCs/>
          <w:sz w:val="22"/>
          <w:szCs w:val="22"/>
        </w:rPr>
        <w:t xml:space="preserve"> (the interest of the municipality and the participation of highly motivated private companies were secured - critical factors for sustainability). </w:t>
      </w:r>
    </w:p>
    <w:p w14:paraId="4B017057" w14:textId="22F55F79" w:rsidR="00A53771" w:rsidRDefault="00A53771" w:rsidP="00A53771">
      <w:pPr>
        <w:spacing w:before="120" w:after="120" w:line="259" w:lineRule="auto"/>
        <w:jc w:val="both"/>
        <w:rPr>
          <w:rFonts w:asciiTheme="minorHAnsi" w:hAnsiTheme="minorHAnsi" w:cstheme="minorHAnsi"/>
          <w:bCs/>
          <w:sz w:val="22"/>
          <w:szCs w:val="22"/>
        </w:rPr>
      </w:pPr>
      <w:r w:rsidRPr="00A53771">
        <w:rPr>
          <w:rFonts w:asciiTheme="minorHAnsi" w:hAnsiTheme="minorHAnsi" w:cstheme="minorHAnsi"/>
          <w:bCs/>
          <w:sz w:val="22"/>
          <w:szCs w:val="22"/>
        </w:rPr>
        <w:t>Little has been achieved in the transition to sustainable transport (by reducing the use of private cars and using public or non-fuel modes of transport instead).</w:t>
      </w:r>
    </w:p>
    <w:p w14:paraId="3A5C64CC" w14:textId="6057FA34" w:rsidR="00A53771" w:rsidRDefault="00A53771" w:rsidP="00A53771">
      <w:pPr>
        <w:spacing w:before="120" w:after="120" w:line="259" w:lineRule="auto"/>
        <w:jc w:val="both"/>
        <w:rPr>
          <w:rFonts w:asciiTheme="minorHAnsi" w:eastAsia="SimSun" w:hAnsiTheme="minorHAnsi" w:cstheme="minorHAnsi"/>
          <w:b/>
          <w:bCs/>
          <w:sz w:val="22"/>
          <w:szCs w:val="22"/>
          <w:lang w:val="en-GB"/>
        </w:rPr>
      </w:pPr>
      <w:r w:rsidRPr="00E20518">
        <w:rPr>
          <w:rFonts w:asciiTheme="minorHAnsi" w:eastAsia="SimSun" w:hAnsiTheme="minorHAnsi" w:cstheme="minorHAnsi"/>
          <w:b/>
          <w:bCs/>
          <w:sz w:val="22"/>
          <w:szCs w:val="22"/>
          <w:lang w:val="en-GB"/>
        </w:rPr>
        <w:t>Component 2</w:t>
      </w:r>
      <w:r>
        <w:rPr>
          <w:rFonts w:asciiTheme="minorHAnsi" w:eastAsia="SimSun" w:hAnsiTheme="minorHAnsi" w:cstheme="minorHAnsi"/>
          <w:b/>
          <w:bCs/>
          <w:sz w:val="22"/>
          <w:szCs w:val="22"/>
          <w:lang w:val="en-GB"/>
        </w:rPr>
        <w:t>:</w:t>
      </w:r>
      <w:r w:rsidRPr="00E20518">
        <w:rPr>
          <w:rFonts w:asciiTheme="minorHAnsi" w:eastAsia="SimSun" w:hAnsiTheme="minorHAnsi" w:cstheme="minorHAnsi"/>
          <w:b/>
          <w:bCs/>
          <w:sz w:val="22"/>
          <w:szCs w:val="22"/>
          <w:lang w:val="en-GB"/>
        </w:rPr>
        <w:t xml:space="preserve">  Sustainable Tourism Infrastructure and Management Practices in </w:t>
      </w:r>
      <w:proofErr w:type="spellStart"/>
      <w:r w:rsidRPr="00E20518">
        <w:rPr>
          <w:rFonts w:asciiTheme="minorHAnsi" w:eastAsia="SimSun" w:hAnsiTheme="minorHAnsi" w:cstheme="minorHAnsi"/>
          <w:b/>
          <w:bCs/>
          <w:sz w:val="22"/>
          <w:szCs w:val="22"/>
          <w:lang w:val="en-GB"/>
        </w:rPr>
        <w:t>A</w:t>
      </w:r>
      <w:r>
        <w:rPr>
          <w:rFonts w:asciiTheme="minorHAnsi" w:eastAsia="SimSun" w:hAnsiTheme="minorHAnsi" w:cstheme="minorHAnsi"/>
          <w:b/>
          <w:bCs/>
          <w:sz w:val="22"/>
          <w:szCs w:val="22"/>
          <w:lang w:val="en-GB"/>
        </w:rPr>
        <w:t>w</w:t>
      </w:r>
      <w:r w:rsidRPr="00E20518">
        <w:rPr>
          <w:rFonts w:asciiTheme="minorHAnsi" w:eastAsia="SimSun" w:hAnsiTheme="minorHAnsi" w:cstheme="minorHAnsi"/>
          <w:b/>
          <w:bCs/>
          <w:sz w:val="22"/>
          <w:szCs w:val="22"/>
          <w:lang w:val="en-GB"/>
        </w:rPr>
        <w:t>aza</w:t>
      </w:r>
      <w:proofErr w:type="spellEnd"/>
    </w:p>
    <w:p w14:paraId="56BE5F39" w14:textId="38066866" w:rsidR="00A53771" w:rsidRDefault="000A6DA0" w:rsidP="00A53771">
      <w:pPr>
        <w:autoSpaceDE w:val="0"/>
        <w:autoSpaceDN w:val="0"/>
        <w:adjustRightInd w:val="0"/>
        <w:spacing w:before="120" w:after="120" w:line="259" w:lineRule="auto"/>
        <w:jc w:val="both"/>
        <w:rPr>
          <w:rFonts w:asciiTheme="minorHAnsi" w:hAnsiTheme="minorHAnsi" w:cstheme="minorHAnsi"/>
          <w:sz w:val="22"/>
          <w:szCs w:val="22"/>
        </w:rPr>
      </w:pPr>
      <w:r w:rsidRPr="00327CBE">
        <w:rPr>
          <w:rFonts w:ascii="Calibri" w:eastAsiaTheme="minorHAnsi" w:hAnsi="Calibri" w:cs="Calibri"/>
          <w:color w:val="000000"/>
          <w:sz w:val="22"/>
          <w:szCs w:val="22"/>
          <w:lang w:val="en-US"/>
        </w:rPr>
        <w:t>The implementation of activities under this component was seriously affected by the restrictions introduced in the country in connection with the COVID-19 pandemic.</w:t>
      </w:r>
      <w:r>
        <w:rPr>
          <w:rFonts w:ascii="Calibri" w:eastAsiaTheme="minorHAnsi" w:hAnsi="Calibri" w:cs="Calibri"/>
          <w:color w:val="000000"/>
          <w:sz w:val="22"/>
          <w:szCs w:val="22"/>
          <w:lang w:val="en-US"/>
        </w:rPr>
        <w:t xml:space="preserve"> </w:t>
      </w:r>
      <w:r w:rsidR="00A53771" w:rsidRPr="00A53771">
        <w:rPr>
          <w:rFonts w:ascii="Calibri" w:eastAsiaTheme="minorHAnsi" w:hAnsi="Calibri" w:cs="Calibri"/>
          <w:color w:val="000000"/>
          <w:sz w:val="22"/>
          <w:szCs w:val="22"/>
          <w:lang w:val="en-US"/>
        </w:rPr>
        <w:t>Methodology to execute energy audit in hotels developed, necessary equipment purchased</w:t>
      </w:r>
      <w:r w:rsidR="00A53771">
        <w:rPr>
          <w:rFonts w:ascii="Calibri" w:eastAsiaTheme="minorHAnsi" w:hAnsi="Calibri" w:cs="Calibri"/>
          <w:color w:val="000000"/>
          <w:sz w:val="22"/>
          <w:szCs w:val="22"/>
          <w:lang w:val="en-US"/>
        </w:rPr>
        <w:t>. However, due</w:t>
      </w:r>
      <w:r w:rsidR="00A53771" w:rsidRPr="00A53771">
        <w:rPr>
          <w:rFonts w:asciiTheme="minorHAnsi" w:hAnsiTheme="minorHAnsi" w:cstheme="minorHAnsi"/>
          <w:sz w:val="22"/>
          <w:szCs w:val="22"/>
        </w:rPr>
        <w:t xml:space="preserve"> to COVID-19-related travel restrictions, </w:t>
      </w:r>
      <w:proofErr w:type="spellStart"/>
      <w:r w:rsidR="00A53771" w:rsidRPr="00A53771">
        <w:rPr>
          <w:rFonts w:asciiTheme="minorHAnsi" w:hAnsiTheme="minorHAnsi" w:cstheme="minorHAnsi"/>
          <w:sz w:val="22"/>
          <w:szCs w:val="22"/>
        </w:rPr>
        <w:t>Awaza</w:t>
      </w:r>
      <w:proofErr w:type="spellEnd"/>
      <w:r w:rsidR="00A53771" w:rsidRPr="00A53771">
        <w:rPr>
          <w:rFonts w:asciiTheme="minorHAnsi" w:hAnsiTheme="minorHAnsi" w:cstheme="minorHAnsi"/>
          <w:sz w:val="22"/>
          <w:szCs w:val="22"/>
        </w:rPr>
        <w:t xml:space="preserve"> hotels were closed, and energy audit was executed in Ashgabat, in hotel Grand Turkmen</w:t>
      </w:r>
      <w:r w:rsidR="00A53771">
        <w:rPr>
          <w:rFonts w:asciiTheme="minorHAnsi" w:hAnsiTheme="minorHAnsi" w:cstheme="minorHAnsi"/>
          <w:sz w:val="22"/>
          <w:szCs w:val="22"/>
        </w:rPr>
        <w:t xml:space="preserve">. </w:t>
      </w:r>
      <w:r w:rsidR="00A53771" w:rsidRPr="00A53771">
        <w:rPr>
          <w:rFonts w:asciiTheme="minorHAnsi" w:hAnsiTheme="minorHAnsi" w:cstheme="minorHAnsi"/>
          <w:sz w:val="22"/>
          <w:szCs w:val="22"/>
        </w:rPr>
        <w:t>Implementation of measures recommended by the energy audit is not completed yet.</w:t>
      </w:r>
    </w:p>
    <w:p w14:paraId="6E161F50" w14:textId="592C11BC" w:rsidR="00A53771" w:rsidRDefault="00A53771" w:rsidP="000A6DA0">
      <w:pPr>
        <w:autoSpaceDE w:val="0"/>
        <w:autoSpaceDN w:val="0"/>
        <w:adjustRightInd w:val="0"/>
        <w:spacing w:before="120" w:after="120" w:line="259" w:lineRule="auto"/>
        <w:jc w:val="both"/>
        <w:rPr>
          <w:rFonts w:asciiTheme="minorHAnsi" w:hAnsiTheme="minorHAnsi" w:cstheme="minorHAnsi"/>
          <w:sz w:val="22"/>
          <w:szCs w:val="22"/>
        </w:rPr>
      </w:pPr>
      <w:r w:rsidRPr="00A53771">
        <w:rPr>
          <w:rFonts w:asciiTheme="minorHAnsi" w:hAnsiTheme="minorHAnsi" w:cstheme="minorHAnsi"/>
          <w:sz w:val="22"/>
          <w:szCs w:val="22"/>
        </w:rPr>
        <w:lastRenderedPageBreak/>
        <w:t>National consultant studied best international practices and the current practice of using green standards in Avaza hotels</w:t>
      </w:r>
      <w:r>
        <w:rPr>
          <w:rFonts w:asciiTheme="minorHAnsi" w:hAnsiTheme="minorHAnsi" w:cstheme="minorHAnsi"/>
          <w:sz w:val="22"/>
          <w:szCs w:val="22"/>
        </w:rPr>
        <w:t xml:space="preserve">. In addition, about 10 outreach materials </w:t>
      </w:r>
      <w:r w:rsidRPr="00A53771">
        <w:rPr>
          <w:rFonts w:asciiTheme="minorHAnsi" w:hAnsiTheme="minorHAnsi" w:cstheme="minorHAnsi"/>
          <w:sz w:val="22"/>
          <w:szCs w:val="22"/>
        </w:rPr>
        <w:t>on green hotels have been prepared</w:t>
      </w:r>
      <w:r>
        <w:rPr>
          <w:rFonts w:asciiTheme="minorHAnsi" w:hAnsiTheme="minorHAnsi" w:cstheme="minorHAnsi"/>
          <w:sz w:val="22"/>
          <w:szCs w:val="22"/>
        </w:rPr>
        <w:t>.</w:t>
      </w:r>
    </w:p>
    <w:p w14:paraId="0AB139A9" w14:textId="5106BFBD" w:rsidR="00A53771" w:rsidRPr="000A6DA0" w:rsidRDefault="00A53771" w:rsidP="000A6DA0">
      <w:pPr>
        <w:autoSpaceDE w:val="0"/>
        <w:autoSpaceDN w:val="0"/>
        <w:adjustRightInd w:val="0"/>
        <w:spacing w:before="120" w:after="120" w:line="259" w:lineRule="auto"/>
        <w:jc w:val="both"/>
        <w:rPr>
          <w:rFonts w:asciiTheme="minorHAnsi" w:hAnsiTheme="minorHAnsi" w:cstheme="minorHAnsi"/>
          <w:sz w:val="22"/>
          <w:szCs w:val="22"/>
        </w:rPr>
      </w:pPr>
      <w:r w:rsidRPr="000A6DA0">
        <w:rPr>
          <w:rFonts w:asciiTheme="minorHAnsi" w:hAnsiTheme="minorHAnsi" w:cstheme="minorHAnsi"/>
          <w:sz w:val="22"/>
          <w:szCs w:val="22"/>
        </w:rPr>
        <w:t xml:space="preserve">No solar-powered charging station has been installed in </w:t>
      </w:r>
      <w:proofErr w:type="spellStart"/>
      <w:r w:rsidRPr="000A6DA0">
        <w:rPr>
          <w:rFonts w:asciiTheme="minorHAnsi" w:hAnsiTheme="minorHAnsi" w:cstheme="minorHAnsi"/>
          <w:sz w:val="22"/>
          <w:szCs w:val="22"/>
        </w:rPr>
        <w:t>Awaza</w:t>
      </w:r>
      <w:proofErr w:type="spellEnd"/>
      <w:r w:rsidRPr="000A6DA0">
        <w:rPr>
          <w:rFonts w:asciiTheme="minorHAnsi" w:hAnsiTheme="minorHAnsi" w:cstheme="minorHAnsi"/>
          <w:sz w:val="22"/>
          <w:szCs w:val="22"/>
        </w:rPr>
        <w:t>.</w:t>
      </w:r>
    </w:p>
    <w:p w14:paraId="752C880D" w14:textId="257607E5" w:rsidR="00A10F60" w:rsidRPr="00A10F60" w:rsidRDefault="00A10F60" w:rsidP="00A10F60">
      <w:pPr>
        <w:pStyle w:val="UNDPNumberedParagraph"/>
      </w:pPr>
      <w:r>
        <w:rPr>
          <w:lang w:val="en-US"/>
        </w:rPr>
        <w:t xml:space="preserve"> </w:t>
      </w:r>
      <w:r w:rsidR="000A6DA0" w:rsidRPr="003F7EDB">
        <w:rPr>
          <w:rFonts w:asciiTheme="minorHAnsi" w:eastAsia="SimSun" w:hAnsiTheme="minorHAnsi" w:cstheme="minorHAnsi"/>
          <w:b/>
          <w:bCs/>
        </w:rPr>
        <w:t>Component 3:  Municipal and National Policy</w:t>
      </w:r>
    </w:p>
    <w:p w14:paraId="2C2D62DC" w14:textId="0C738218" w:rsidR="000A6DA0" w:rsidRDefault="000A6DA0" w:rsidP="000A6DA0">
      <w:pPr>
        <w:spacing w:before="120" w:after="120" w:line="259" w:lineRule="auto"/>
        <w:jc w:val="both"/>
        <w:rPr>
          <w:rFonts w:asciiTheme="minorHAnsi" w:hAnsiTheme="minorHAnsi" w:cstheme="minorHAnsi"/>
          <w:sz w:val="22"/>
          <w:szCs w:val="22"/>
          <w:lang w:val="en-US"/>
        </w:rPr>
      </w:pPr>
      <w:r w:rsidRPr="000A6DA0">
        <w:rPr>
          <w:rFonts w:asciiTheme="minorHAnsi" w:hAnsiTheme="minorHAnsi" w:cstheme="minorHAnsi"/>
          <w:sz w:val="22"/>
          <w:szCs w:val="22"/>
          <w:lang w:val="en-US"/>
        </w:rPr>
        <w:t>Fuel economy standards and incentives for passenger vehicles</w:t>
      </w:r>
      <w:r>
        <w:rPr>
          <w:rFonts w:asciiTheme="minorHAnsi" w:hAnsiTheme="minorHAnsi" w:cstheme="minorHAnsi"/>
          <w:sz w:val="22"/>
          <w:szCs w:val="22"/>
          <w:lang w:val="en-US"/>
        </w:rPr>
        <w:t xml:space="preserve"> are not devel</w:t>
      </w:r>
      <w:r w:rsidR="002915AB">
        <w:rPr>
          <w:rFonts w:asciiTheme="minorHAnsi" w:hAnsiTheme="minorHAnsi" w:cstheme="minorHAnsi"/>
          <w:sz w:val="22"/>
          <w:szCs w:val="22"/>
          <w:lang w:val="en-US"/>
        </w:rPr>
        <w:t>o</w:t>
      </w:r>
      <w:r>
        <w:rPr>
          <w:rFonts w:asciiTheme="minorHAnsi" w:hAnsiTheme="minorHAnsi" w:cstheme="minorHAnsi"/>
          <w:sz w:val="22"/>
          <w:szCs w:val="22"/>
          <w:lang w:val="en-US"/>
        </w:rPr>
        <w:t xml:space="preserve">ped because of the lack of cooperation with the Agency </w:t>
      </w:r>
      <w:proofErr w:type="spellStart"/>
      <w:r>
        <w:rPr>
          <w:rFonts w:asciiTheme="minorHAnsi" w:hAnsiTheme="minorHAnsi" w:cstheme="minorHAnsi"/>
          <w:sz w:val="22"/>
          <w:szCs w:val="22"/>
          <w:lang w:val="en-US"/>
        </w:rPr>
        <w:t>TurkmenAvtoTransport</w:t>
      </w:r>
      <w:proofErr w:type="spellEnd"/>
      <w:r>
        <w:rPr>
          <w:rFonts w:asciiTheme="minorHAnsi" w:hAnsiTheme="minorHAnsi" w:cstheme="minorHAnsi"/>
          <w:sz w:val="22"/>
          <w:szCs w:val="22"/>
          <w:lang w:val="en-US"/>
        </w:rPr>
        <w:t>.</w:t>
      </w:r>
    </w:p>
    <w:p w14:paraId="55281B21" w14:textId="68D38996" w:rsidR="000A6DA0" w:rsidRDefault="000A6DA0" w:rsidP="000A6DA0">
      <w:pPr>
        <w:spacing w:before="120"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Upon request of the Government of Turkmenistan, the Sustainable Cities project has developed the following legal/policy documents:</w:t>
      </w:r>
    </w:p>
    <w:p w14:paraId="7EA59DE5" w14:textId="6CECCCA5" w:rsidR="000A6DA0" w:rsidRPr="000A6DA0" w:rsidRDefault="002915AB" w:rsidP="000A6DA0">
      <w:pPr>
        <w:pStyle w:val="ListParagraph"/>
        <w:numPr>
          <w:ilvl w:val="0"/>
          <w:numId w:val="58"/>
        </w:numPr>
        <w:tabs>
          <w:tab w:val="clear" w:pos="-720"/>
        </w:tabs>
        <w:spacing w:before="120" w:after="120" w:line="259" w:lineRule="auto"/>
        <w:ind w:left="567" w:hanging="283"/>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New </w:t>
      </w:r>
      <w:r w:rsidR="000A6DA0" w:rsidRPr="000A6DA0">
        <w:rPr>
          <w:rFonts w:asciiTheme="minorHAnsi" w:hAnsiTheme="minorHAnsi" w:cstheme="minorHAnsi"/>
          <w:sz w:val="22"/>
          <w:szCs w:val="22"/>
          <w:lang w:val="en-US"/>
        </w:rPr>
        <w:t xml:space="preserve">Law </w:t>
      </w:r>
      <w:r w:rsidRPr="005707C2">
        <w:rPr>
          <w:rFonts w:asciiTheme="minorHAnsi" w:hAnsiTheme="minorHAnsi" w:cstheme="minorHAnsi"/>
          <w:sz w:val="22"/>
          <w:szCs w:val="22"/>
          <w:lang w:val="en-US"/>
        </w:rPr>
        <w:t xml:space="preserve">of Turkmenistan </w:t>
      </w:r>
      <w:r>
        <w:rPr>
          <w:rFonts w:asciiTheme="minorHAnsi" w:hAnsiTheme="minorHAnsi" w:cstheme="minorHAnsi"/>
          <w:sz w:val="22"/>
          <w:szCs w:val="22"/>
          <w:lang w:val="en-US"/>
        </w:rPr>
        <w:t>“O</w:t>
      </w:r>
      <w:r w:rsidR="000A6DA0" w:rsidRPr="000A6DA0">
        <w:rPr>
          <w:rFonts w:asciiTheme="minorHAnsi" w:hAnsiTheme="minorHAnsi" w:cstheme="minorHAnsi"/>
          <w:sz w:val="22"/>
          <w:szCs w:val="22"/>
          <w:lang w:val="en-US"/>
        </w:rPr>
        <w:t xml:space="preserve">n Renewable Energy Sources (adopted </w:t>
      </w:r>
      <w:r>
        <w:rPr>
          <w:rFonts w:asciiTheme="minorHAnsi" w:hAnsiTheme="minorHAnsi" w:cstheme="minorHAnsi"/>
          <w:sz w:val="22"/>
          <w:szCs w:val="22"/>
          <w:lang w:val="en-US"/>
        </w:rPr>
        <w:t>by the Parliament o</w:t>
      </w:r>
      <w:r w:rsidR="000A6DA0" w:rsidRPr="000A6DA0">
        <w:rPr>
          <w:rFonts w:asciiTheme="minorHAnsi" w:hAnsiTheme="minorHAnsi" w:cstheme="minorHAnsi"/>
          <w:sz w:val="22"/>
          <w:szCs w:val="22"/>
          <w:lang w:val="en-US"/>
        </w:rPr>
        <w:t xml:space="preserve">n March </w:t>
      </w:r>
      <w:r>
        <w:rPr>
          <w:rFonts w:asciiTheme="minorHAnsi" w:hAnsiTheme="minorHAnsi" w:cstheme="minorHAnsi"/>
          <w:sz w:val="22"/>
          <w:szCs w:val="22"/>
          <w:lang w:val="en-US"/>
        </w:rPr>
        <w:t xml:space="preserve">13, </w:t>
      </w:r>
      <w:r w:rsidR="000A6DA0" w:rsidRPr="000A6DA0">
        <w:rPr>
          <w:rFonts w:asciiTheme="minorHAnsi" w:hAnsiTheme="minorHAnsi" w:cstheme="minorHAnsi"/>
          <w:sz w:val="22"/>
          <w:szCs w:val="22"/>
          <w:lang w:val="en-US"/>
        </w:rPr>
        <w:t>2021</w:t>
      </w:r>
      <w:proofErr w:type="gramStart"/>
      <w:r w:rsidR="000A6DA0" w:rsidRPr="000A6DA0">
        <w:rPr>
          <w:rFonts w:asciiTheme="minorHAnsi" w:hAnsiTheme="minorHAnsi" w:cstheme="minorHAnsi"/>
          <w:sz w:val="22"/>
          <w:szCs w:val="22"/>
          <w:lang w:val="en-US"/>
        </w:rPr>
        <w:t>)</w:t>
      </w:r>
      <w:r>
        <w:rPr>
          <w:rFonts w:asciiTheme="minorHAnsi" w:hAnsiTheme="minorHAnsi" w:cstheme="minorHAnsi"/>
          <w:sz w:val="22"/>
          <w:szCs w:val="22"/>
          <w:lang w:val="en-US"/>
        </w:rPr>
        <w:t>;</w:t>
      </w:r>
      <w:proofErr w:type="gramEnd"/>
    </w:p>
    <w:p w14:paraId="46A6AACD" w14:textId="77BC0837" w:rsidR="002915AB" w:rsidRPr="005707C2" w:rsidRDefault="002915AB" w:rsidP="002915AB">
      <w:pPr>
        <w:pStyle w:val="ListParagraph"/>
        <w:numPr>
          <w:ilvl w:val="0"/>
          <w:numId w:val="58"/>
        </w:numPr>
        <w:spacing w:before="120" w:after="120" w:line="259" w:lineRule="auto"/>
        <w:ind w:left="567" w:hanging="283"/>
        <w:jc w:val="both"/>
        <w:rPr>
          <w:rFonts w:asciiTheme="minorHAnsi" w:hAnsiTheme="minorHAnsi" w:cstheme="minorHAnsi"/>
          <w:sz w:val="22"/>
          <w:szCs w:val="22"/>
          <w:lang w:val="en-US"/>
        </w:rPr>
      </w:pPr>
      <w:r w:rsidRPr="005707C2">
        <w:rPr>
          <w:rFonts w:asciiTheme="minorHAnsi" w:hAnsiTheme="minorHAnsi" w:cstheme="minorHAnsi"/>
          <w:sz w:val="22"/>
          <w:szCs w:val="22"/>
          <w:lang w:val="en-US"/>
        </w:rPr>
        <w:t xml:space="preserve">National Strategy of Turkmenistan on Development the Renewable Energy till 2030 (approved by </w:t>
      </w:r>
      <w:r>
        <w:rPr>
          <w:rFonts w:asciiTheme="minorHAnsi" w:hAnsiTheme="minorHAnsi" w:cstheme="minorHAnsi"/>
          <w:sz w:val="22"/>
          <w:szCs w:val="22"/>
          <w:lang w:val="en-US"/>
        </w:rPr>
        <w:t xml:space="preserve">the </w:t>
      </w:r>
      <w:r w:rsidRPr="005707C2">
        <w:rPr>
          <w:rFonts w:asciiTheme="minorHAnsi" w:hAnsiTheme="minorHAnsi" w:cstheme="minorHAnsi"/>
          <w:sz w:val="22"/>
          <w:szCs w:val="22"/>
          <w:lang w:val="en-US"/>
        </w:rPr>
        <w:t xml:space="preserve">Decree of </w:t>
      </w:r>
      <w:r>
        <w:rPr>
          <w:rFonts w:asciiTheme="minorHAnsi" w:hAnsiTheme="minorHAnsi" w:cstheme="minorHAnsi"/>
          <w:sz w:val="22"/>
          <w:szCs w:val="22"/>
          <w:lang w:val="en-US"/>
        </w:rPr>
        <w:t xml:space="preserve">the </w:t>
      </w:r>
      <w:r w:rsidRPr="005707C2">
        <w:rPr>
          <w:rFonts w:asciiTheme="minorHAnsi" w:hAnsiTheme="minorHAnsi" w:cstheme="minorHAnsi"/>
          <w:sz w:val="22"/>
          <w:szCs w:val="22"/>
          <w:lang w:val="en-US"/>
        </w:rPr>
        <w:t>President of Turkmenistan on December 4, 2020</w:t>
      </w:r>
      <w:proofErr w:type="gramStart"/>
      <w:r w:rsidRPr="005707C2">
        <w:rPr>
          <w:rFonts w:asciiTheme="minorHAnsi" w:hAnsiTheme="minorHAnsi" w:cstheme="minorHAnsi"/>
          <w:sz w:val="22"/>
          <w:szCs w:val="22"/>
          <w:lang w:val="en-US"/>
        </w:rPr>
        <w:t>)</w:t>
      </w:r>
      <w:r>
        <w:rPr>
          <w:rFonts w:asciiTheme="minorHAnsi" w:hAnsiTheme="minorHAnsi" w:cstheme="minorHAnsi"/>
          <w:sz w:val="22"/>
          <w:szCs w:val="22"/>
          <w:lang w:val="en-US"/>
        </w:rPr>
        <w:t>;</w:t>
      </w:r>
      <w:proofErr w:type="gramEnd"/>
      <w:r w:rsidRPr="005707C2">
        <w:rPr>
          <w:rFonts w:asciiTheme="minorHAnsi" w:hAnsiTheme="minorHAnsi" w:cstheme="minorHAnsi"/>
          <w:sz w:val="22"/>
          <w:szCs w:val="22"/>
          <w:lang w:val="en-US"/>
        </w:rPr>
        <w:t xml:space="preserve"> </w:t>
      </w:r>
    </w:p>
    <w:p w14:paraId="3DF67904" w14:textId="2DB9CEFA" w:rsidR="000A6DA0" w:rsidRPr="000A6DA0" w:rsidRDefault="002915AB" w:rsidP="000A6DA0">
      <w:pPr>
        <w:pStyle w:val="ListParagraph"/>
        <w:numPr>
          <w:ilvl w:val="0"/>
          <w:numId w:val="58"/>
        </w:numPr>
        <w:tabs>
          <w:tab w:val="clear" w:pos="-720"/>
        </w:tabs>
        <w:spacing w:before="120" w:after="120" w:line="259" w:lineRule="auto"/>
        <w:ind w:left="567" w:hanging="283"/>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New </w:t>
      </w:r>
      <w:r w:rsidR="000A6DA0" w:rsidRPr="000A6DA0">
        <w:rPr>
          <w:rFonts w:asciiTheme="minorHAnsi" w:hAnsiTheme="minorHAnsi" w:cstheme="minorHAnsi"/>
          <w:sz w:val="22"/>
          <w:szCs w:val="22"/>
          <w:lang w:val="en-US"/>
        </w:rPr>
        <w:t xml:space="preserve">Law </w:t>
      </w:r>
      <w:r w:rsidRPr="005707C2">
        <w:rPr>
          <w:rFonts w:asciiTheme="minorHAnsi" w:hAnsiTheme="minorHAnsi" w:cstheme="minorHAnsi"/>
          <w:sz w:val="22"/>
          <w:szCs w:val="22"/>
          <w:lang w:val="en-US"/>
        </w:rPr>
        <w:t>of Turkmenistan</w:t>
      </w:r>
      <w:r w:rsidRPr="000A6DA0">
        <w:rPr>
          <w:rFonts w:asciiTheme="minorHAnsi" w:hAnsiTheme="minorHAnsi" w:cstheme="minorHAnsi"/>
          <w:sz w:val="22"/>
          <w:szCs w:val="22"/>
          <w:lang w:val="en-US"/>
        </w:rPr>
        <w:t xml:space="preserve"> </w:t>
      </w:r>
      <w:r>
        <w:rPr>
          <w:rFonts w:asciiTheme="minorHAnsi" w:hAnsiTheme="minorHAnsi" w:cstheme="minorHAnsi"/>
          <w:sz w:val="22"/>
          <w:szCs w:val="22"/>
          <w:lang w:val="en-US"/>
        </w:rPr>
        <w:t>“O</w:t>
      </w:r>
      <w:r w:rsidR="000A6DA0" w:rsidRPr="000A6DA0">
        <w:rPr>
          <w:rFonts w:asciiTheme="minorHAnsi" w:hAnsiTheme="minorHAnsi" w:cstheme="minorHAnsi"/>
          <w:sz w:val="22"/>
          <w:szCs w:val="22"/>
          <w:lang w:val="en-US"/>
        </w:rPr>
        <w:t>n Energy Efficiency</w:t>
      </w:r>
      <w:r>
        <w:rPr>
          <w:rFonts w:asciiTheme="minorHAnsi" w:hAnsiTheme="minorHAnsi" w:cstheme="minorHAnsi"/>
          <w:sz w:val="22"/>
          <w:szCs w:val="22"/>
          <w:lang w:val="en-US"/>
        </w:rPr>
        <w:t>”</w:t>
      </w:r>
      <w:r w:rsidR="000A6DA0" w:rsidRPr="000A6DA0">
        <w:rPr>
          <w:rFonts w:asciiTheme="minorHAnsi" w:hAnsiTheme="minorHAnsi" w:cstheme="minorHAnsi"/>
          <w:sz w:val="22"/>
          <w:szCs w:val="22"/>
          <w:lang w:val="en-US"/>
        </w:rPr>
        <w:t xml:space="preserve"> (under the discussion in the Parliament</w:t>
      </w:r>
      <w:proofErr w:type="gramStart"/>
      <w:r w:rsidR="000A6DA0" w:rsidRPr="000A6DA0">
        <w:rPr>
          <w:rFonts w:asciiTheme="minorHAnsi" w:hAnsiTheme="minorHAnsi" w:cstheme="minorHAnsi"/>
          <w:sz w:val="22"/>
          <w:szCs w:val="22"/>
          <w:lang w:val="en-US"/>
        </w:rPr>
        <w:t>)</w:t>
      </w:r>
      <w:r>
        <w:rPr>
          <w:rFonts w:asciiTheme="minorHAnsi" w:hAnsiTheme="minorHAnsi" w:cstheme="minorHAnsi"/>
          <w:sz w:val="22"/>
          <w:szCs w:val="22"/>
          <w:lang w:val="en-US"/>
        </w:rPr>
        <w:t>;</w:t>
      </w:r>
      <w:proofErr w:type="gramEnd"/>
    </w:p>
    <w:p w14:paraId="3A6EF1DA" w14:textId="32640C82" w:rsidR="002915AB" w:rsidRPr="005707C2" w:rsidRDefault="002915AB" w:rsidP="002915AB">
      <w:pPr>
        <w:pStyle w:val="ListParagraph"/>
        <w:numPr>
          <w:ilvl w:val="0"/>
          <w:numId w:val="58"/>
        </w:numPr>
        <w:spacing w:before="120" w:after="120" w:line="259" w:lineRule="auto"/>
        <w:ind w:left="567" w:hanging="283"/>
        <w:jc w:val="both"/>
        <w:rPr>
          <w:rFonts w:asciiTheme="minorHAnsi" w:hAnsiTheme="minorHAnsi" w:cstheme="minorHAnsi"/>
          <w:sz w:val="22"/>
          <w:szCs w:val="22"/>
          <w:lang w:val="en-US"/>
        </w:rPr>
      </w:pPr>
      <w:r w:rsidRPr="005707C2">
        <w:rPr>
          <w:rFonts w:asciiTheme="minorHAnsi" w:hAnsiTheme="minorHAnsi" w:cstheme="minorHAnsi"/>
          <w:sz w:val="22"/>
          <w:szCs w:val="22"/>
          <w:lang w:val="en-US"/>
        </w:rPr>
        <w:t>National Strategy of Turkmenistan on Waste Management (a draft has been developed</w:t>
      </w:r>
      <w:proofErr w:type="gramStart"/>
      <w:r w:rsidRPr="005707C2">
        <w:rPr>
          <w:rFonts w:asciiTheme="minorHAnsi" w:hAnsiTheme="minorHAnsi" w:cstheme="minorHAnsi"/>
          <w:sz w:val="22"/>
          <w:szCs w:val="22"/>
          <w:lang w:val="en-US"/>
        </w:rPr>
        <w:t>)</w:t>
      </w:r>
      <w:r>
        <w:rPr>
          <w:rFonts w:asciiTheme="minorHAnsi" w:hAnsiTheme="minorHAnsi" w:cstheme="minorHAnsi"/>
          <w:sz w:val="22"/>
          <w:szCs w:val="22"/>
          <w:lang w:val="en-US"/>
        </w:rPr>
        <w:t>;</w:t>
      </w:r>
      <w:proofErr w:type="gramEnd"/>
    </w:p>
    <w:p w14:paraId="4D4116D4" w14:textId="630707C6" w:rsidR="002915AB" w:rsidRPr="005707C2" w:rsidRDefault="002915AB" w:rsidP="002915AB">
      <w:pPr>
        <w:pStyle w:val="ListParagraph"/>
        <w:numPr>
          <w:ilvl w:val="0"/>
          <w:numId w:val="58"/>
        </w:numPr>
        <w:spacing w:before="120" w:after="120" w:line="259" w:lineRule="auto"/>
        <w:ind w:left="567" w:hanging="283"/>
        <w:jc w:val="both"/>
        <w:rPr>
          <w:rFonts w:asciiTheme="minorHAnsi" w:hAnsiTheme="minorHAnsi" w:cstheme="minorHAnsi"/>
          <w:sz w:val="22"/>
          <w:szCs w:val="22"/>
          <w:lang w:val="en-US"/>
        </w:rPr>
      </w:pPr>
      <w:proofErr w:type="gramStart"/>
      <w:r>
        <w:rPr>
          <w:rFonts w:asciiTheme="minorHAnsi" w:hAnsiTheme="minorHAnsi" w:cstheme="minorHAnsi"/>
          <w:sz w:val="22"/>
          <w:szCs w:val="22"/>
          <w:lang w:val="en-US"/>
        </w:rPr>
        <w:t>A</w:t>
      </w:r>
      <w:r w:rsidRPr="005707C2">
        <w:rPr>
          <w:rFonts w:asciiTheme="minorHAnsi" w:hAnsiTheme="minorHAnsi" w:cstheme="minorHAnsi"/>
          <w:sz w:val="22"/>
          <w:szCs w:val="22"/>
          <w:lang w:val="en-US"/>
        </w:rPr>
        <w:t xml:space="preserve"> number of</w:t>
      </w:r>
      <w:proofErr w:type="gramEnd"/>
      <w:r w:rsidRPr="005707C2">
        <w:rPr>
          <w:rFonts w:asciiTheme="minorHAnsi" w:hAnsiTheme="minorHAnsi" w:cstheme="minorHAnsi"/>
          <w:sz w:val="22"/>
          <w:szCs w:val="22"/>
          <w:lang w:val="en-US"/>
        </w:rPr>
        <w:t xml:space="preserve"> </w:t>
      </w:r>
      <w:r>
        <w:rPr>
          <w:rFonts w:asciiTheme="minorHAnsi" w:hAnsiTheme="minorHAnsi" w:cstheme="minorHAnsi"/>
          <w:sz w:val="22"/>
          <w:szCs w:val="22"/>
          <w:lang w:val="en-US"/>
        </w:rPr>
        <w:t>by</w:t>
      </w:r>
      <w:r w:rsidRPr="005707C2">
        <w:rPr>
          <w:rFonts w:asciiTheme="minorHAnsi" w:hAnsiTheme="minorHAnsi" w:cstheme="minorHAnsi"/>
          <w:sz w:val="22"/>
          <w:szCs w:val="22"/>
          <w:lang w:val="en-US"/>
        </w:rPr>
        <w:t>-laws on energy efficiency, renewable energy, waste management, air pollution control.</w:t>
      </w:r>
    </w:p>
    <w:p w14:paraId="3200A193" w14:textId="7528CBAD" w:rsidR="003F7EDB" w:rsidRPr="003F7EDB" w:rsidRDefault="003F7EDB" w:rsidP="002915AB">
      <w:pPr>
        <w:rPr>
          <w:rFonts w:eastAsiaTheme="minorHAnsi"/>
          <w:lang w:val="en-US"/>
        </w:rPr>
      </w:pPr>
    </w:p>
    <w:p w14:paraId="26D4C711" w14:textId="37774B7E" w:rsidR="0096305C" w:rsidRPr="00DC0872" w:rsidRDefault="0096305C" w:rsidP="00531922">
      <w:pPr>
        <w:pStyle w:val="Heading2"/>
        <w:numPr>
          <w:ilvl w:val="1"/>
          <w:numId w:val="1"/>
        </w:numPr>
        <w:spacing w:before="200"/>
        <w:rPr>
          <w:rFonts w:eastAsiaTheme="minorHAnsi"/>
          <w:b/>
          <w:bCs/>
          <w:lang w:val="en-US"/>
        </w:rPr>
      </w:pPr>
      <w:bookmarkStart w:id="19" w:name="_Toc81909013"/>
      <w:r w:rsidRPr="00DC0872">
        <w:rPr>
          <w:rFonts w:eastAsiaTheme="minorHAnsi"/>
          <w:b/>
          <w:bCs/>
          <w:lang w:val="en-US"/>
        </w:rPr>
        <w:t>MTR Ratings &amp; Achievement Summary Table</w:t>
      </w:r>
      <w:bookmarkEnd w:id="18"/>
      <w:bookmarkEnd w:id="19"/>
    </w:p>
    <w:p w14:paraId="4BE58D20" w14:textId="77777777" w:rsidR="0096305C" w:rsidRPr="00DE64F5" w:rsidRDefault="0096305C" w:rsidP="0096305C">
      <w:pPr>
        <w:spacing w:before="120" w:after="120"/>
        <w:rPr>
          <w:rFonts w:asciiTheme="minorHAnsi" w:hAnsiTheme="minorHAnsi" w:cstheme="minorHAnsi"/>
          <w:sz w:val="22"/>
          <w:szCs w:val="22"/>
        </w:rPr>
      </w:pPr>
      <w:r w:rsidRPr="00DE64F5">
        <w:rPr>
          <w:rFonts w:asciiTheme="minorHAnsi" w:hAnsiTheme="minorHAnsi" w:cstheme="minorHAnsi"/>
          <w:sz w:val="22"/>
          <w:szCs w:val="22"/>
        </w:rPr>
        <w:t>Table 1:  Progress Towards Results Matrix (Achievement of outcomes against End-of-project Targets)</w:t>
      </w:r>
    </w:p>
    <w:p w14:paraId="4063D613" w14:textId="77777777" w:rsidR="0096305C" w:rsidRDefault="0096305C" w:rsidP="0096305C">
      <w:pPr>
        <w:pStyle w:val="ListParagraph"/>
        <w:ind w:left="360"/>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669"/>
        <w:gridCol w:w="1134"/>
      </w:tblGrid>
      <w:tr w:rsidR="0096305C" w:rsidRPr="0058601C" w14:paraId="2C609586" w14:textId="77777777" w:rsidTr="00AF6DF0">
        <w:trPr>
          <w:tblHeader/>
        </w:trPr>
        <w:tc>
          <w:tcPr>
            <w:tcW w:w="2551" w:type="dxa"/>
            <w:shd w:val="clear" w:color="auto" w:fill="D5DCE4" w:themeFill="text2" w:themeFillTint="33"/>
            <w:tcMar>
              <w:left w:w="28" w:type="dxa"/>
              <w:right w:w="28" w:type="dxa"/>
            </w:tcMar>
          </w:tcPr>
          <w:p w14:paraId="51185B63" w14:textId="77777777" w:rsidR="0096305C" w:rsidRPr="00BF65FD" w:rsidRDefault="0096305C" w:rsidP="00467149">
            <w:pPr>
              <w:spacing w:before="60" w:after="60"/>
              <w:jc w:val="center"/>
              <w:rPr>
                <w:rFonts w:asciiTheme="minorHAnsi" w:hAnsiTheme="minorHAnsi" w:cstheme="minorHAnsi"/>
                <w:b/>
              </w:rPr>
            </w:pPr>
            <w:bookmarkStart w:id="20" w:name="_Hlk75360186"/>
            <w:r w:rsidRPr="00BF65FD">
              <w:rPr>
                <w:rFonts w:asciiTheme="minorHAnsi" w:hAnsiTheme="minorHAnsi" w:cstheme="minorHAnsi"/>
                <w:b/>
              </w:rPr>
              <w:t>Project Strategy</w:t>
            </w:r>
          </w:p>
        </w:tc>
        <w:tc>
          <w:tcPr>
            <w:tcW w:w="5669" w:type="dxa"/>
            <w:shd w:val="clear" w:color="auto" w:fill="D5DCE4" w:themeFill="text2" w:themeFillTint="33"/>
            <w:tcMar>
              <w:left w:w="28" w:type="dxa"/>
              <w:right w:w="28" w:type="dxa"/>
            </w:tcMar>
          </w:tcPr>
          <w:p w14:paraId="2E76BF8E" w14:textId="77777777" w:rsidR="0096305C" w:rsidRPr="00BF65FD" w:rsidRDefault="0096305C" w:rsidP="00467149">
            <w:pPr>
              <w:spacing w:before="60" w:after="60"/>
              <w:jc w:val="center"/>
              <w:rPr>
                <w:rFonts w:asciiTheme="minorHAnsi" w:hAnsiTheme="minorHAnsi" w:cstheme="minorHAnsi"/>
                <w:b/>
              </w:rPr>
            </w:pPr>
            <w:r w:rsidRPr="00BF65FD">
              <w:rPr>
                <w:rFonts w:asciiTheme="minorHAnsi" w:hAnsiTheme="minorHAnsi" w:cstheme="minorHAnsi"/>
                <w:b/>
              </w:rPr>
              <w:t>Midterm Level &amp; Assess</w:t>
            </w:r>
            <w:r w:rsidRPr="00BF65FD">
              <w:rPr>
                <w:rFonts w:asciiTheme="minorHAnsi" w:hAnsiTheme="minorHAnsi" w:cstheme="minorHAnsi"/>
                <w:b/>
              </w:rPr>
              <w:softHyphen/>
              <w:t>ment</w:t>
            </w:r>
          </w:p>
        </w:tc>
        <w:tc>
          <w:tcPr>
            <w:tcW w:w="1134" w:type="dxa"/>
            <w:tcBorders>
              <w:bottom w:val="single" w:sz="4" w:space="0" w:color="auto"/>
            </w:tcBorders>
            <w:shd w:val="clear" w:color="auto" w:fill="D5DCE4" w:themeFill="text2" w:themeFillTint="33"/>
            <w:tcMar>
              <w:left w:w="28" w:type="dxa"/>
              <w:right w:w="28" w:type="dxa"/>
            </w:tcMar>
          </w:tcPr>
          <w:p w14:paraId="1C9F7538" w14:textId="77777777" w:rsidR="0096305C" w:rsidRPr="00BF65FD" w:rsidRDefault="0096305C" w:rsidP="00467149">
            <w:pPr>
              <w:spacing w:before="60" w:after="60"/>
              <w:jc w:val="center"/>
              <w:rPr>
                <w:rFonts w:asciiTheme="minorHAnsi" w:hAnsiTheme="minorHAnsi" w:cstheme="minorHAnsi"/>
                <w:b/>
              </w:rPr>
            </w:pPr>
            <w:r w:rsidRPr="00BF65FD">
              <w:rPr>
                <w:rFonts w:asciiTheme="minorHAnsi" w:hAnsiTheme="minorHAnsi" w:cstheme="minorHAnsi"/>
                <w:b/>
              </w:rPr>
              <w:t>Achieve</w:t>
            </w:r>
            <w:r w:rsidRPr="00BF65FD">
              <w:rPr>
                <w:rFonts w:asciiTheme="minorHAnsi" w:hAnsiTheme="minorHAnsi" w:cstheme="minorHAnsi"/>
                <w:b/>
              </w:rPr>
              <w:softHyphen/>
              <w:t>ment Rating</w:t>
            </w:r>
          </w:p>
        </w:tc>
      </w:tr>
      <w:bookmarkEnd w:id="20"/>
      <w:tr w:rsidR="00C57AB6" w:rsidRPr="005736AF" w14:paraId="7153CC03" w14:textId="77777777" w:rsidTr="00C57AB6">
        <w:tc>
          <w:tcPr>
            <w:tcW w:w="2551" w:type="dxa"/>
            <w:vMerge w:val="restart"/>
            <w:tcMar>
              <w:left w:w="28" w:type="dxa"/>
              <w:right w:w="28" w:type="dxa"/>
            </w:tcMar>
            <w:vAlign w:val="center"/>
          </w:tcPr>
          <w:p w14:paraId="105507A8" w14:textId="428F2B8C" w:rsidR="00C57AB6" w:rsidRPr="00BF65FD" w:rsidRDefault="00C57AB6" w:rsidP="00467149">
            <w:pPr>
              <w:autoSpaceDE w:val="0"/>
              <w:autoSpaceDN w:val="0"/>
              <w:adjustRightInd w:val="0"/>
              <w:spacing w:before="60" w:after="60"/>
              <w:rPr>
                <w:rFonts w:asciiTheme="minorHAnsi" w:hAnsiTheme="minorHAnsi" w:cstheme="minorHAnsi"/>
                <w:b/>
                <w:u w:val="single"/>
              </w:rPr>
            </w:pPr>
            <w:r w:rsidRPr="00BF65FD">
              <w:rPr>
                <w:rFonts w:asciiTheme="minorHAnsi" w:hAnsiTheme="minorHAnsi" w:cstheme="minorHAnsi"/>
                <w:b/>
                <w:u w:val="single"/>
              </w:rPr>
              <w:t>OBJECTIVE</w:t>
            </w:r>
            <w:r w:rsidRPr="00BF65FD">
              <w:rPr>
                <w:rFonts w:asciiTheme="minorHAnsi" w:hAnsiTheme="minorHAnsi" w:cstheme="minorHAnsi"/>
                <w:b/>
              </w:rPr>
              <w:t xml:space="preserve">: </w:t>
            </w:r>
            <w:r w:rsidRPr="00BF65FD">
              <w:rPr>
                <w:rFonts w:asciiTheme="minorHAnsi" w:hAnsiTheme="minorHAnsi" w:cstheme="minorHAnsi"/>
              </w:rPr>
              <w:t xml:space="preserve">To promote and implement integrated low-carbon urban systems in Ashgabat and </w:t>
            </w:r>
            <w:proofErr w:type="spellStart"/>
            <w:r w:rsidRPr="00BF65FD">
              <w:rPr>
                <w:rFonts w:asciiTheme="minorHAnsi" w:hAnsiTheme="minorHAnsi" w:cstheme="minorHAnsi"/>
              </w:rPr>
              <w:t>Awaza</w:t>
            </w:r>
            <w:proofErr w:type="spellEnd"/>
            <w:r w:rsidRPr="00BF65FD">
              <w:rPr>
                <w:rFonts w:asciiTheme="minorHAnsi" w:hAnsiTheme="minorHAnsi" w:cstheme="minorHAnsi"/>
              </w:rPr>
              <w:t>, thereby reducing GHG emissions and creating other environmental, social, and economic development benefits</w:t>
            </w:r>
          </w:p>
        </w:tc>
        <w:tc>
          <w:tcPr>
            <w:tcW w:w="5669" w:type="dxa"/>
            <w:shd w:val="clear" w:color="auto" w:fill="00B050"/>
            <w:tcMar>
              <w:left w:w="28" w:type="dxa"/>
              <w:right w:w="28" w:type="dxa"/>
            </w:tcMar>
          </w:tcPr>
          <w:p w14:paraId="7D487355" w14:textId="1D264F1C" w:rsidR="00C57AB6" w:rsidRDefault="00C57AB6" w:rsidP="00467149">
            <w:pPr>
              <w:autoSpaceDE w:val="0"/>
              <w:autoSpaceDN w:val="0"/>
              <w:adjustRightInd w:val="0"/>
              <w:spacing w:before="60" w:after="60"/>
              <w:rPr>
                <w:rFonts w:ascii="Calibri" w:hAnsi="Calibri" w:cs="Calibri"/>
                <w:b/>
                <w:bCs/>
              </w:rPr>
            </w:pPr>
            <w:r w:rsidRPr="00BF65FD">
              <w:rPr>
                <w:rFonts w:asciiTheme="minorHAnsi" w:hAnsiTheme="minorHAnsi" w:cstheme="minorHAnsi"/>
                <w:b/>
                <w:bCs/>
              </w:rPr>
              <w:t xml:space="preserve">Indicator 1: </w:t>
            </w:r>
            <w:r w:rsidRPr="00E551B3">
              <w:rPr>
                <w:rFonts w:asciiTheme="minorHAnsi" w:hAnsiTheme="minorHAnsi" w:cstheme="minorHAnsi"/>
              </w:rPr>
              <w:t>Reduction in GHG emissions from transport, public lighting, and hotel management, relative to baseline</w:t>
            </w:r>
          </w:p>
          <w:p w14:paraId="222C278A" w14:textId="56478A5A" w:rsidR="00C57AB6" w:rsidRPr="00BF65FD" w:rsidRDefault="00C57AB6" w:rsidP="00467149">
            <w:pPr>
              <w:autoSpaceDE w:val="0"/>
              <w:autoSpaceDN w:val="0"/>
              <w:adjustRightInd w:val="0"/>
              <w:spacing w:before="60" w:after="60"/>
              <w:rPr>
                <w:rFonts w:asciiTheme="minorHAnsi" w:hAnsiTheme="minorHAnsi" w:cstheme="minorHAnsi"/>
                <w:b/>
                <w:bCs/>
              </w:rPr>
            </w:pPr>
            <w:r>
              <w:rPr>
                <w:rFonts w:ascii="Calibri" w:hAnsi="Calibri" w:cs="Calibri"/>
                <w:b/>
                <w:bCs/>
              </w:rPr>
              <w:t>Assessment:</w:t>
            </w:r>
            <w:r w:rsidR="001B18A7">
              <w:rPr>
                <w:rFonts w:ascii="Calibri" w:hAnsi="Calibri" w:cs="Calibri"/>
                <w:b/>
                <w:bCs/>
              </w:rPr>
              <w:t xml:space="preserve"> </w:t>
            </w:r>
            <w:r w:rsidR="001B18A7" w:rsidRPr="001B18A7">
              <w:rPr>
                <w:rFonts w:asciiTheme="minorHAnsi" w:hAnsiTheme="minorHAnsi" w:cstheme="minorHAnsi"/>
                <w:lang w:val="en-US"/>
              </w:rPr>
              <w:t>724 tCO2 in 2019; 58,897 tCO2 in 2020; 48,426 tCO</w:t>
            </w:r>
            <w:proofErr w:type="gramStart"/>
            <w:r w:rsidR="001B18A7" w:rsidRPr="001B18A7">
              <w:rPr>
                <w:rFonts w:asciiTheme="minorHAnsi" w:hAnsiTheme="minorHAnsi" w:cstheme="minorHAnsi"/>
                <w:lang w:val="en-US"/>
              </w:rPr>
              <w:t>2  in</w:t>
            </w:r>
            <w:proofErr w:type="gramEnd"/>
            <w:r w:rsidR="001B18A7" w:rsidRPr="001B18A7">
              <w:rPr>
                <w:rFonts w:asciiTheme="minorHAnsi" w:hAnsiTheme="minorHAnsi" w:cstheme="minorHAnsi"/>
                <w:lang w:val="en-US"/>
              </w:rPr>
              <w:t xml:space="preserve"> January-June 2021. </w:t>
            </w:r>
            <w:r w:rsidR="001B18A7" w:rsidRPr="001B18A7">
              <w:rPr>
                <w:rFonts w:asciiTheme="minorHAnsi" w:hAnsiTheme="minorHAnsi" w:cstheme="minorHAnsi"/>
                <w:color w:val="000000" w:themeColor="text1"/>
                <w:lang w:val="en-US"/>
              </w:rPr>
              <w:t xml:space="preserve">Before the end of the Project the GHG reduction, due to the already implemented measures, will reach 475,000 tCO2, </w:t>
            </w:r>
            <w:proofErr w:type="gramStart"/>
            <w:r w:rsidR="001B18A7" w:rsidRPr="001B18A7">
              <w:rPr>
                <w:rFonts w:asciiTheme="minorHAnsi" w:hAnsiTheme="minorHAnsi" w:cstheme="minorHAnsi"/>
                <w:color w:val="000000" w:themeColor="text1"/>
                <w:lang w:val="en-US"/>
              </w:rPr>
              <w:t>i.e.</w:t>
            </w:r>
            <w:proofErr w:type="gramEnd"/>
            <w:r w:rsidR="001B18A7" w:rsidRPr="001B18A7">
              <w:rPr>
                <w:rFonts w:asciiTheme="minorHAnsi" w:hAnsiTheme="minorHAnsi" w:cstheme="minorHAnsi"/>
                <w:color w:val="000000" w:themeColor="text1"/>
                <w:lang w:val="en-US"/>
              </w:rPr>
              <w:t xml:space="preserve"> end-of-project target will be achieved by 130%</w:t>
            </w:r>
            <w:r w:rsidR="001B18A7" w:rsidRPr="001B18A7">
              <w:rPr>
                <w:rFonts w:asciiTheme="minorHAnsi" w:hAnsiTheme="minorHAnsi" w:cstheme="minorHAnsi"/>
                <w:lang w:val="en-US"/>
              </w:rPr>
              <w:t>.</w:t>
            </w:r>
            <w:r w:rsidR="001B18A7">
              <w:rPr>
                <w:rFonts w:ascii="Calibri" w:hAnsi="Calibri" w:cs="Calibri"/>
                <w:color w:val="000000"/>
                <w:sz w:val="18"/>
                <w:szCs w:val="18"/>
                <w:lang w:val="en-US"/>
              </w:rPr>
              <w:t xml:space="preserve">  </w:t>
            </w:r>
          </w:p>
        </w:tc>
        <w:tc>
          <w:tcPr>
            <w:tcW w:w="1134" w:type="dxa"/>
            <w:shd w:val="clear" w:color="auto" w:fill="auto"/>
            <w:tcMar>
              <w:left w:w="28" w:type="dxa"/>
              <w:right w:w="28" w:type="dxa"/>
            </w:tcMar>
          </w:tcPr>
          <w:p w14:paraId="12F58DF6" w14:textId="1942637A" w:rsidR="00C57AB6" w:rsidRPr="00BF65FD" w:rsidRDefault="00C57AB6" w:rsidP="00467149">
            <w:pPr>
              <w:autoSpaceDE w:val="0"/>
              <w:autoSpaceDN w:val="0"/>
              <w:adjustRightInd w:val="0"/>
              <w:spacing w:before="60" w:after="60"/>
              <w:jc w:val="center"/>
              <w:rPr>
                <w:rFonts w:asciiTheme="minorHAnsi" w:hAnsiTheme="minorHAnsi" w:cstheme="minorHAnsi"/>
                <w:b/>
              </w:rPr>
            </w:pPr>
            <w:r w:rsidRPr="00C57AB6">
              <w:rPr>
                <w:rFonts w:asciiTheme="minorHAnsi" w:hAnsiTheme="minorHAnsi" w:cstheme="minorHAnsi"/>
                <w:b/>
              </w:rPr>
              <w:t xml:space="preserve">S </w:t>
            </w:r>
          </w:p>
        </w:tc>
      </w:tr>
      <w:tr w:rsidR="00C57AB6" w:rsidRPr="005736AF" w14:paraId="3C83B938" w14:textId="77777777" w:rsidTr="00C57AB6">
        <w:tc>
          <w:tcPr>
            <w:tcW w:w="2551" w:type="dxa"/>
            <w:vMerge/>
            <w:tcMar>
              <w:left w:w="28" w:type="dxa"/>
              <w:right w:w="28" w:type="dxa"/>
            </w:tcMar>
          </w:tcPr>
          <w:p w14:paraId="39EF2E10" w14:textId="77777777" w:rsidR="00C57AB6" w:rsidRPr="00BF65FD" w:rsidRDefault="00C57AB6" w:rsidP="00467149">
            <w:pPr>
              <w:autoSpaceDE w:val="0"/>
              <w:autoSpaceDN w:val="0"/>
              <w:adjustRightInd w:val="0"/>
              <w:spacing w:before="60" w:after="60"/>
              <w:rPr>
                <w:rFonts w:asciiTheme="minorHAnsi" w:hAnsiTheme="minorHAnsi" w:cstheme="minorHAnsi"/>
                <w:b/>
                <w:u w:val="single"/>
              </w:rPr>
            </w:pPr>
          </w:p>
        </w:tc>
        <w:tc>
          <w:tcPr>
            <w:tcW w:w="5669" w:type="dxa"/>
            <w:shd w:val="clear" w:color="auto" w:fill="FFFF00"/>
            <w:tcMar>
              <w:left w:w="28" w:type="dxa"/>
              <w:right w:w="28" w:type="dxa"/>
            </w:tcMar>
          </w:tcPr>
          <w:p w14:paraId="47667514" w14:textId="6AC2B1AF" w:rsidR="00C57AB6" w:rsidRDefault="00C57AB6" w:rsidP="00467149">
            <w:pPr>
              <w:autoSpaceDE w:val="0"/>
              <w:autoSpaceDN w:val="0"/>
              <w:adjustRightInd w:val="0"/>
              <w:spacing w:before="60" w:after="60"/>
              <w:rPr>
                <w:rFonts w:ascii="Calibri" w:hAnsi="Calibri" w:cs="Calibri"/>
                <w:b/>
                <w:bCs/>
              </w:rPr>
            </w:pPr>
            <w:r w:rsidRPr="00BF65FD">
              <w:rPr>
                <w:rFonts w:asciiTheme="minorHAnsi" w:hAnsiTheme="minorHAnsi" w:cstheme="minorHAnsi"/>
                <w:b/>
                <w:bCs/>
              </w:rPr>
              <w:t xml:space="preserve">Indicator </w:t>
            </w:r>
            <w:r>
              <w:rPr>
                <w:rFonts w:asciiTheme="minorHAnsi" w:hAnsiTheme="minorHAnsi" w:cstheme="minorHAnsi"/>
                <w:b/>
                <w:bCs/>
              </w:rPr>
              <w:t>2</w:t>
            </w:r>
            <w:r w:rsidRPr="00BF65FD">
              <w:rPr>
                <w:rFonts w:asciiTheme="minorHAnsi" w:hAnsiTheme="minorHAnsi" w:cstheme="minorHAnsi"/>
                <w:b/>
                <w:bCs/>
              </w:rPr>
              <w:t xml:space="preserve">: </w:t>
            </w:r>
            <w:r w:rsidRPr="00BF65FD">
              <w:rPr>
                <w:rFonts w:asciiTheme="minorHAnsi" w:hAnsiTheme="minorHAnsi" w:cstheme="minorHAnsi"/>
              </w:rPr>
              <w:t>Reduction in energy consumption from transport, public lighting, and hotel management, relative to baseline</w:t>
            </w:r>
            <w:r w:rsidRPr="00BF65FD">
              <w:rPr>
                <w:rFonts w:ascii="Calibri" w:hAnsi="Calibri" w:cs="Calibri"/>
              </w:rPr>
              <w:t xml:space="preserve"> </w:t>
            </w:r>
          </w:p>
          <w:p w14:paraId="27C6E2FF" w14:textId="5734AA3C" w:rsidR="00C57AB6" w:rsidRPr="00BF65FD" w:rsidRDefault="00C57AB6" w:rsidP="00467149">
            <w:pPr>
              <w:autoSpaceDE w:val="0"/>
              <w:autoSpaceDN w:val="0"/>
              <w:adjustRightInd w:val="0"/>
              <w:spacing w:before="60" w:after="60"/>
              <w:rPr>
                <w:rFonts w:asciiTheme="minorHAnsi" w:hAnsiTheme="minorHAnsi" w:cstheme="minorHAnsi"/>
              </w:rPr>
            </w:pPr>
            <w:r>
              <w:rPr>
                <w:rFonts w:ascii="Calibri" w:hAnsi="Calibri" w:cs="Calibri"/>
                <w:b/>
                <w:bCs/>
              </w:rPr>
              <w:t>Assessment:</w:t>
            </w:r>
            <w:r w:rsidR="001B18A7" w:rsidRPr="00C57AB6">
              <w:rPr>
                <w:rFonts w:asciiTheme="minorHAnsi" w:hAnsiTheme="minorHAnsi" w:cstheme="minorHAnsi"/>
              </w:rPr>
              <w:t xml:space="preserve"> Energy consumption in Ashgabat has been reduced by 176,349 MWh (635 TJ); in </w:t>
            </w:r>
            <w:proofErr w:type="spellStart"/>
            <w:r w:rsidR="001B18A7" w:rsidRPr="00C57AB6">
              <w:rPr>
                <w:rFonts w:asciiTheme="minorHAnsi" w:hAnsiTheme="minorHAnsi" w:cstheme="minorHAnsi"/>
              </w:rPr>
              <w:t>Awaza</w:t>
            </w:r>
            <w:proofErr w:type="spellEnd"/>
            <w:r w:rsidR="001B18A7" w:rsidRPr="00C57AB6">
              <w:rPr>
                <w:rFonts w:asciiTheme="minorHAnsi" w:hAnsiTheme="minorHAnsi" w:cstheme="minorHAnsi"/>
              </w:rPr>
              <w:t xml:space="preserve"> by 15,252 MWh (55 TJ). In total, energy savings due to the implemented activities amount to 690 TJ</w:t>
            </w:r>
          </w:p>
        </w:tc>
        <w:tc>
          <w:tcPr>
            <w:tcW w:w="1134" w:type="dxa"/>
            <w:shd w:val="clear" w:color="auto" w:fill="auto"/>
            <w:tcMar>
              <w:left w:w="28" w:type="dxa"/>
              <w:right w:w="28" w:type="dxa"/>
            </w:tcMar>
          </w:tcPr>
          <w:p w14:paraId="13FF198C" w14:textId="7052F617" w:rsidR="00C57AB6" w:rsidRPr="00BF65FD" w:rsidRDefault="00C57AB6" w:rsidP="00467149">
            <w:pPr>
              <w:autoSpaceDE w:val="0"/>
              <w:autoSpaceDN w:val="0"/>
              <w:adjustRightInd w:val="0"/>
              <w:spacing w:before="60" w:after="60"/>
              <w:jc w:val="center"/>
              <w:rPr>
                <w:rFonts w:asciiTheme="minorHAnsi" w:hAnsiTheme="minorHAnsi" w:cstheme="minorHAnsi"/>
                <w:b/>
              </w:rPr>
            </w:pPr>
            <w:r w:rsidRPr="00C57AB6">
              <w:rPr>
                <w:rFonts w:asciiTheme="minorHAnsi" w:hAnsiTheme="minorHAnsi" w:cstheme="minorHAnsi"/>
                <w:b/>
              </w:rPr>
              <w:t xml:space="preserve">MS </w:t>
            </w:r>
          </w:p>
        </w:tc>
      </w:tr>
      <w:tr w:rsidR="00C57AB6" w:rsidRPr="005736AF" w14:paraId="55C28CD7" w14:textId="77777777" w:rsidTr="00C57AB6">
        <w:tc>
          <w:tcPr>
            <w:tcW w:w="2551" w:type="dxa"/>
            <w:vMerge/>
            <w:tcMar>
              <w:left w:w="28" w:type="dxa"/>
              <w:right w:w="28" w:type="dxa"/>
            </w:tcMar>
          </w:tcPr>
          <w:p w14:paraId="326CCF18" w14:textId="77777777" w:rsidR="00C57AB6" w:rsidRPr="00BF65FD" w:rsidRDefault="00C57AB6" w:rsidP="00467149">
            <w:pPr>
              <w:autoSpaceDE w:val="0"/>
              <w:autoSpaceDN w:val="0"/>
              <w:adjustRightInd w:val="0"/>
              <w:spacing w:before="60" w:after="60"/>
              <w:rPr>
                <w:rFonts w:asciiTheme="minorHAnsi" w:hAnsiTheme="minorHAnsi" w:cstheme="minorHAnsi"/>
                <w:b/>
                <w:u w:val="single"/>
              </w:rPr>
            </w:pPr>
          </w:p>
        </w:tc>
        <w:tc>
          <w:tcPr>
            <w:tcW w:w="5669" w:type="dxa"/>
            <w:shd w:val="clear" w:color="auto" w:fill="00B050"/>
            <w:tcMar>
              <w:left w:w="28" w:type="dxa"/>
              <w:right w:w="28" w:type="dxa"/>
            </w:tcMar>
          </w:tcPr>
          <w:p w14:paraId="491DAC81" w14:textId="4C96E8B6" w:rsidR="00C57AB6" w:rsidRDefault="00C57AB6" w:rsidP="00467149">
            <w:pPr>
              <w:autoSpaceDE w:val="0"/>
              <w:autoSpaceDN w:val="0"/>
              <w:adjustRightInd w:val="0"/>
              <w:spacing w:before="60" w:after="60"/>
              <w:rPr>
                <w:rFonts w:ascii="Calibri" w:hAnsi="Calibri" w:cs="Calibri"/>
                <w:b/>
                <w:bCs/>
              </w:rPr>
            </w:pPr>
            <w:r w:rsidRPr="00BF65FD">
              <w:rPr>
                <w:rFonts w:asciiTheme="minorHAnsi" w:hAnsiTheme="minorHAnsi" w:cstheme="minorHAnsi"/>
                <w:b/>
                <w:bCs/>
              </w:rPr>
              <w:t xml:space="preserve">Indicator </w:t>
            </w:r>
            <w:r>
              <w:rPr>
                <w:rFonts w:asciiTheme="minorHAnsi" w:hAnsiTheme="minorHAnsi" w:cstheme="minorHAnsi"/>
                <w:b/>
                <w:bCs/>
              </w:rPr>
              <w:t>3</w:t>
            </w:r>
            <w:r w:rsidRPr="00BF65FD">
              <w:rPr>
                <w:rFonts w:asciiTheme="minorHAnsi" w:hAnsiTheme="minorHAnsi" w:cstheme="minorHAnsi"/>
                <w:b/>
                <w:bCs/>
              </w:rPr>
              <w:t xml:space="preserve">: </w:t>
            </w:r>
            <w:r w:rsidRPr="00BF65FD">
              <w:rPr>
                <w:rFonts w:asciiTheme="minorHAnsi" w:hAnsiTheme="minorHAnsi" w:cstheme="minorHAnsi"/>
              </w:rPr>
              <w:t>Number of direct individual and institutional participants (including both women and men) in project-led initiatives on alternative transport, pilot waste sorting and reduction, and green hotel management</w:t>
            </w:r>
          </w:p>
          <w:p w14:paraId="1351AB41" w14:textId="10905B7F" w:rsidR="00C57AB6" w:rsidRPr="00BF65FD" w:rsidRDefault="00C57AB6" w:rsidP="00467149">
            <w:pPr>
              <w:autoSpaceDE w:val="0"/>
              <w:autoSpaceDN w:val="0"/>
              <w:adjustRightInd w:val="0"/>
              <w:spacing w:before="60" w:after="60"/>
              <w:rPr>
                <w:rFonts w:asciiTheme="minorHAnsi" w:hAnsiTheme="minorHAnsi" w:cstheme="minorHAnsi"/>
              </w:rPr>
            </w:pPr>
            <w:r>
              <w:rPr>
                <w:rFonts w:ascii="Calibri" w:hAnsi="Calibri" w:cs="Calibri"/>
                <w:b/>
                <w:bCs/>
              </w:rPr>
              <w:t>Assessment:</w:t>
            </w:r>
            <w:r w:rsidR="001B18A7">
              <w:rPr>
                <w:rFonts w:ascii="Calibri" w:hAnsi="Calibri" w:cs="Calibri"/>
                <w:b/>
                <w:bCs/>
              </w:rPr>
              <w:t xml:space="preserve"> </w:t>
            </w:r>
            <w:r w:rsidR="001B18A7" w:rsidRPr="001B18A7">
              <w:rPr>
                <w:rFonts w:ascii="Calibri" w:hAnsi="Calibri" w:cs="Calibri"/>
              </w:rPr>
              <w:t>T</w:t>
            </w:r>
            <w:r w:rsidR="001B18A7" w:rsidRPr="001B18A7">
              <w:rPr>
                <w:rFonts w:asciiTheme="minorHAnsi" w:hAnsiTheme="minorHAnsi" w:cstheme="minorHAnsi"/>
              </w:rPr>
              <w:t>he end-of-project target has already been exceeded</w:t>
            </w:r>
          </w:p>
        </w:tc>
        <w:tc>
          <w:tcPr>
            <w:tcW w:w="1134" w:type="dxa"/>
            <w:shd w:val="clear" w:color="auto" w:fill="auto"/>
            <w:tcMar>
              <w:left w:w="28" w:type="dxa"/>
              <w:right w:w="28" w:type="dxa"/>
            </w:tcMar>
          </w:tcPr>
          <w:p w14:paraId="3F23A6CB" w14:textId="57E12C3A" w:rsidR="00C57AB6" w:rsidRPr="00BF65FD" w:rsidRDefault="00C57AB6" w:rsidP="00467149">
            <w:pPr>
              <w:autoSpaceDE w:val="0"/>
              <w:autoSpaceDN w:val="0"/>
              <w:adjustRightInd w:val="0"/>
              <w:spacing w:before="60" w:after="60"/>
              <w:jc w:val="center"/>
              <w:rPr>
                <w:rFonts w:asciiTheme="minorHAnsi" w:hAnsiTheme="minorHAnsi" w:cstheme="minorHAnsi"/>
                <w:b/>
              </w:rPr>
            </w:pPr>
            <w:r w:rsidRPr="00C57AB6">
              <w:rPr>
                <w:rFonts w:asciiTheme="minorHAnsi" w:hAnsiTheme="minorHAnsi" w:cstheme="minorHAnsi"/>
                <w:b/>
              </w:rPr>
              <w:t>MS</w:t>
            </w:r>
          </w:p>
        </w:tc>
      </w:tr>
      <w:tr w:rsidR="00C57AB6" w:rsidRPr="00601AD9" w14:paraId="0FE01635" w14:textId="77777777" w:rsidTr="001B18A7">
        <w:tc>
          <w:tcPr>
            <w:tcW w:w="2551" w:type="dxa"/>
            <w:vMerge w:val="restart"/>
            <w:tcMar>
              <w:left w:w="28" w:type="dxa"/>
              <w:right w:w="28" w:type="dxa"/>
            </w:tcMar>
            <w:vAlign w:val="center"/>
          </w:tcPr>
          <w:p w14:paraId="597D3588" w14:textId="735E8CD3" w:rsidR="00C57AB6" w:rsidRPr="00BF65FD" w:rsidRDefault="00C57AB6" w:rsidP="00467149">
            <w:pPr>
              <w:autoSpaceDE w:val="0"/>
              <w:autoSpaceDN w:val="0"/>
              <w:adjustRightInd w:val="0"/>
              <w:spacing w:before="60" w:after="60"/>
              <w:rPr>
                <w:rFonts w:asciiTheme="minorHAnsi" w:hAnsiTheme="minorHAnsi" w:cstheme="minorHAnsi"/>
                <w:b/>
              </w:rPr>
            </w:pPr>
            <w:r w:rsidRPr="00BF65FD">
              <w:rPr>
                <w:rFonts w:asciiTheme="minorHAnsi" w:hAnsiTheme="minorHAnsi" w:cstheme="minorHAnsi"/>
                <w:b/>
                <w:u w:val="single"/>
              </w:rPr>
              <w:t>OUTCOME 1</w:t>
            </w:r>
            <w:r>
              <w:rPr>
                <w:rFonts w:asciiTheme="minorHAnsi" w:hAnsiTheme="minorHAnsi" w:cstheme="minorHAnsi"/>
                <w:b/>
                <w:u w:val="single"/>
              </w:rPr>
              <w:t>.1</w:t>
            </w:r>
            <w:r w:rsidRPr="00BF65FD">
              <w:rPr>
                <w:rFonts w:asciiTheme="minorHAnsi" w:hAnsiTheme="minorHAnsi" w:cstheme="minorHAnsi"/>
                <w:b/>
              </w:rPr>
              <w:t xml:space="preserve">: </w:t>
            </w:r>
            <w:r w:rsidRPr="00BF65FD">
              <w:rPr>
                <w:rFonts w:asciiTheme="minorHAnsi" w:hAnsiTheme="minorHAnsi" w:cstheme="minorHAnsi"/>
                <w:b/>
                <w:iCs/>
                <w:color w:val="000000"/>
                <w:szCs w:val="22"/>
              </w:rPr>
              <w:t xml:space="preserve">Improved capacities and enabling </w:t>
            </w:r>
            <w:r w:rsidRPr="00BF65FD">
              <w:rPr>
                <w:rFonts w:asciiTheme="minorHAnsi" w:hAnsiTheme="minorHAnsi" w:cstheme="minorHAnsi"/>
                <w:b/>
                <w:iCs/>
                <w:color w:val="000000"/>
                <w:szCs w:val="22"/>
              </w:rPr>
              <w:lastRenderedPageBreak/>
              <w:t>conditions</w:t>
            </w:r>
            <w:r w:rsidRPr="00BF65FD">
              <w:rPr>
                <w:rFonts w:asciiTheme="minorHAnsi" w:hAnsiTheme="minorHAnsi" w:cstheme="minorHAnsi"/>
                <w:iCs/>
                <w:color w:val="000000"/>
                <w:szCs w:val="22"/>
              </w:rPr>
              <w:t xml:space="preserve"> in Ashgabat to identify, design and implement integrated low-carbon and climate-resilient solutions in public space</w:t>
            </w:r>
          </w:p>
          <w:p w14:paraId="36C69164" w14:textId="6EB16946" w:rsidR="00C57AB6" w:rsidRPr="00BF65FD" w:rsidRDefault="00C57AB6" w:rsidP="00467149">
            <w:pPr>
              <w:autoSpaceDE w:val="0"/>
              <w:autoSpaceDN w:val="0"/>
              <w:adjustRightInd w:val="0"/>
              <w:spacing w:before="60" w:after="60"/>
              <w:rPr>
                <w:rFonts w:asciiTheme="minorHAnsi" w:hAnsiTheme="minorHAnsi" w:cstheme="minorHAnsi"/>
                <w:b/>
              </w:rPr>
            </w:pPr>
            <w:r w:rsidRPr="00BF65FD">
              <w:rPr>
                <w:rFonts w:asciiTheme="minorHAnsi" w:hAnsiTheme="minorHAnsi" w:cstheme="minorHAnsi"/>
                <w:b/>
                <w:color w:val="000000"/>
                <w:u w:val="single"/>
              </w:rPr>
              <w:t xml:space="preserve">OUTCOME </w:t>
            </w:r>
            <w:r>
              <w:rPr>
                <w:rFonts w:asciiTheme="minorHAnsi" w:hAnsiTheme="minorHAnsi" w:cstheme="minorHAnsi"/>
                <w:b/>
                <w:color w:val="000000"/>
                <w:u w:val="single"/>
              </w:rPr>
              <w:t>1.2</w:t>
            </w:r>
            <w:r w:rsidRPr="00BF65FD">
              <w:rPr>
                <w:rFonts w:asciiTheme="minorHAnsi" w:hAnsiTheme="minorHAnsi" w:cstheme="minorHAnsi"/>
                <w:b/>
                <w:color w:val="000000"/>
              </w:rPr>
              <w:t xml:space="preserve">: </w:t>
            </w:r>
            <w:r w:rsidRPr="00BF65FD">
              <w:rPr>
                <w:rFonts w:asciiTheme="minorHAnsi" w:hAnsiTheme="minorHAnsi" w:cstheme="minorHAnsi"/>
                <w:b/>
                <w:iCs/>
                <w:color w:val="000000"/>
                <w:szCs w:val="22"/>
              </w:rPr>
              <w:t>GHG emissions</w:t>
            </w:r>
            <w:r w:rsidRPr="00BF65FD">
              <w:rPr>
                <w:rFonts w:asciiTheme="minorHAnsi" w:hAnsiTheme="minorHAnsi" w:cstheme="minorHAnsi"/>
                <w:iCs/>
                <w:color w:val="000000"/>
                <w:szCs w:val="22"/>
              </w:rPr>
              <w:t xml:space="preserve"> and other negative environmental impact through interventions involving public spaces and infrastructure</w:t>
            </w:r>
          </w:p>
        </w:tc>
        <w:tc>
          <w:tcPr>
            <w:tcW w:w="5669" w:type="dxa"/>
            <w:shd w:val="clear" w:color="auto" w:fill="FF0000"/>
            <w:tcMar>
              <w:left w:w="28" w:type="dxa"/>
              <w:right w:w="28" w:type="dxa"/>
            </w:tcMar>
          </w:tcPr>
          <w:p w14:paraId="17589D18" w14:textId="77777777" w:rsidR="00C57AB6" w:rsidRDefault="00C57AB6" w:rsidP="00467149">
            <w:pPr>
              <w:autoSpaceDE w:val="0"/>
              <w:autoSpaceDN w:val="0"/>
              <w:adjustRightInd w:val="0"/>
              <w:spacing w:before="60" w:after="60"/>
              <w:rPr>
                <w:rFonts w:asciiTheme="minorHAnsi" w:hAnsiTheme="minorHAnsi" w:cstheme="minorHAnsi"/>
              </w:rPr>
            </w:pPr>
            <w:r w:rsidRPr="00BF65FD">
              <w:rPr>
                <w:rFonts w:asciiTheme="minorHAnsi" w:hAnsiTheme="minorHAnsi" w:cstheme="minorHAnsi"/>
                <w:b/>
              </w:rPr>
              <w:lastRenderedPageBreak/>
              <w:t xml:space="preserve">Indicator </w:t>
            </w:r>
            <w:r>
              <w:rPr>
                <w:rFonts w:asciiTheme="minorHAnsi" w:hAnsiTheme="minorHAnsi" w:cstheme="minorHAnsi"/>
                <w:b/>
              </w:rPr>
              <w:t>4</w:t>
            </w:r>
            <w:r w:rsidRPr="00BF65FD">
              <w:rPr>
                <w:rFonts w:asciiTheme="minorHAnsi" w:hAnsiTheme="minorHAnsi" w:cstheme="minorHAnsi"/>
                <w:b/>
              </w:rPr>
              <w:t xml:space="preserve">: </w:t>
            </w:r>
            <w:r w:rsidRPr="00BF65FD">
              <w:rPr>
                <w:rFonts w:asciiTheme="minorHAnsi" w:hAnsiTheme="minorHAnsi" w:cstheme="minorHAnsi"/>
              </w:rPr>
              <w:t>Reduction in number of passenger-km of private car travel, via increased use of alternative modes and carpooling</w:t>
            </w:r>
          </w:p>
          <w:p w14:paraId="3FAA55FB" w14:textId="234E270F" w:rsidR="001B18A7" w:rsidRPr="00C57AB6" w:rsidRDefault="00C57AB6" w:rsidP="00467149">
            <w:pPr>
              <w:autoSpaceDE w:val="0"/>
              <w:autoSpaceDN w:val="0"/>
              <w:adjustRightInd w:val="0"/>
              <w:spacing w:before="60" w:after="60"/>
              <w:rPr>
                <w:rFonts w:asciiTheme="minorHAnsi" w:hAnsiTheme="minorHAnsi" w:cstheme="minorHAnsi"/>
              </w:rPr>
            </w:pPr>
            <w:r>
              <w:rPr>
                <w:rFonts w:ascii="Calibri" w:hAnsi="Calibri" w:cs="Calibri"/>
                <w:b/>
                <w:bCs/>
              </w:rPr>
              <w:lastRenderedPageBreak/>
              <w:t>Assessment:</w:t>
            </w:r>
            <w:r w:rsidR="001B18A7" w:rsidRPr="00C57AB6">
              <w:rPr>
                <w:rFonts w:asciiTheme="minorHAnsi" w:hAnsiTheme="minorHAnsi" w:cstheme="minorHAnsi"/>
              </w:rPr>
              <w:t xml:space="preserve"> Most of the activities are planned but not implemented.</w:t>
            </w:r>
          </w:p>
          <w:p w14:paraId="5F30E291" w14:textId="04B15D1F" w:rsidR="00C57AB6" w:rsidRPr="00BF65FD" w:rsidRDefault="00C57AB6" w:rsidP="00467149">
            <w:pPr>
              <w:autoSpaceDE w:val="0"/>
              <w:autoSpaceDN w:val="0"/>
              <w:adjustRightInd w:val="0"/>
              <w:spacing w:before="60" w:after="60"/>
              <w:rPr>
                <w:rFonts w:asciiTheme="minorHAnsi" w:hAnsiTheme="minorHAnsi" w:cstheme="minorHAnsi"/>
                <w:highlight w:val="yellow"/>
              </w:rPr>
            </w:pPr>
          </w:p>
        </w:tc>
        <w:tc>
          <w:tcPr>
            <w:tcW w:w="1134" w:type="dxa"/>
            <w:tcMar>
              <w:left w:w="28" w:type="dxa"/>
              <w:right w:w="28" w:type="dxa"/>
            </w:tcMar>
          </w:tcPr>
          <w:p w14:paraId="7170CFC8" w14:textId="1BBE87B4" w:rsidR="00C57AB6" w:rsidRPr="00BF65FD" w:rsidRDefault="00C57AB6" w:rsidP="00467149">
            <w:pPr>
              <w:autoSpaceDE w:val="0"/>
              <w:autoSpaceDN w:val="0"/>
              <w:adjustRightInd w:val="0"/>
              <w:spacing w:before="60" w:after="60"/>
              <w:jc w:val="center"/>
              <w:rPr>
                <w:rFonts w:asciiTheme="minorHAnsi" w:hAnsiTheme="minorHAnsi" w:cstheme="minorHAnsi"/>
                <w:b/>
              </w:rPr>
            </w:pPr>
            <w:r w:rsidRPr="00C57AB6">
              <w:rPr>
                <w:rFonts w:asciiTheme="minorHAnsi" w:hAnsiTheme="minorHAnsi" w:cstheme="minorHAnsi"/>
                <w:b/>
              </w:rPr>
              <w:lastRenderedPageBreak/>
              <w:t>MU</w:t>
            </w:r>
          </w:p>
        </w:tc>
      </w:tr>
      <w:tr w:rsidR="00C57AB6" w:rsidRPr="00F22F42" w14:paraId="1405A9E8" w14:textId="77777777" w:rsidTr="001B18A7">
        <w:tc>
          <w:tcPr>
            <w:tcW w:w="2551" w:type="dxa"/>
            <w:vMerge/>
            <w:tcMar>
              <w:left w:w="28" w:type="dxa"/>
              <w:right w:w="28" w:type="dxa"/>
            </w:tcMar>
          </w:tcPr>
          <w:p w14:paraId="22C0AE1F" w14:textId="250204C1" w:rsidR="00C57AB6" w:rsidRPr="00BF65FD" w:rsidRDefault="00C57AB6" w:rsidP="00467149">
            <w:pPr>
              <w:autoSpaceDE w:val="0"/>
              <w:autoSpaceDN w:val="0"/>
              <w:adjustRightInd w:val="0"/>
              <w:spacing w:before="60" w:after="60"/>
              <w:rPr>
                <w:rFonts w:asciiTheme="minorHAnsi" w:hAnsiTheme="minorHAnsi" w:cstheme="minorHAnsi"/>
                <w:b/>
              </w:rPr>
            </w:pPr>
          </w:p>
        </w:tc>
        <w:tc>
          <w:tcPr>
            <w:tcW w:w="5669" w:type="dxa"/>
            <w:shd w:val="clear" w:color="auto" w:fill="00B050"/>
            <w:tcMar>
              <w:left w:w="28" w:type="dxa"/>
              <w:right w:w="28" w:type="dxa"/>
            </w:tcMar>
          </w:tcPr>
          <w:p w14:paraId="51AAEA29" w14:textId="77777777" w:rsidR="00C57AB6" w:rsidRDefault="00C57AB6" w:rsidP="00467149">
            <w:pPr>
              <w:autoSpaceDE w:val="0"/>
              <w:autoSpaceDN w:val="0"/>
              <w:adjustRightInd w:val="0"/>
              <w:spacing w:before="60" w:after="60"/>
              <w:rPr>
                <w:rFonts w:ascii="Calibri" w:hAnsi="Calibri" w:cs="Calibri"/>
              </w:rPr>
            </w:pPr>
            <w:r w:rsidRPr="00BF65FD">
              <w:rPr>
                <w:rFonts w:asciiTheme="minorHAnsi" w:hAnsiTheme="minorHAnsi" w:cstheme="minorHAnsi"/>
                <w:b/>
              </w:rPr>
              <w:t xml:space="preserve">Indicator </w:t>
            </w:r>
            <w:r>
              <w:rPr>
                <w:rFonts w:asciiTheme="minorHAnsi" w:hAnsiTheme="minorHAnsi" w:cstheme="minorHAnsi"/>
                <w:b/>
              </w:rPr>
              <w:t>5</w:t>
            </w:r>
            <w:r w:rsidRPr="00BF65FD">
              <w:rPr>
                <w:rFonts w:asciiTheme="minorHAnsi" w:hAnsiTheme="minorHAnsi" w:cstheme="minorHAnsi"/>
                <w:b/>
              </w:rPr>
              <w:t xml:space="preserve">: </w:t>
            </w:r>
            <w:r w:rsidRPr="00BF65FD">
              <w:rPr>
                <w:rFonts w:ascii="Calibri" w:hAnsi="Calibri" w:cs="Calibri"/>
              </w:rPr>
              <w:t>Reduction in electricity consumption from public outdoor lighting in Ashgabat and all of Turkmenistan</w:t>
            </w:r>
          </w:p>
          <w:p w14:paraId="5C832012" w14:textId="72D7C21A" w:rsidR="00C57AB6" w:rsidRPr="00BF65FD" w:rsidRDefault="00C57AB6" w:rsidP="00467149">
            <w:pPr>
              <w:autoSpaceDE w:val="0"/>
              <w:autoSpaceDN w:val="0"/>
              <w:adjustRightInd w:val="0"/>
              <w:spacing w:before="60" w:after="60"/>
              <w:rPr>
                <w:rFonts w:asciiTheme="minorHAnsi" w:hAnsiTheme="minorHAnsi" w:cstheme="minorHAnsi"/>
              </w:rPr>
            </w:pPr>
            <w:r>
              <w:rPr>
                <w:rFonts w:ascii="Calibri" w:hAnsi="Calibri" w:cs="Calibri"/>
                <w:b/>
                <w:bCs/>
              </w:rPr>
              <w:t>Assessment:</w:t>
            </w:r>
            <w:r w:rsidR="001B18A7" w:rsidRPr="00C57AB6">
              <w:rPr>
                <w:rFonts w:asciiTheme="minorHAnsi" w:hAnsiTheme="minorHAnsi" w:cstheme="minorHAnsi"/>
              </w:rPr>
              <w:t xml:space="preserve"> Electricity consumption from public outdoor lighting in Ashgabat has been reduced by 578 MWh in 2019; 94,869 MWh (about 95 million kWh) in 2020; and 80,902 MWh in 6 months of 2021.</w:t>
            </w:r>
          </w:p>
        </w:tc>
        <w:tc>
          <w:tcPr>
            <w:tcW w:w="1134" w:type="dxa"/>
            <w:tcMar>
              <w:left w:w="28" w:type="dxa"/>
              <w:right w:w="28" w:type="dxa"/>
            </w:tcMar>
          </w:tcPr>
          <w:p w14:paraId="2D724674" w14:textId="2A35E696" w:rsidR="00C57AB6" w:rsidRPr="00BF65FD" w:rsidRDefault="00C57AB6" w:rsidP="00467149">
            <w:pPr>
              <w:autoSpaceDE w:val="0"/>
              <w:autoSpaceDN w:val="0"/>
              <w:adjustRightInd w:val="0"/>
              <w:spacing w:before="60" w:after="60"/>
              <w:jc w:val="center"/>
              <w:rPr>
                <w:rFonts w:asciiTheme="minorHAnsi" w:hAnsiTheme="minorHAnsi" w:cstheme="minorHAnsi"/>
                <w:b/>
              </w:rPr>
            </w:pPr>
            <w:r w:rsidRPr="00C57AB6">
              <w:rPr>
                <w:rFonts w:asciiTheme="minorHAnsi" w:hAnsiTheme="minorHAnsi" w:cstheme="minorHAnsi"/>
                <w:b/>
              </w:rPr>
              <w:t>HS</w:t>
            </w:r>
          </w:p>
        </w:tc>
      </w:tr>
      <w:tr w:rsidR="00C57AB6" w:rsidRPr="003662AA" w14:paraId="25097307" w14:textId="77777777" w:rsidTr="001B18A7">
        <w:tc>
          <w:tcPr>
            <w:tcW w:w="2551" w:type="dxa"/>
            <w:vMerge/>
            <w:tcMar>
              <w:left w:w="28" w:type="dxa"/>
              <w:right w:w="28" w:type="dxa"/>
            </w:tcMar>
            <w:vAlign w:val="center"/>
          </w:tcPr>
          <w:p w14:paraId="3853F3FC" w14:textId="734417A8" w:rsidR="00C57AB6" w:rsidRPr="00BF65FD" w:rsidRDefault="00C57AB6" w:rsidP="00467149">
            <w:pPr>
              <w:autoSpaceDE w:val="0"/>
              <w:autoSpaceDN w:val="0"/>
              <w:adjustRightInd w:val="0"/>
              <w:spacing w:before="60" w:after="60"/>
              <w:rPr>
                <w:rFonts w:asciiTheme="minorHAnsi" w:hAnsiTheme="minorHAnsi" w:cstheme="minorHAnsi"/>
                <w:b/>
              </w:rPr>
            </w:pPr>
          </w:p>
        </w:tc>
        <w:tc>
          <w:tcPr>
            <w:tcW w:w="5669" w:type="dxa"/>
            <w:shd w:val="clear" w:color="auto" w:fill="FFFF00"/>
            <w:tcMar>
              <w:left w:w="28" w:type="dxa"/>
              <w:right w:w="28" w:type="dxa"/>
            </w:tcMar>
          </w:tcPr>
          <w:p w14:paraId="5C974286" w14:textId="77777777" w:rsidR="00C57AB6" w:rsidRDefault="00C57AB6" w:rsidP="00467149">
            <w:pPr>
              <w:autoSpaceDE w:val="0"/>
              <w:autoSpaceDN w:val="0"/>
              <w:adjustRightInd w:val="0"/>
              <w:spacing w:before="60" w:after="60"/>
              <w:rPr>
                <w:rFonts w:asciiTheme="minorHAnsi" w:hAnsiTheme="minorHAnsi" w:cstheme="minorHAnsi"/>
              </w:rPr>
            </w:pPr>
            <w:r w:rsidRPr="00BF65FD">
              <w:rPr>
                <w:rFonts w:asciiTheme="minorHAnsi" w:hAnsiTheme="minorHAnsi" w:cstheme="minorHAnsi"/>
                <w:b/>
                <w:bCs/>
              </w:rPr>
              <w:t xml:space="preserve">Indicator </w:t>
            </w:r>
            <w:r>
              <w:rPr>
                <w:rFonts w:asciiTheme="minorHAnsi" w:hAnsiTheme="minorHAnsi" w:cstheme="minorHAnsi"/>
                <w:b/>
                <w:bCs/>
              </w:rPr>
              <w:t>6</w:t>
            </w:r>
            <w:r w:rsidRPr="00BF65FD">
              <w:rPr>
                <w:rFonts w:asciiTheme="minorHAnsi" w:hAnsiTheme="minorHAnsi" w:cstheme="minorHAnsi"/>
                <w:b/>
                <w:bCs/>
              </w:rPr>
              <w:t>:</w:t>
            </w:r>
            <w:r>
              <w:rPr>
                <w:rFonts w:asciiTheme="minorHAnsi" w:hAnsiTheme="minorHAnsi" w:cstheme="minorHAnsi"/>
                <w:b/>
                <w:bCs/>
              </w:rPr>
              <w:t xml:space="preserve"> </w:t>
            </w:r>
            <w:r w:rsidRPr="00BF65FD">
              <w:rPr>
                <w:rFonts w:asciiTheme="minorHAnsi" w:hAnsiTheme="minorHAnsi" w:cstheme="minorHAnsi"/>
              </w:rPr>
              <w:t xml:space="preserve">Reduction in landfill waste from Ashgabat and </w:t>
            </w:r>
            <w:proofErr w:type="spellStart"/>
            <w:r w:rsidRPr="00BF65FD">
              <w:rPr>
                <w:rFonts w:asciiTheme="minorHAnsi" w:hAnsiTheme="minorHAnsi" w:cstheme="minorHAnsi"/>
              </w:rPr>
              <w:t>Awaza</w:t>
            </w:r>
            <w:proofErr w:type="spellEnd"/>
            <w:r w:rsidRPr="00BF65FD">
              <w:rPr>
                <w:rFonts w:asciiTheme="minorHAnsi" w:hAnsiTheme="minorHAnsi" w:cstheme="minorHAnsi"/>
              </w:rPr>
              <w:t xml:space="preserve"> relative to baseline from recycling and waste reduction programs</w:t>
            </w:r>
          </w:p>
          <w:p w14:paraId="0AA26379" w14:textId="51013EFA" w:rsidR="00C57AB6" w:rsidRPr="00BF65FD" w:rsidRDefault="00C57AB6" w:rsidP="00467149">
            <w:pPr>
              <w:autoSpaceDE w:val="0"/>
              <w:autoSpaceDN w:val="0"/>
              <w:adjustRightInd w:val="0"/>
              <w:spacing w:before="60" w:after="60"/>
              <w:rPr>
                <w:rFonts w:asciiTheme="minorHAnsi" w:hAnsiTheme="minorHAnsi" w:cstheme="minorHAnsi"/>
              </w:rPr>
            </w:pPr>
            <w:r>
              <w:rPr>
                <w:rFonts w:ascii="Calibri" w:hAnsi="Calibri" w:cs="Calibri"/>
                <w:b/>
                <w:bCs/>
              </w:rPr>
              <w:t>Assessment:</w:t>
            </w:r>
            <w:r w:rsidR="001B18A7">
              <w:rPr>
                <w:rFonts w:ascii="Calibri" w:hAnsi="Calibri" w:cs="Calibri"/>
                <w:b/>
                <w:bCs/>
              </w:rPr>
              <w:t xml:space="preserve"> </w:t>
            </w:r>
            <w:r w:rsidR="001B18A7" w:rsidRPr="001B18A7">
              <w:rPr>
                <w:rFonts w:asciiTheme="minorHAnsi" w:hAnsiTheme="minorHAnsi" w:cstheme="minorHAnsi"/>
                <w:bCs/>
              </w:rPr>
              <w:t xml:space="preserve">In Ashgabat, the practice of collecting recyclable wastes with subsequent processing has been introduced. The </w:t>
            </w:r>
            <w:r w:rsidR="001B18A7" w:rsidRPr="001B18A7">
              <w:rPr>
                <w:rFonts w:asciiTheme="minorHAnsi" w:hAnsiTheme="minorHAnsi" w:cstheme="minorHAnsi"/>
              </w:rPr>
              <w:t>Sustainable Cities project purchased and installed 120 metal containers for collecting plastic waste. Mo</w:t>
            </w:r>
            <w:r w:rsidR="001B18A7" w:rsidRPr="001B18A7">
              <w:rPr>
                <w:rFonts w:asciiTheme="minorHAnsi" w:hAnsiTheme="minorHAnsi" w:cstheme="minorHAnsi"/>
              </w:rPr>
              <w:softHyphen/>
              <w:t>re than 35 tons of plastic waste have been collected and then proces</w:t>
            </w:r>
            <w:r w:rsidR="001B18A7" w:rsidRPr="001B18A7">
              <w:rPr>
                <w:rFonts w:asciiTheme="minorHAnsi" w:hAnsiTheme="minorHAnsi" w:cstheme="minorHAnsi"/>
              </w:rPr>
              <w:softHyphen/>
              <w:t>sed by the private company.</w:t>
            </w:r>
          </w:p>
        </w:tc>
        <w:tc>
          <w:tcPr>
            <w:tcW w:w="1134" w:type="dxa"/>
            <w:tcMar>
              <w:left w:w="28" w:type="dxa"/>
              <w:right w:w="28" w:type="dxa"/>
            </w:tcMar>
          </w:tcPr>
          <w:p w14:paraId="12CEDD38" w14:textId="3A5EED3C" w:rsidR="00C57AB6" w:rsidRPr="00BF65FD" w:rsidRDefault="00C57AB6" w:rsidP="00467149">
            <w:pPr>
              <w:autoSpaceDE w:val="0"/>
              <w:autoSpaceDN w:val="0"/>
              <w:adjustRightInd w:val="0"/>
              <w:spacing w:before="60" w:after="60"/>
              <w:jc w:val="center"/>
              <w:rPr>
                <w:rFonts w:asciiTheme="minorHAnsi" w:hAnsiTheme="minorHAnsi" w:cstheme="minorHAnsi"/>
                <w:b/>
              </w:rPr>
            </w:pPr>
            <w:r w:rsidRPr="00C57AB6">
              <w:rPr>
                <w:rFonts w:asciiTheme="minorHAnsi" w:hAnsiTheme="minorHAnsi" w:cstheme="minorHAnsi"/>
                <w:b/>
              </w:rPr>
              <w:t>MS</w:t>
            </w:r>
          </w:p>
        </w:tc>
      </w:tr>
      <w:tr w:rsidR="00C57AB6" w:rsidRPr="003662AA" w14:paraId="4BA50E74" w14:textId="77777777" w:rsidTr="001B18A7">
        <w:tc>
          <w:tcPr>
            <w:tcW w:w="2551" w:type="dxa"/>
            <w:vMerge/>
            <w:tcMar>
              <w:left w:w="28" w:type="dxa"/>
              <w:right w:w="28" w:type="dxa"/>
            </w:tcMar>
            <w:vAlign w:val="center"/>
          </w:tcPr>
          <w:p w14:paraId="27E2F562" w14:textId="77777777" w:rsidR="00C57AB6" w:rsidRPr="00BF65FD" w:rsidRDefault="00C57AB6" w:rsidP="00467149">
            <w:pPr>
              <w:autoSpaceDE w:val="0"/>
              <w:autoSpaceDN w:val="0"/>
              <w:adjustRightInd w:val="0"/>
              <w:spacing w:before="60" w:after="60"/>
              <w:rPr>
                <w:rFonts w:asciiTheme="minorHAnsi" w:hAnsiTheme="minorHAnsi" w:cstheme="minorHAnsi"/>
                <w:b/>
              </w:rPr>
            </w:pPr>
          </w:p>
        </w:tc>
        <w:tc>
          <w:tcPr>
            <w:tcW w:w="5669" w:type="dxa"/>
            <w:shd w:val="clear" w:color="auto" w:fill="FFFF00"/>
            <w:tcMar>
              <w:left w:w="28" w:type="dxa"/>
              <w:right w:w="28" w:type="dxa"/>
            </w:tcMar>
          </w:tcPr>
          <w:p w14:paraId="51D3F94F" w14:textId="51D43153" w:rsidR="00C57AB6" w:rsidRDefault="00C57AB6" w:rsidP="00467149">
            <w:pPr>
              <w:autoSpaceDE w:val="0"/>
              <w:autoSpaceDN w:val="0"/>
              <w:adjustRightInd w:val="0"/>
              <w:spacing w:before="60" w:after="60"/>
              <w:rPr>
                <w:rFonts w:asciiTheme="minorHAnsi" w:hAnsiTheme="minorHAnsi" w:cstheme="minorHAnsi"/>
              </w:rPr>
            </w:pPr>
            <w:r w:rsidRPr="00BF65FD">
              <w:rPr>
                <w:rFonts w:asciiTheme="minorHAnsi" w:hAnsiTheme="minorHAnsi" w:cstheme="minorHAnsi"/>
                <w:b/>
              </w:rPr>
              <w:t xml:space="preserve">Indicator </w:t>
            </w:r>
            <w:r>
              <w:rPr>
                <w:rFonts w:asciiTheme="minorHAnsi" w:hAnsiTheme="minorHAnsi" w:cstheme="minorHAnsi"/>
                <w:b/>
              </w:rPr>
              <w:t>7</w:t>
            </w:r>
            <w:r w:rsidRPr="00BF65FD">
              <w:rPr>
                <w:rFonts w:asciiTheme="minorHAnsi" w:hAnsiTheme="minorHAnsi" w:cstheme="minorHAnsi"/>
                <w:b/>
              </w:rPr>
              <w:t>:</w:t>
            </w:r>
            <w:r w:rsidRPr="00BF65FD">
              <w:rPr>
                <w:rFonts w:asciiTheme="minorHAnsi" w:hAnsiTheme="minorHAnsi" w:cstheme="minorHAnsi"/>
              </w:rPr>
              <w:t xml:space="preserve"> </w:t>
            </w:r>
            <w:r w:rsidRPr="00AF6DF0">
              <w:rPr>
                <w:rFonts w:asciiTheme="minorHAnsi" w:hAnsiTheme="minorHAnsi" w:cstheme="minorHAnsi"/>
              </w:rPr>
              <w:t xml:space="preserve">Number of cities of Turkmenistan (and total population therein) that formally adopt sustainability practices in transport, lighting, and waste management </w:t>
            </w:r>
          </w:p>
          <w:p w14:paraId="48EC6846" w14:textId="3B1FFFE9" w:rsidR="00C57AB6" w:rsidRPr="00BF65FD" w:rsidRDefault="00C57AB6" w:rsidP="00467149">
            <w:pPr>
              <w:autoSpaceDE w:val="0"/>
              <w:autoSpaceDN w:val="0"/>
              <w:adjustRightInd w:val="0"/>
              <w:spacing w:before="60" w:after="60"/>
              <w:rPr>
                <w:rFonts w:asciiTheme="minorHAnsi" w:hAnsiTheme="minorHAnsi" w:cstheme="minorHAnsi"/>
                <w:b/>
                <w:bCs/>
              </w:rPr>
            </w:pPr>
            <w:r>
              <w:rPr>
                <w:rFonts w:ascii="Calibri" w:hAnsi="Calibri" w:cs="Calibri"/>
                <w:b/>
                <w:bCs/>
              </w:rPr>
              <w:t xml:space="preserve">Assessment: </w:t>
            </w:r>
            <w:r w:rsidR="001B18A7" w:rsidRPr="00C57AB6">
              <w:rPr>
                <w:rFonts w:asciiTheme="minorHAnsi" w:hAnsiTheme="minorHAnsi" w:cstheme="minorHAnsi"/>
              </w:rPr>
              <w:t xml:space="preserve">Ashgabat and </w:t>
            </w:r>
            <w:proofErr w:type="spellStart"/>
            <w:r w:rsidR="001B18A7" w:rsidRPr="00C57AB6">
              <w:rPr>
                <w:rFonts w:asciiTheme="minorHAnsi" w:hAnsiTheme="minorHAnsi" w:cstheme="minorHAnsi"/>
              </w:rPr>
              <w:t>Awaza</w:t>
            </w:r>
            <w:proofErr w:type="spellEnd"/>
            <w:r w:rsidR="001B18A7" w:rsidRPr="00C57AB6">
              <w:rPr>
                <w:rFonts w:asciiTheme="minorHAnsi" w:hAnsiTheme="minorHAnsi" w:cstheme="minorHAnsi"/>
              </w:rPr>
              <w:t xml:space="preserve"> adopted sustainability practices in lighting</w:t>
            </w:r>
            <w:r w:rsidR="001B18A7">
              <w:rPr>
                <w:rFonts w:asciiTheme="minorHAnsi" w:hAnsiTheme="minorHAnsi" w:cstheme="minorHAnsi"/>
              </w:rPr>
              <w:t xml:space="preserve">; </w:t>
            </w:r>
            <w:r w:rsidR="001B18A7" w:rsidRPr="00C57AB6">
              <w:rPr>
                <w:rFonts w:asciiTheme="minorHAnsi" w:hAnsiTheme="minorHAnsi" w:cstheme="minorHAnsi"/>
              </w:rPr>
              <w:t>Ashgabat adopted sustainability practices in waste management</w:t>
            </w:r>
          </w:p>
        </w:tc>
        <w:tc>
          <w:tcPr>
            <w:tcW w:w="1134" w:type="dxa"/>
            <w:tcMar>
              <w:left w:w="28" w:type="dxa"/>
              <w:right w:w="28" w:type="dxa"/>
            </w:tcMar>
          </w:tcPr>
          <w:p w14:paraId="30691DB2" w14:textId="0484A329" w:rsidR="00C57AB6" w:rsidRDefault="00C57AB6" w:rsidP="00467149">
            <w:pPr>
              <w:autoSpaceDE w:val="0"/>
              <w:autoSpaceDN w:val="0"/>
              <w:adjustRightInd w:val="0"/>
              <w:spacing w:before="60" w:after="60"/>
              <w:jc w:val="center"/>
              <w:rPr>
                <w:rFonts w:asciiTheme="minorHAnsi" w:hAnsiTheme="minorHAnsi" w:cstheme="minorHAnsi"/>
                <w:b/>
              </w:rPr>
            </w:pPr>
            <w:r w:rsidRPr="00C57AB6">
              <w:rPr>
                <w:rFonts w:asciiTheme="minorHAnsi" w:hAnsiTheme="minorHAnsi" w:cstheme="minorHAnsi"/>
                <w:b/>
              </w:rPr>
              <w:t>MS</w:t>
            </w:r>
          </w:p>
        </w:tc>
      </w:tr>
      <w:tr w:rsidR="00C57AB6" w:rsidRPr="00547889" w14:paraId="1F627676" w14:textId="77777777" w:rsidTr="00C57AB6">
        <w:tc>
          <w:tcPr>
            <w:tcW w:w="2551" w:type="dxa"/>
            <w:vMerge w:val="restart"/>
            <w:tcMar>
              <w:left w:w="28" w:type="dxa"/>
              <w:right w:w="28" w:type="dxa"/>
            </w:tcMar>
            <w:vAlign w:val="center"/>
          </w:tcPr>
          <w:p w14:paraId="7FA43FA8" w14:textId="27F82A9A" w:rsidR="00C57AB6" w:rsidRDefault="00C57AB6" w:rsidP="00467149">
            <w:pPr>
              <w:autoSpaceDE w:val="0"/>
              <w:autoSpaceDN w:val="0"/>
              <w:adjustRightInd w:val="0"/>
              <w:spacing w:before="60" w:after="60"/>
              <w:rPr>
                <w:rFonts w:asciiTheme="minorHAnsi" w:hAnsiTheme="minorHAnsi" w:cstheme="minorHAnsi"/>
                <w:b/>
                <w:color w:val="000000"/>
              </w:rPr>
            </w:pPr>
            <w:r w:rsidRPr="00BF65FD">
              <w:rPr>
                <w:rFonts w:asciiTheme="minorHAnsi" w:hAnsiTheme="minorHAnsi" w:cstheme="minorHAnsi"/>
                <w:b/>
                <w:color w:val="000000"/>
                <w:u w:val="single"/>
              </w:rPr>
              <w:t xml:space="preserve">OUTCOME </w:t>
            </w:r>
            <w:r>
              <w:rPr>
                <w:rFonts w:asciiTheme="minorHAnsi" w:hAnsiTheme="minorHAnsi" w:cstheme="minorHAnsi"/>
                <w:b/>
                <w:color w:val="000000"/>
                <w:u w:val="single"/>
              </w:rPr>
              <w:t>2.1</w:t>
            </w:r>
            <w:r w:rsidRPr="00BF65FD">
              <w:rPr>
                <w:rFonts w:asciiTheme="minorHAnsi" w:hAnsiTheme="minorHAnsi" w:cstheme="minorHAnsi"/>
                <w:b/>
                <w:color w:val="000000"/>
              </w:rPr>
              <w:t>:</w:t>
            </w:r>
            <w:r>
              <w:rPr>
                <w:rFonts w:asciiTheme="minorHAnsi" w:hAnsiTheme="minorHAnsi" w:cstheme="minorHAnsi"/>
                <w:b/>
                <w:color w:val="000000"/>
              </w:rPr>
              <w:t xml:space="preserve"> </w:t>
            </w:r>
            <w:r w:rsidRPr="00AF6DF0">
              <w:rPr>
                <w:rFonts w:asciiTheme="minorHAnsi" w:hAnsiTheme="minorHAnsi" w:cstheme="minorHAnsi"/>
                <w:iCs/>
                <w:szCs w:val="22"/>
              </w:rPr>
              <w:t xml:space="preserve">Improved capacities and enabling conditions in </w:t>
            </w:r>
            <w:proofErr w:type="spellStart"/>
            <w:r w:rsidRPr="00AF6DF0">
              <w:rPr>
                <w:rFonts w:asciiTheme="minorHAnsi" w:hAnsiTheme="minorHAnsi" w:cstheme="minorHAnsi"/>
                <w:iCs/>
                <w:szCs w:val="22"/>
              </w:rPr>
              <w:t>Awaza</w:t>
            </w:r>
            <w:proofErr w:type="spellEnd"/>
            <w:r w:rsidRPr="00AF6DF0">
              <w:rPr>
                <w:rFonts w:asciiTheme="minorHAnsi" w:hAnsiTheme="minorHAnsi" w:cstheme="minorHAnsi"/>
                <w:iCs/>
                <w:szCs w:val="22"/>
              </w:rPr>
              <w:t xml:space="preserve"> for integrated low-carbon and climate resilient tourism development</w:t>
            </w:r>
          </w:p>
          <w:p w14:paraId="137710F3" w14:textId="36CBD709" w:rsidR="00C57AB6" w:rsidRPr="00BF65FD" w:rsidRDefault="00C57AB6" w:rsidP="00467149">
            <w:pPr>
              <w:autoSpaceDE w:val="0"/>
              <w:autoSpaceDN w:val="0"/>
              <w:adjustRightInd w:val="0"/>
              <w:spacing w:before="60" w:after="60"/>
              <w:rPr>
                <w:rFonts w:asciiTheme="minorHAnsi" w:hAnsiTheme="minorHAnsi" w:cstheme="minorHAnsi"/>
                <w:b/>
              </w:rPr>
            </w:pPr>
            <w:r w:rsidRPr="00AF6DF0">
              <w:rPr>
                <w:rFonts w:asciiTheme="minorHAnsi" w:hAnsiTheme="minorHAnsi" w:cstheme="minorHAnsi"/>
                <w:b/>
                <w:color w:val="000000"/>
                <w:u w:val="single"/>
              </w:rPr>
              <w:t>OUTCOME 2.</w:t>
            </w:r>
            <w:r>
              <w:rPr>
                <w:rFonts w:asciiTheme="minorHAnsi" w:hAnsiTheme="minorHAnsi" w:cstheme="minorHAnsi"/>
                <w:b/>
                <w:color w:val="000000"/>
                <w:u w:val="single"/>
              </w:rPr>
              <w:t>2</w:t>
            </w:r>
            <w:r>
              <w:rPr>
                <w:rFonts w:asciiTheme="minorHAnsi" w:hAnsiTheme="minorHAnsi" w:cstheme="minorHAnsi"/>
                <w:b/>
                <w:color w:val="000000"/>
              </w:rPr>
              <w:t>:</w:t>
            </w:r>
            <w:r w:rsidRPr="00BF65FD">
              <w:rPr>
                <w:rFonts w:asciiTheme="minorHAnsi" w:hAnsiTheme="minorHAnsi" w:cstheme="minorHAnsi"/>
                <w:b/>
                <w:color w:val="000000"/>
              </w:rPr>
              <w:t xml:space="preserve"> </w:t>
            </w:r>
            <w:r w:rsidRPr="00AF6DF0">
              <w:rPr>
                <w:rFonts w:asciiTheme="minorHAnsi" w:hAnsiTheme="minorHAnsi" w:cstheme="minorHAnsi"/>
                <w:iCs/>
                <w:szCs w:val="22"/>
              </w:rPr>
              <w:t xml:space="preserve">Reduced GHG emissions and other negative environmental impact through interventions involving tourism facilities and infrastructure in </w:t>
            </w:r>
            <w:proofErr w:type="spellStart"/>
            <w:r w:rsidRPr="00AF6DF0">
              <w:rPr>
                <w:rFonts w:asciiTheme="minorHAnsi" w:hAnsiTheme="minorHAnsi" w:cstheme="minorHAnsi"/>
                <w:iCs/>
                <w:szCs w:val="22"/>
              </w:rPr>
              <w:t>Awaza</w:t>
            </w:r>
            <w:proofErr w:type="spellEnd"/>
          </w:p>
        </w:tc>
        <w:tc>
          <w:tcPr>
            <w:tcW w:w="5669" w:type="dxa"/>
            <w:shd w:val="clear" w:color="auto" w:fill="FFFF00"/>
            <w:tcMar>
              <w:left w:w="28" w:type="dxa"/>
              <w:right w:w="28" w:type="dxa"/>
            </w:tcMar>
          </w:tcPr>
          <w:p w14:paraId="5DD3DE7E" w14:textId="2BC916E5" w:rsidR="00C57AB6" w:rsidRDefault="00C57AB6" w:rsidP="00467149">
            <w:pPr>
              <w:autoSpaceDE w:val="0"/>
              <w:autoSpaceDN w:val="0"/>
              <w:adjustRightInd w:val="0"/>
              <w:spacing w:before="60" w:after="60"/>
              <w:rPr>
                <w:rFonts w:ascii="Calibri" w:hAnsi="Calibri" w:cs="Calibri"/>
              </w:rPr>
            </w:pPr>
            <w:r w:rsidRPr="00BF65FD">
              <w:rPr>
                <w:rFonts w:asciiTheme="minorHAnsi" w:hAnsiTheme="minorHAnsi" w:cstheme="minorHAnsi"/>
                <w:b/>
              </w:rPr>
              <w:t xml:space="preserve">Indicator </w:t>
            </w:r>
            <w:r>
              <w:rPr>
                <w:rFonts w:asciiTheme="minorHAnsi" w:hAnsiTheme="minorHAnsi" w:cstheme="minorHAnsi"/>
                <w:b/>
              </w:rPr>
              <w:t>8</w:t>
            </w:r>
            <w:r w:rsidRPr="00BF65FD">
              <w:rPr>
                <w:rFonts w:asciiTheme="minorHAnsi" w:hAnsiTheme="minorHAnsi" w:cstheme="minorHAnsi"/>
                <w:b/>
              </w:rPr>
              <w:t xml:space="preserve">: </w:t>
            </w:r>
            <w:r w:rsidRPr="00AF6DF0">
              <w:rPr>
                <w:rFonts w:asciiTheme="minorHAnsi" w:hAnsiTheme="minorHAnsi" w:cstheme="minorHAnsi"/>
              </w:rPr>
              <w:t xml:space="preserve">Reduction of energy consumption and water consumption in </w:t>
            </w:r>
            <w:proofErr w:type="spellStart"/>
            <w:r w:rsidRPr="00AF6DF0">
              <w:rPr>
                <w:rFonts w:asciiTheme="minorHAnsi" w:hAnsiTheme="minorHAnsi" w:cstheme="minorHAnsi"/>
              </w:rPr>
              <w:t>Awaza</w:t>
            </w:r>
            <w:proofErr w:type="spellEnd"/>
            <w:r w:rsidRPr="00AF6DF0">
              <w:rPr>
                <w:rFonts w:asciiTheme="minorHAnsi" w:hAnsiTheme="minorHAnsi" w:cstheme="minorHAnsi"/>
              </w:rPr>
              <w:t xml:space="preserve"> hotels</w:t>
            </w:r>
          </w:p>
          <w:p w14:paraId="64A0AED0" w14:textId="77FAEA23" w:rsidR="00C57AB6" w:rsidRPr="00C57AB6" w:rsidRDefault="00C57AB6" w:rsidP="00467149">
            <w:pPr>
              <w:autoSpaceDE w:val="0"/>
              <w:autoSpaceDN w:val="0"/>
              <w:adjustRightInd w:val="0"/>
              <w:spacing w:before="60" w:after="60"/>
              <w:rPr>
                <w:rFonts w:ascii="Calibri" w:eastAsiaTheme="minorHAnsi" w:hAnsi="Calibri" w:cs="Calibri"/>
                <w:color w:val="000000"/>
                <w:lang w:val="en-US"/>
              </w:rPr>
            </w:pPr>
            <w:r>
              <w:rPr>
                <w:rFonts w:ascii="Calibri" w:hAnsi="Calibri" w:cs="Calibri"/>
                <w:b/>
                <w:bCs/>
              </w:rPr>
              <w:t>Assessment:</w:t>
            </w:r>
            <w:r w:rsidRPr="00C57AB6">
              <w:rPr>
                <w:rFonts w:ascii="Calibri" w:eastAsiaTheme="minorHAnsi" w:hAnsi="Calibri" w:cs="Calibri"/>
                <w:color w:val="000000"/>
                <w:lang w:val="en-US"/>
              </w:rPr>
              <w:t xml:space="preserve"> Methodology to execute energy audit in hotels developed, necessary equipment purchased</w:t>
            </w:r>
          </w:p>
          <w:p w14:paraId="44D0D376" w14:textId="035F3EDA" w:rsidR="00C57AB6" w:rsidRPr="00BF65FD" w:rsidRDefault="00C57AB6" w:rsidP="00467149">
            <w:pPr>
              <w:autoSpaceDE w:val="0"/>
              <w:autoSpaceDN w:val="0"/>
              <w:adjustRightInd w:val="0"/>
              <w:spacing w:before="60" w:after="60"/>
              <w:rPr>
                <w:rFonts w:asciiTheme="minorHAnsi" w:hAnsiTheme="minorHAnsi" w:cstheme="minorHAnsi"/>
              </w:rPr>
            </w:pPr>
            <w:r w:rsidRPr="00C57AB6">
              <w:rPr>
                <w:rFonts w:asciiTheme="minorHAnsi" w:hAnsiTheme="minorHAnsi" w:cstheme="minorHAnsi"/>
              </w:rPr>
              <w:t xml:space="preserve">Due to COVID-19-related travel restrictions, </w:t>
            </w:r>
            <w:proofErr w:type="spellStart"/>
            <w:r w:rsidRPr="00C57AB6">
              <w:rPr>
                <w:rFonts w:asciiTheme="minorHAnsi" w:hAnsiTheme="minorHAnsi" w:cstheme="minorHAnsi"/>
              </w:rPr>
              <w:t>Awaza</w:t>
            </w:r>
            <w:proofErr w:type="spellEnd"/>
            <w:r w:rsidRPr="00C57AB6">
              <w:rPr>
                <w:rFonts w:asciiTheme="minorHAnsi" w:hAnsiTheme="minorHAnsi" w:cstheme="minorHAnsi"/>
              </w:rPr>
              <w:t xml:space="preserve"> hotels were closed, and energy audit was executed in Ashgabat, in hotel Grand Turkmen</w:t>
            </w:r>
          </w:p>
        </w:tc>
        <w:tc>
          <w:tcPr>
            <w:tcW w:w="1134" w:type="dxa"/>
            <w:tcMar>
              <w:left w:w="28" w:type="dxa"/>
              <w:right w:w="28" w:type="dxa"/>
            </w:tcMar>
          </w:tcPr>
          <w:p w14:paraId="1A4D37CD" w14:textId="4EEBF91E" w:rsidR="00C57AB6" w:rsidRPr="00BF65FD" w:rsidRDefault="00C57AB6" w:rsidP="00467149">
            <w:pPr>
              <w:autoSpaceDE w:val="0"/>
              <w:autoSpaceDN w:val="0"/>
              <w:adjustRightInd w:val="0"/>
              <w:spacing w:before="60" w:after="60"/>
              <w:jc w:val="center"/>
              <w:rPr>
                <w:rFonts w:asciiTheme="minorHAnsi" w:hAnsiTheme="minorHAnsi" w:cstheme="minorHAnsi"/>
                <w:b/>
              </w:rPr>
            </w:pPr>
            <w:r w:rsidRPr="00C57AB6">
              <w:rPr>
                <w:rFonts w:asciiTheme="minorHAnsi" w:hAnsiTheme="minorHAnsi" w:cstheme="minorHAnsi"/>
                <w:b/>
              </w:rPr>
              <w:t>MU</w:t>
            </w:r>
          </w:p>
        </w:tc>
      </w:tr>
      <w:tr w:rsidR="00C57AB6" w:rsidRPr="00547889" w14:paraId="561AE5F3" w14:textId="77777777" w:rsidTr="001B18A7">
        <w:tc>
          <w:tcPr>
            <w:tcW w:w="2551" w:type="dxa"/>
            <w:vMerge/>
            <w:tcMar>
              <w:left w:w="28" w:type="dxa"/>
              <w:right w:w="28" w:type="dxa"/>
            </w:tcMar>
          </w:tcPr>
          <w:p w14:paraId="1F674F2E" w14:textId="77777777" w:rsidR="00C57AB6" w:rsidRPr="00BF65FD" w:rsidRDefault="00C57AB6" w:rsidP="00467149">
            <w:pPr>
              <w:spacing w:before="60" w:after="60"/>
              <w:rPr>
                <w:rFonts w:asciiTheme="minorHAnsi" w:hAnsiTheme="minorHAnsi" w:cstheme="minorHAnsi"/>
                <w:b/>
              </w:rPr>
            </w:pPr>
          </w:p>
        </w:tc>
        <w:tc>
          <w:tcPr>
            <w:tcW w:w="5669" w:type="dxa"/>
            <w:shd w:val="clear" w:color="auto" w:fill="FFFF00"/>
            <w:tcMar>
              <w:left w:w="28" w:type="dxa"/>
              <w:right w:w="28" w:type="dxa"/>
            </w:tcMar>
          </w:tcPr>
          <w:p w14:paraId="678C4916" w14:textId="38A50CC1" w:rsidR="00C57AB6" w:rsidRDefault="00C57AB6" w:rsidP="00467149">
            <w:pPr>
              <w:autoSpaceDE w:val="0"/>
              <w:autoSpaceDN w:val="0"/>
              <w:adjustRightInd w:val="0"/>
              <w:spacing w:before="60" w:after="60"/>
              <w:rPr>
                <w:rFonts w:ascii="Calibri" w:hAnsi="Calibri" w:cs="Calibri"/>
              </w:rPr>
            </w:pPr>
            <w:r w:rsidRPr="00BF65FD">
              <w:rPr>
                <w:rFonts w:asciiTheme="minorHAnsi" w:hAnsiTheme="minorHAnsi" w:cstheme="minorHAnsi"/>
                <w:b/>
              </w:rPr>
              <w:t xml:space="preserve">Indicator </w:t>
            </w:r>
            <w:r>
              <w:rPr>
                <w:rFonts w:asciiTheme="minorHAnsi" w:hAnsiTheme="minorHAnsi" w:cstheme="minorHAnsi"/>
                <w:b/>
              </w:rPr>
              <w:t>9</w:t>
            </w:r>
            <w:r w:rsidRPr="00BF65FD">
              <w:rPr>
                <w:rFonts w:asciiTheme="minorHAnsi" w:hAnsiTheme="minorHAnsi" w:cstheme="minorHAnsi"/>
                <w:b/>
              </w:rPr>
              <w:t xml:space="preserve">: </w:t>
            </w:r>
            <w:r w:rsidRPr="00AF6DF0">
              <w:rPr>
                <w:rFonts w:asciiTheme="minorHAnsi" w:hAnsiTheme="minorHAnsi" w:cstheme="minorHAnsi"/>
              </w:rPr>
              <w:t xml:space="preserve">Adoption and implementation of green hotel management standards by </w:t>
            </w:r>
            <w:proofErr w:type="spellStart"/>
            <w:r w:rsidRPr="00AF6DF0">
              <w:rPr>
                <w:rFonts w:asciiTheme="minorHAnsi" w:hAnsiTheme="minorHAnsi" w:cstheme="minorHAnsi"/>
              </w:rPr>
              <w:t>Awaza</w:t>
            </w:r>
            <w:proofErr w:type="spellEnd"/>
            <w:r w:rsidRPr="00AF6DF0">
              <w:rPr>
                <w:rFonts w:asciiTheme="minorHAnsi" w:hAnsiTheme="minorHAnsi" w:cstheme="minorHAnsi"/>
              </w:rPr>
              <w:t xml:space="preserve"> hotels</w:t>
            </w:r>
          </w:p>
          <w:p w14:paraId="53044577" w14:textId="1DDA4CF7" w:rsidR="00C57AB6" w:rsidRPr="00BF65FD" w:rsidRDefault="00C57AB6" w:rsidP="00467149">
            <w:pPr>
              <w:autoSpaceDE w:val="0"/>
              <w:autoSpaceDN w:val="0"/>
              <w:adjustRightInd w:val="0"/>
              <w:spacing w:before="60" w:after="60"/>
              <w:rPr>
                <w:rFonts w:asciiTheme="minorHAnsi" w:hAnsiTheme="minorHAnsi" w:cstheme="minorHAnsi"/>
              </w:rPr>
            </w:pPr>
            <w:r>
              <w:rPr>
                <w:rFonts w:ascii="Calibri" w:hAnsi="Calibri" w:cs="Calibri"/>
                <w:b/>
                <w:bCs/>
              </w:rPr>
              <w:t xml:space="preserve">Assessment: </w:t>
            </w:r>
            <w:r w:rsidRPr="00C57AB6">
              <w:rPr>
                <w:rFonts w:asciiTheme="minorHAnsi" w:hAnsiTheme="minorHAnsi" w:cstheme="minorHAnsi"/>
              </w:rPr>
              <w:t>National consultant studied best international practices and the current practice of using green standards in Avaza hotels. In addition, about 10 outreach materials on green hotels have been prepared</w:t>
            </w:r>
          </w:p>
        </w:tc>
        <w:tc>
          <w:tcPr>
            <w:tcW w:w="1134" w:type="dxa"/>
            <w:tcMar>
              <w:left w:w="28" w:type="dxa"/>
              <w:right w:w="28" w:type="dxa"/>
            </w:tcMar>
          </w:tcPr>
          <w:p w14:paraId="65E9D19A" w14:textId="53D2B631" w:rsidR="00C57AB6" w:rsidRPr="00E551B3" w:rsidRDefault="00C57AB6" w:rsidP="00467149">
            <w:pPr>
              <w:autoSpaceDE w:val="0"/>
              <w:autoSpaceDN w:val="0"/>
              <w:adjustRightInd w:val="0"/>
              <w:spacing w:before="60" w:after="60"/>
              <w:jc w:val="center"/>
              <w:rPr>
                <w:rFonts w:asciiTheme="minorHAnsi" w:hAnsiTheme="minorHAnsi" w:cstheme="minorHAnsi"/>
                <w:b/>
                <w:bCs/>
              </w:rPr>
            </w:pPr>
            <w:r w:rsidRPr="00C57AB6">
              <w:rPr>
                <w:rFonts w:asciiTheme="minorHAnsi" w:hAnsiTheme="minorHAnsi" w:cstheme="minorHAnsi"/>
                <w:b/>
              </w:rPr>
              <w:t>MU</w:t>
            </w:r>
          </w:p>
        </w:tc>
      </w:tr>
      <w:tr w:rsidR="00C57AB6" w:rsidRPr="00547889" w14:paraId="2E070E26" w14:textId="77777777" w:rsidTr="001B18A7">
        <w:tc>
          <w:tcPr>
            <w:tcW w:w="2551" w:type="dxa"/>
            <w:vMerge/>
            <w:tcMar>
              <w:left w:w="28" w:type="dxa"/>
              <w:right w:w="28" w:type="dxa"/>
            </w:tcMar>
          </w:tcPr>
          <w:p w14:paraId="60F46F6C" w14:textId="77777777" w:rsidR="00C57AB6" w:rsidRPr="00BF65FD" w:rsidRDefault="00C57AB6" w:rsidP="00467149">
            <w:pPr>
              <w:autoSpaceDE w:val="0"/>
              <w:autoSpaceDN w:val="0"/>
              <w:adjustRightInd w:val="0"/>
              <w:spacing w:before="60" w:after="60"/>
              <w:rPr>
                <w:rFonts w:asciiTheme="minorHAnsi" w:hAnsiTheme="minorHAnsi" w:cstheme="minorHAnsi"/>
              </w:rPr>
            </w:pPr>
          </w:p>
        </w:tc>
        <w:tc>
          <w:tcPr>
            <w:tcW w:w="5669" w:type="dxa"/>
            <w:shd w:val="clear" w:color="auto" w:fill="FF0000"/>
            <w:tcMar>
              <w:left w:w="28" w:type="dxa"/>
              <w:right w:w="28" w:type="dxa"/>
            </w:tcMar>
          </w:tcPr>
          <w:p w14:paraId="30E7E19F" w14:textId="0F9331DE" w:rsidR="00C57AB6" w:rsidRDefault="00C57AB6" w:rsidP="00467149">
            <w:pPr>
              <w:autoSpaceDE w:val="0"/>
              <w:autoSpaceDN w:val="0"/>
              <w:adjustRightInd w:val="0"/>
              <w:spacing w:before="60" w:after="60"/>
              <w:rPr>
                <w:rFonts w:ascii="Calibri" w:hAnsi="Calibri" w:cs="Calibri"/>
              </w:rPr>
            </w:pPr>
            <w:r w:rsidRPr="00BF65FD">
              <w:rPr>
                <w:rFonts w:asciiTheme="minorHAnsi" w:hAnsiTheme="minorHAnsi" w:cstheme="minorHAnsi"/>
                <w:b/>
              </w:rPr>
              <w:t xml:space="preserve">Indicator </w:t>
            </w:r>
            <w:r>
              <w:rPr>
                <w:rFonts w:asciiTheme="minorHAnsi" w:hAnsiTheme="minorHAnsi" w:cstheme="minorHAnsi"/>
                <w:b/>
              </w:rPr>
              <w:t>10</w:t>
            </w:r>
            <w:r w:rsidRPr="00BF65FD">
              <w:rPr>
                <w:rFonts w:asciiTheme="minorHAnsi" w:hAnsiTheme="minorHAnsi" w:cstheme="minorHAnsi"/>
                <w:b/>
              </w:rPr>
              <w:t xml:space="preserve">: </w:t>
            </w:r>
            <w:r w:rsidRPr="00AF6DF0">
              <w:rPr>
                <w:rFonts w:asciiTheme="minorHAnsi" w:hAnsiTheme="minorHAnsi" w:cstheme="minorHAnsi"/>
              </w:rPr>
              <w:t xml:space="preserve">Number and capacity of solar-powered charging stations for electric cars </w:t>
            </w:r>
          </w:p>
          <w:p w14:paraId="2AB637BD" w14:textId="6D5E75D5" w:rsidR="00C57AB6" w:rsidRPr="00BF65FD" w:rsidRDefault="00C57AB6" w:rsidP="00467149">
            <w:pPr>
              <w:autoSpaceDE w:val="0"/>
              <w:autoSpaceDN w:val="0"/>
              <w:adjustRightInd w:val="0"/>
              <w:spacing w:before="60" w:after="60"/>
              <w:rPr>
                <w:rFonts w:asciiTheme="minorHAnsi" w:hAnsiTheme="minorHAnsi" w:cstheme="minorHAnsi"/>
                <w:b/>
              </w:rPr>
            </w:pPr>
            <w:r>
              <w:rPr>
                <w:rFonts w:ascii="Calibri" w:hAnsi="Calibri" w:cs="Calibri"/>
                <w:b/>
                <w:bCs/>
              </w:rPr>
              <w:t>Assessment:</w:t>
            </w:r>
            <w:r w:rsidRPr="00C57AB6">
              <w:rPr>
                <w:rFonts w:asciiTheme="minorHAnsi" w:hAnsiTheme="minorHAnsi" w:cstheme="minorHAnsi"/>
              </w:rPr>
              <w:t xml:space="preserve"> No solar-powered charging station installed</w:t>
            </w:r>
            <w:r>
              <w:rPr>
                <w:rFonts w:asciiTheme="minorHAnsi" w:hAnsiTheme="minorHAnsi" w:cstheme="minorHAnsi"/>
              </w:rPr>
              <w:t xml:space="preserve"> in </w:t>
            </w:r>
            <w:proofErr w:type="spellStart"/>
            <w:r>
              <w:rPr>
                <w:rFonts w:asciiTheme="minorHAnsi" w:hAnsiTheme="minorHAnsi" w:cstheme="minorHAnsi"/>
              </w:rPr>
              <w:t>Awaza</w:t>
            </w:r>
            <w:proofErr w:type="spellEnd"/>
          </w:p>
        </w:tc>
        <w:tc>
          <w:tcPr>
            <w:tcW w:w="1134" w:type="dxa"/>
            <w:tcMar>
              <w:left w:w="28" w:type="dxa"/>
              <w:right w:w="28" w:type="dxa"/>
            </w:tcMar>
          </w:tcPr>
          <w:p w14:paraId="2B8525C7" w14:textId="2835E0E7" w:rsidR="00C57AB6" w:rsidRPr="00E551B3" w:rsidRDefault="00C57AB6" w:rsidP="00467149">
            <w:pPr>
              <w:autoSpaceDE w:val="0"/>
              <w:autoSpaceDN w:val="0"/>
              <w:adjustRightInd w:val="0"/>
              <w:spacing w:before="60" w:after="60"/>
              <w:jc w:val="center"/>
              <w:rPr>
                <w:rFonts w:asciiTheme="minorHAnsi" w:hAnsiTheme="minorHAnsi" w:cstheme="minorHAnsi"/>
                <w:b/>
                <w:bCs/>
              </w:rPr>
            </w:pPr>
            <w:r w:rsidRPr="00C57AB6">
              <w:rPr>
                <w:rFonts w:asciiTheme="minorHAnsi" w:hAnsiTheme="minorHAnsi" w:cstheme="minorHAnsi"/>
                <w:b/>
              </w:rPr>
              <w:t>MU</w:t>
            </w:r>
          </w:p>
        </w:tc>
      </w:tr>
      <w:tr w:rsidR="00C57AB6" w:rsidRPr="00547889" w14:paraId="2BE2E962" w14:textId="77777777" w:rsidTr="001B18A7">
        <w:tc>
          <w:tcPr>
            <w:tcW w:w="2551" w:type="dxa"/>
            <w:vMerge w:val="restart"/>
            <w:tcMar>
              <w:left w:w="28" w:type="dxa"/>
              <w:right w:w="28" w:type="dxa"/>
            </w:tcMar>
            <w:vAlign w:val="center"/>
          </w:tcPr>
          <w:p w14:paraId="7C63E7CF" w14:textId="0B4E162E" w:rsidR="00C57AB6" w:rsidRPr="00BF65FD" w:rsidRDefault="00C57AB6" w:rsidP="00467149">
            <w:pPr>
              <w:widowControl w:val="0"/>
              <w:tabs>
                <w:tab w:val="left" w:pos="355"/>
              </w:tabs>
              <w:autoSpaceDE w:val="0"/>
              <w:autoSpaceDN w:val="0"/>
              <w:adjustRightInd w:val="0"/>
              <w:spacing w:before="60" w:after="60"/>
              <w:rPr>
                <w:rFonts w:asciiTheme="minorHAnsi" w:hAnsiTheme="minorHAnsi" w:cstheme="minorHAnsi"/>
                <w:color w:val="000000"/>
              </w:rPr>
            </w:pPr>
            <w:r w:rsidRPr="00BF65FD">
              <w:rPr>
                <w:rFonts w:asciiTheme="minorHAnsi" w:hAnsiTheme="minorHAnsi" w:cstheme="minorHAnsi"/>
                <w:b/>
                <w:color w:val="000000"/>
                <w:u w:val="single"/>
              </w:rPr>
              <w:t xml:space="preserve">OUTCOME </w:t>
            </w:r>
            <w:r>
              <w:rPr>
                <w:rFonts w:asciiTheme="minorHAnsi" w:hAnsiTheme="minorHAnsi" w:cstheme="minorHAnsi"/>
                <w:b/>
                <w:color w:val="000000"/>
                <w:u w:val="single"/>
              </w:rPr>
              <w:t>3</w:t>
            </w:r>
            <w:r w:rsidRPr="00BF65FD">
              <w:rPr>
                <w:rFonts w:asciiTheme="minorHAnsi" w:hAnsiTheme="minorHAnsi" w:cstheme="minorHAnsi"/>
                <w:b/>
                <w:color w:val="000000"/>
              </w:rPr>
              <w:t>:</w:t>
            </w:r>
            <w:r>
              <w:rPr>
                <w:rFonts w:asciiTheme="minorHAnsi" w:hAnsiTheme="minorHAnsi" w:cstheme="minorHAnsi"/>
                <w:b/>
                <w:color w:val="000000"/>
              </w:rPr>
              <w:t xml:space="preserve"> </w:t>
            </w:r>
            <w:r w:rsidRPr="00AF6DF0">
              <w:rPr>
                <w:rFonts w:asciiTheme="minorHAnsi" w:hAnsiTheme="minorHAnsi" w:cstheme="minorHAnsi"/>
                <w:iCs/>
                <w:color w:val="000000"/>
                <w:szCs w:val="22"/>
              </w:rPr>
              <w:t xml:space="preserve">Nationwide replication and scaling-up of results of first two components via information dissemination, enhancement of capacity of agencies and </w:t>
            </w:r>
            <w:r w:rsidRPr="00AF6DF0">
              <w:rPr>
                <w:rFonts w:asciiTheme="minorHAnsi" w:hAnsiTheme="minorHAnsi" w:cstheme="minorHAnsi"/>
                <w:iCs/>
                <w:color w:val="000000"/>
                <w:szCs w:val="22"/>
              </w:rPr>
              <w:lastRenderedPageBreak/>
              <w:t>managers, and adoption of policies and regulation</w:t>
            </w:r>
            <w:r w:rsidRPr="00BF65FD">
              <w:rPr>
                <w:rFonts w:asciiTheme="minorHAnsi" w:hAnsiTheme="minorHAnsi" w:cstheme="minorHAnsi"/>
                <w:b/>
                <w:color w:val="000000"/>
              </w:rPr>
              <w:t xml:space="preserve"> </w:t>
            </w:r>
          </w:p>
        </w:tc>
        <w:tc>
          <w:tcPr>
            <w:tcW w:w="5669" w:type="dxa"/>
            <w:shd w:val="clear" w:color="auto" w:fill="FF0000"/>
            <w:tcMar>
              <w:left w:w="28" w:type="dxa"/>
              <w:right w:w="28" w:type="dxa"/>
            </w:tcMar>
          </w:tcPr>
          <w:p w14:paraId="13E7875C" w14:textId="40CC3FE3" w:rsidR="00C57AB6" w:rsidRPr="00C57AB6" w:rsidRDefault="00C57AB6" w:rsidP="00467149">
            <w:pPr>
              <w:autoSpaceDE w:val="0"/>
              <w:autoSpaceDN w:val="0"/>
              <w:adjustRightInd w:val="0"/>
              <w:spacing w:before="60" w:after="60"/>
              <w:rPr>
                <w:rFonts w:asciiTheme="minorHAnsi" w:hAnsiTheme="minorHAnsi" w:cstheme="minorHAnsi"/>
              </w:rPr>
            </w:pPr>
            <w:r w:rsidRPr="00C57AB6">
              <w:rPr>
                <w:rFonts w:asciiTheme="minorHAnsi" w:hAnsiTheme="minorHAnsi" w:cstheme="minorHAnsi"/>
                <w:b/>
              </w:rPr>
              <w:lastRenderedPageBreak/>
              <w:t>Indicator 11:</w:t>
            </w:r>
            <w:r w:rsidRPr="00C57AB6">
              <w:rPr>
                <w:rFonts w:asciiTheme="minorHAnsi" w:hAnsiTheme="minorHAnsi" w:cstheme="minorHAnsi"/>
              </w:rPr>
              <w:t xml:space="preserve"> Existence and content of fuel economy standards and incentives for passenger vehicles</w:t>
            </w:r>
          </w:p>
          <w:p w14:paraId="519FB2E8" w14:textId="738962EC" w:rsidR="00C57AB6" w:rsidRPr="00C57AB6" w:rsidRDefault="00C57AB6" w:rsidP="00467149">
            <w:pPr>
              <w:autoSpaceDE w:val="0"/>
              <w:autoSpaceDN w:val="0"/>
              <w:adjustRightInd w:val="0"/>
              <w:spacing w:before="60" w:after="60"/>
              <w:rPr>
                <w:rFonts w:asciiTheme="minorHAnsi" w:hAnsiTheme="minorHAnsi" w:cstheme="minorHAnsi"/>
              </w:rPr>
            </w:pPr>
            <w:r w:rsidRPr="00C57AB6">
              <w:rPr>
                <w:rFonts w:ascii="Calibri" w:hAnsi="Calibri" w:cs="Calibri"/>
                <w:b/>
                <w:bCs/>
              </w:rPr>
              <w:t xml:space="preserve">Assessment: </w:t>
            </w:r>
            <w:r w:rsidRPr="00C57AB6">
              <w:rPr>
                <w:rFonts w:asciiTheme="minorHAnsi" w:hAnsiTheme="minorHAnsi" w:cstheme="minorHAnsi"/>
                <w:lang w:val="en-US"/>
              </w:rPr>
              <w:t>A d</w:t>
            </w:r>
            <w:r w:rsidRPr="00C57AB6">
              <w:rPr>
                <w:rFonts w:asciiTheme="minorHAnsi" w:hAnsiTheme="minorHAnsi" w:cstheme="minorHAnsi"/>
              </w:rPr>
              <w:t xml:space="preserve">raft MoU between the UNDP and Agency </w:t>
            </w:r>
            <w:proofErr w:type="spellStart"/>
            <w:r w:rsidRPr="00C57AB6">
              <w:rPr>
                <w:rFonts w:asciiTheme="minorHAnsi" w:hAnsiTheme="minorHAnsi" w:cstheme="minorHAnsi"/>
              </w:rPr>
              <w:t>TurkmenAvtoTransport</w:t>
            </w:r>
            <w:proofErr w:type="spellEnd"/>
            <w:r w:rsidRPr="00C57AB6">
              <w:rPr>
                <w:rFonts w:asciiTheme="minorHAnsi" w:hAnsiTheme="minorHAnsi" w:cstheme="minorHAnsi"/>
              </w:rPr>
              <w:t>, which provides for cooperation, including in the development of standards and incentives, has been developed but not signed</w:t>
            </w:r>
          </w:p>
          <w:p w14:paraId="45B7097A" w14:textId="769F4233" w:rsidR="00C57AB6" w:rsidRPr="00C57AB6" w:rsidRDefault="00C57AB6" w:rsidP="00467149">
            <w:pPr>
              <w:autoSpaceDE w:val="0"/>
              <w:autoSpaceDN w:val="0"/>
              <w:adjustRightInd w:val="0"/>
              <w:spacing w:before="60" w:after="60"/>
              <w:rPr>
                <w:rFonts w:asciiTheme="minorHAnsi" w:hAnsiTheme="minorHAnsi" w:cstheme="minorHAnsi"/>
              </w:rPr>
            </w:pPr>
            <w:r w:rsidRPr="00C57AB6">
              <w:rPr>
                <w:rFonts w:asciiTheme="minorHAnsi" w:hAnsiTheme="minorHAnsi" w:cstheme="minorHAnsi"/>
              </w:rPr>
              <w:lastRenderedPageBreak/>
              <w:t>Assistance was provided to ensure compliance with existing air quality standards by purchasing equipment for measuring vehicle exhaust gases</w:t>
            </w:r>
          </w:p>
        </w:tc>
        <w:tc>
          <w:tcPr>
            <w:tcW w:w="1134" w:type="dxa"/>
            <w:tcMar>
              <w:left w:w="28" w:type="dxa"/>
              <w:right w:w="28" w:type="dxa"/>
            </w:tcMar>
          </w:tcPr>
          <w:p w14:paraId="19F3752C" w14:textId="6E22F62A" w:rsidR="00C57AB6" w:rsidRPr="00BF65FD" w:rsidRDefault="00C57AB6" w:rsidP="00467149">
            <w:pPr>
              <w:autoSpaceDE w:val="0"/>
              <w:autoSpaceDN w:val="0"/>
              <w:adjustRightInd w:val="0"/>
              <w:spacing w:before="60" w:after="60"/>
              <w:jc w:val="center"/>
              <w:rPr>
                <w:rFonts w:asciiTheme="minorHAnsi" w:hAnsiTheme="minorHAnsi" w:cstheme="minorHAnsi"/>
                <w:b/>
              </w:rPr>
            </w:pPr>
            <w:r w:rsidRPr="00C57AB6">
              <w:rPr>
                <w:rFonts w:asciiTheme="minorHAnsi" w:hAnsiTheme="minorHAnsi" w:cstheme="minorHAnsi"/>
                <w:b/>
              </w:rPr>
              <w:lastRenderedPageBreak/>
              <w:t>U</w:t>
            </w:r>
          </w:p>
        </w:tc>
      </w:tr>
      <w:tr w:rsidR="00C57AB6" w:rsidRPr="00547889" w14:paraId="0003D540" w14:textId="77777777" w:rsidTr="001B18A7">
        <w:tc>
          <w:tcPr>
            <w:tcW w:w="2551" w:type="dxa"/>
            <w:vMerge/>
            <w:tcMar>
              <w:left w:w="28" w:type="dxa"/>
              <w:right w:w="28" w:type="dxa"/>
            </w:tcMar>
          </w:tcPr>
          <w:p w14:paraId="64D5C2AB" w14:textId="77777777" w:rsidR="00C57AB6" w:rsidRPr="00BF65FD" w:rsidRDefault="00C57AB6" w:rsidP="00467149">
            <w:pPr>
              <w:widowControl w:val="0"/>
              <w:tabs>
                <w:tab w:val="left" w:pos="355"/>
              </w:tabs>
              <w:autoSpaceDE w:val="0"/>
              <w:autoSpaceDN w:val="0"/>
              <w:adjustRightInd w:val="0"/>
              <w:spacing w:before="60" w:after="60"/>
              <w:rPr>
                <w:rFonts w:asciiTheme="minorHAnsi" w:hAnsiTheme="minorHAnsi" w:cstheme="minorHAnsi"/>
                <w:b/>
                <w:color w:val="000000"/>
                <w:u w:val="single"/>
              </w:rPr>
            </w:pPr>
          </w:p>
        </w:tc>
        <w:tc>
          <w:tcPr>
            <w:tcW w:w="5669" w:type="dxa"/>
            <w:shd w:val="clear" w:color="auto" w:fill="FFFF00"/>
            <w:tcMar>
              <w:left w:w="28" w:type="dxa"/>
              <w:right w:w="28" w:type="dxa"/>
            </w:tcMar>
          </w:tcPr>
          <w:p w14:paraId="376A45A8" w14:textId="35812FD8" w:rsidR="00C57AB6" w:rsidRPr="00C57AB6" w:rsidRDefault="00C57AB6" w:rsidP="00467149">
            <w:pPr>
              <w:autoSpaceDE w:val="0"/>
              <w:autoSpaceDN w:val="0"/>
              <w:adjustRightInd w:val="0"/>
              <w:spacing w:before="60" w:after="60"/>
              <w:rPr>
                <w:rFonts w:asciiTheme="minorHAnsi" w:hAnsiTheme="minorHAnsi" w:cstheme="minorHAnsi"/>
              </w:rPr>
            </w:pPr>
            <w:r w:rsidRPr="00C57AB6">
              <w:rPr>
                <w:rFonts w:asciiTheme="minorHAnsi" w:hAnsiTheme="minorHAnsi" w:cstheme="minorHAnsi"/>
                <w:b/>
              </w:rPr>
              <w:t>Indicator 12:</w:t>
            </w:r>
            <w:r w:rsidRPr="00C57AB6">
              <w:rPr>
                <w:rFonts w:asciiTheme="minorHAnsi" w:hAnsiTheme="minorHAnsi" w:cstheme="minorHAnsi"/>
              </w:rPr>
              <w:t xml:space="preserve"> Number of citizens reached by public-relations and knowledge-sharing on sustainable urban development </w:t>
            </w:r>
          </w:p>
          <w:p w14:paraId="230DCA40" w14:textId="0EF0874E" w:rsidR="00C57AB6" w:rsidRPr="00C57AB6" w:rsidRDefault="00C57AB6" w:rsidP="00467149">
            <w:pPr>
              <w:spacing w:before="60" w:after="60"/>
              <w:rPr>
                <w:rFonts w:asciiTheme="minorHAnsi" w:hAnsiTheme="minorHAnsi" w:cstheme="minorHAnsi"/>
              </w:rPr>
            </w:pPr>
            <w:r w:rsidRPr="00C57AB6">
              <w:rPr>
                <w:rFonts w:ascii="Calibri" w:hAnsi="Calibri" w:cs="Calibri"/>
                <w:b/>
                <w:bCs/>
              </w:rPr>
              <w:t>Assessment:</w:t>
            </w:r>
            <w:r w:rsidRPr="00C57AB6">
              <w:rPr>
                <w:rFonts w:asciiTheme="minorHAnsi" w:hAnsiTheme="minorHAnsi" w:cstheme="minorHAnsi"/>
              </w:rPr>
              <w:t xml:space="preserve"> Thousands of people have gained access to information on sustainable urban development through articles in newspaper Neut</w:t>
            </w:r>
            <w:r w:rsidRPr="00C57AB6">
              <w:rPr>
                <w:rFonts w:asciiTheme="minorHAnsi" w:hAnsiTheme="minorHAnsi" w:cstheme="minorHAnsi"/>
              </w:rPr>
              <w:softHyphen/>
              <w:t>ral Turkmenistan and on the websites of local news agencies.</w:t>
            </w:r>
            <w:r w:rsidRPr="00C57AB6">
              <w:rPr>
                <w:rFonts w:asciiTheme="minorHAnsi" w:hAnsiTheme="minorHAnsi" w:cstheme="minorHAnsi"/>
                <w:lang w:val="en-US"/>
              </w:rPr>
              <w:t xml:space="preserve"> </w:t>
            </w:r>
            <w:r w:rsidRPr="00C57AB6">
              <w:rPr>
                <w:rFonts w:asciiTheme="minorHAnsi" w:hAnsiTheme="minorHAnsi" w:cstheme="minorHAnsi"/>
              </w:rPr>
              <w:t>The project acti</w:t>
            </w:r>
            <w:r w:rsidRPr="00C57AB6">
              <w:rPr>
                <w:rFonts w:asciiTheme="minorHAnsi" w:hAnsiTheme="minorHAnsi" w:cstheme="minorHAnsi"/>
              </w:rPr>
              <w:softHyphen/>
              <w:t xml:space="preserve">vely used also social networks (FB, Instagram) to widespread the knowledge and results achieved </w:t>
            </w:r>
          </w:p>
          <w:p w14:paraId="6314AF46" w14:textId="77777777" w:rsidR="00C57AB6" w:rsidRPr="00C57AB6" w:rsidRDefault="00C57AB6" w:rsidP="00467149">
            <w:pPr>
              <w:spacing w:before="60" w:after="60"/>
              <w:rPr>
                <w:rFonts w:asciiTheme="minorHAnsi" w:hAnsiTheme="minorHAnsi" w:cstheme="minorHAnsi"/>
              </w:rPr>
            </w:pPr>
            <w:r w:rsidRPr="00C57AB6">
              <w:rPr>
                <w:rFonts w:asciiTheme="minorHAnsi" w:hAnsiTheme="minorHAnsi" w:cstheme="minorHAnsi"/>
              </w:rPr>
              <w:t>Project organised events dedicated to the World Environment Day, with a focus on sustainable urban development.</w:t>
            </w:r>
          </w:p>
          <w:p w14:paraId="7799FD66" w14:textId="1BB476EA" w:rsidR="00C57AB6" w:rsidRPr="00C57AB6" w:rsidRDefault="00C57AB6" w:rsidP="00467149">
            <w:pPr>
              <w:spacing w:before="60" w:after="60"/>
              <w:rPr>
                <w:rFonts w:asciiTheme="minorHAnsi" w:hAnsiTheme="minorHAnsi" w:cstheme="minorHAnsi"/>
              </w:rPr>
            </w:pPr>
            <w:r w:rsidRPr="00C57AB6">
              <w:rPr>
                <w:rFonts w:asciiTheme="minorHAnsi" w:hAnsiTheme="minorHAnsi" w:cstheme="minorHAnsi"/>
              </w:rPr>
              <w:t>Dozens of awareness raising materials have been prepared (publications, banners, press releases for the media, etc.)</w:t>
            </w:r>
          </w:p>
        </w:tc>
        <w:tc>
          <w:tcPr>
            <w:tcW w:w="1134" w:type="dxa"/>
            <w:tcMar>
              <w:left w:w="28" w:type="dxa"/>
              <w:right w:w="28" w:type="dxa"/>
            </w:tcMar>
          </w:tcPr>
          <w:p w14:paraId="699B25BE" w14:textId="290EDA41" w:rsidR="00C57AB6" w:rsidRPr="00BF65FD" w:rsidRDefault="00C57AB6" w:rsidP="00467149">
            <w:pPr>
              <w:autoSpaceDE w:val="0"/>
              <w:autoSpaceDN w:val="0"/>
              <w:adjustRightInd w:val="0"/>
              <w:spacing w:before="60" w:after="60"/>
              <w:jc w:val="center"/>
              <w:rPr>
                <w:rFonts w:asciiTheme="minorHAnsi" w:hAnsiTheme="minorHAnsi" w:cstheme="minorHAnsi"/>
                <w:b/>
              </w:rPr>
            </w:pPr>
            <w:r w:rsidRPr="00C57AB6">
              <w:rPr>
                <w:rFonts w:asciiTheme="minorHAnsi" w:hAnsiTheme="minorHAnsi" w:cstheme="minorHAnsi"/>
                <w:b/>
              </w:rPr>
              <w:t>S</w:t>
            </w:r>
          </w:p>
        </w:tc>
      </w:tr>
      <w:tr w:rsidR="00C57AB6" w:rsidRPr="00547889" w14:paraId="0D057178" w14:textId="77777777" w:rsidTr="00AF6DF0">
        <w:tc>
          <w:tcPr>
            <w:tcW w:w="2551" w:type="dxa"/>
            <w:shd w:val="clear" w:color="auto" w:fill="D9E2F3" w:themeFill="accent1" w:themeFillTint="33"/>
            <w:tcMar>
              <w:left w:w="28" w:type="dxa"/>
              <w:right w:w="28" w:type="dxa"/>
            </w:tcMar>
          </w:tcPr>
          <w:p w14:paraId="3B202A9F" w14:textId="77777777" w:rsidR="00C57AB6" w:rsidRPr="00BF65FD" w:rsidRDefault="00C57AB6" w:rsidP="00467149">
            <w:pPr>
              <w:spacing w:before="60" w:after="60"/>
              <w:rPr>
                <w:rFonts w:asciiTheme="minorHAnsi" w:hAnsiTheme="minorHAnsi" w:cstheme="minorHAnsi"/>
                <w:b/>
              </w:rPr>
            </w:pPr>
            <w:r w:rsidRPr="00BF65FD">
              <w:rPr>
                <w:rFonts w:asciiTheme="minorHAnsi" w:hAnsiTheme="minorHAnsi" w:cstheme="minorHAnsi"/>
                <w:b/>
              </w:rPr>
              <w:t>OVERAL RATING</w:t>
            </w:r>
          </w:p>
        </w:tc>
        <w:tc>
          <w:tcPr>
            <w:tcW w:w="5669" w:type="dxa"/>
            <w:shd w:val="clear" w:color="auto" w:fill="D9E2F3" w:themeFill="accent1" w:themeFillTint="33"/>
            <w:tcMar>
              <w:left w:w="28" w:type="dxa"/>
              <w:right w:w="28" w:type="dxa"/>
            </w:tcMar>
          </w:tcPr>
          <w:p w14:paraId="5C0FDD51" w14:textId="77777777" w:rsidR="00C57AB6" w:rsidRPr="00BF65FD" w:rsidRDefault="00C57AB6" w:rsidP="00467149">
            <w:pPr>
              <w:autoSpaceDE w:val="0"/>
              <w:autoSpaceDN w:val="0"/>
              <w:adjustRightInd w:val="0"/>
              <w:spacing w:before="60" w:after="60"/>
              <w:jc w:val="center"/>
              <w:rPr>
                <w:rFonts w:asciiTheme="minorHAnsi" w:hAnsiTheme="minorHAnsi" w:cstheme="minorHAnsi"/>
              </w:rPr>
            </w:pPr>
          </w:p>
        </w:tc>
        <w:tc>
          <w:tcPr>
            <w:tcW w:w="1134" w:type="dxa"/>
            <w:shd w:val="clear" w:color="auto" w:fill="D9E2F3" w:themeFill="accent1" w:themeFillTint="33"/>
            <w:tcMar>
              <w:left w:w="28" w:type="dxa"/>
              <w:right w:w="28" w:type="dxa"/>
            </w:tcMar>
          </w:tcPr>
          <w:p w14:paraId="67AA582C" w14:textId="528D1196" w:rsidR="00C57AB6" w:rsidRPr="00BF65FD" w:rsidRDefault="00C57AB6" w:rsidP="00467149">
            <w:pPr>
              <w:autoSpaceDE w:val="0"/>
              <w:autoSpaceDN w:val="0"/>
              <w:adjustRightInd w:val="0"/>
              <w:spacing w:before="60" w:after="60"/>
              <w:jc w:val="center"/>
              <w:rPr>
                <w:rFonts w:asciiTheme="minorHAnsi" w:hAnsiTheme="minorHAnsi" w:cstheme="minorHAnsi"/>
                <w:b/>
              </w:rPr>
            </w:pPr>
            <w:r>
              <w:rPr>
                <w:rFonts w:asciiTheme="minorHAnsi" w:hAnsiTheme="minorHAnsi" w:cstheme="minorHAnsi"/>
                <w:b/>
              </w:rPr>
              <w:t>MS</w:t>
            </w:r>
          </w:p>
        </w:tc>
      </w:tr>
    </w:tbl>
    <w:p w14:paraId="24DEC823" w14:textId="4BFA1B93" w:rsidR="0096305C" w:rsidRDefault="0096305C" w:rsidP="0096305C">
      <w:pPr>
        <w:spacing w:line="276" w:lineRule="auto"/>
        <w:rPr>
          <w:rFonts w:eastAsiaTheme="minorHAnsi"/>
          <w:lang w:val="en-US"/>
        </w:rPr>
      </w:pPr>
    </w:p>
    <w:p w14:paraId="444AC519" w14:textId="77777777" w:rsidR="00C57AB6" w:rsidRPr="002D2C60" w:rsidRDefault="00C57AB6" w:rsidP="0096305C">
      <w:pPr>
        <w:spacing w:line="276" w:lineRule="auto"/>
        <w:rPr>
          <w:rFonts w:eastAsiaTheme="minorHAnsi"/>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1134"/>
        <w:gridCol w:w="1984"/>
        <w:gridCol w:w="2268"/>
      </w:tblGrid>
      <w:tr w:rsidR="0096305C" w:rsidRPr="00352BF7" w14:paraId="00395D9C" w14:textId="77777777" w:rsidTr="00472FE4">
        <w:tc>
          <w:tcPr>
            <w:tcW w:w="2697" w:type="dxa"/>
            <w:tcBorders>
              <w:top w:val="nil"/>
              <w:left w:val="nil"/>
              <w:bottom w:val="nil"/>
              <w:right w:val="single" w:sz="4" w:space="0" w:color="auto"/>
            </w:tcBorders>
            <w:shd w:val="clear" w:color="auto" w:fill="auto"/>
          </w:tcPr>
          <w:p w14:paraId="11B09B65" w14:textId="77777777" w:rsidR="0096305C" w:rsidRPr="00352BF7" w:rsidRDefault="0096305C" w:rsidP="00472FE4">
            <w:pPr>
              <w:pStyle w:val="ListParagraph"/>
              <w:ind w:left="360" w:hanging="326"/>
              <w:rPr>
                <w:rFonts w:asciiTheme="minorHAnsi" w:hAnsiTheme="minorHAnsi" w:cstheme="minorHAnsi"/>
                <w:sz w:val="22"/>
                <w:szCs w:val="22"/>
                <w:u w:val="single"/>
              </w:rPr>
            </w:pPr>
            <w:r w:rsidRPr="00352BF7">
              <w:rPr>
                <w:rFonts w:asciiTheme="minorHAnsi" w:hAnsiTheme="minorHAnsi" w:cstheme="minorHAnsi"/>
                <w:sz w:val="22"/>
                <w:szCs w:val="22"/>
                <w:u w:val="single"/>
              </w:rPr>
              <w:t xml:space="preserve">Indicator Assessment Key </w:t>
            </w:r>
          </w:p>
        </w:tc>
        <w:tc>
          <w:tcPr>
            <w:tcW w:w="1134" w:type="dxa"/>
            <w:tcBorders>
              <w:left w:val="single" w:sz="4" w:space="0" w:color="auto"/>
            </w:tcBorders>
            <w:shd w:val="clear" w:color="auto" w:fill="00B050"/>
          </w:tcPr>
          <w:p w14:paraId="3F461967" w14:textId="77777777" w:rsidR="0096305C" w:rsidRPr="00352BF7" w:rsidRDefault="0096305C" w:rsidP="00472FE4">
            <w:pPr>
              <w:rPr>
                <w:rFonts w:asciiTheme="minorHAnsi" w:hAnsiTheme="minorHAnsi" w:cstheme="minorHAnsi"/>
                <w:sz w:val="22"/>
                <w:szCs w:val="22"/>
              </w:rPr>
            </w:pPr>
            <w:r w:rsidRPr="00352BF7">
              <w:rPr>
                <w:rFonts w:asciiTheme="minorHAnsi" w:hAnsiTheme="minorHAnsi" w:cstheme="minorHAnsi"/>
                <w:sz w:val="22"/>
                <w:szCs w:val="22"/>
              </w:rPr>
              <w:t>Green= Achieved</w:t>
            </w:r>
          </w:p>
        </w:tc>
        <w:tc>
          <w:tcPr>
            <w:tcW w:w="1984" w:type="dxa"/>
            <w:shd w:val="clear" w:color="auto" w:fill="FFFF00"/>
          </w:tcPr>
          <w:p w14:paraId="7F496898" w14:textId="77777777" w:rsidR="0096305C" w:rsidRPr="00352BF7" w:rsidRDefault="0096305C" w:rsidP="00472FE4">
            <w:pPr>
              <w:rPr>
                <w:rFonts w:asciiTheme="minorHAnsi" w:hAnsiTheme="minorHAnsi" w:cstheme="minorHAnsi"/>
                <w:sz w:val="22"/>
                <w:szCs w:val="22"/>
              </w:rPr>
            </w:pPr>
            <w:r w:rsidRPr="00352BF7">
              <w:rPr>
                <w:rFonts w:asciiTheme="minorHAnsi" w:hAnsiTheme="minorHAnsi" w:cstheme="minorHAnsi"/>
                <w:sz w:val="22"/>
                <w:szCs w:val="22"/>
              </w:rPr>
              <w:t>Yellow= On target to be achieved</w:t>
            </w:r>
          </w:p>
        </w:tc>
        <w:tc>
          <w:tcPr>
            <w:tcW w:w="2268" w:type="dxa"/>
            <w:shd w:val="clear" w:color="auto" w:fill="FF0000"/>
          </w:tcPr>
          <w:p w14:paraId="3E3E89CD" w14:textId="77777777" w:rsidR="0096305C" w:rsidRPr="00352BF7" w:rsidRDefault="0096305C" w:rsidP="00472FE4">
            <w:pPr>
              <w:rPr>
                <w:rFonts w:asciiTheme="minorHAnsi" w:hAnsiTheme="minorHAnsi" w:cstheme="minorHAnsi"/>
                <w:sz w:val="22"/>
                <w:szCs w:val="22"/>
              </w:rPr>
            </w:pPr>
            <w:r w:rsidRPr="00352BF7">
              <w:rPr>
                <w:rFonts w:asciiTheme="minorHAnsi" w:hAnsiTheme="minorHAnsi" w:cstheme="minorHAnsi"/>
                <w:sz w:val="22"/>
                <w:szCs w:val="22"/>
              </w:rPr>
              <w:t>Red= Not on target to be achieved</w:t>
            </w:r>
          </w:p>
        </w:tc>
      </w:tr>
    </w:tbl>
    <w:p w14:paraId="33C8DEDF" w14:textId="6FB750F5" w:rsidR="0096305C" w:rsidRPr="002D2C60" w:rsidRDefault="001D7211" w:rsidP="0096305C">
      <w:pPr>
        <w:spacing w:before="120"/>
        <w:rPr>
          <w:rFonts w:asciiTheme="minorHAnsi" w:hAnsiTheme="minorHAnsi" w:cstheme="minorHAnsi"/>
          <w:sz w:val="22"/>
          <w:szCs w:val="22"/>
        </w:rPr>
      </w:pPr>
      <w:r w:rsidRPr="001D7211">
        <w:rPr>
          <w:rFonts w:asciiTheme="minorHAnsi" w:hAnsiTheme="minorHAnsi" w:cstheme="minorHAnsi"/>
          <w:sz w:val="22"/>
          <w:szCs w:val="22"/>
        </w:rPr>
        <w:t xml:space="preserve">HS – Highly Satisfactory; </w:t>
      </w:r>
      <w:r w:rsidR="0096305C" w:rsidRPr="002D2C60">
        <w:rPr>
          <w:rFonts w:asciiTheme="minorHAnsi" w:hAnsiTheme="minorHAnsi" w:cstheme="minorHAnsi"/>
        </w:rPr>
        <w:t xml:space="preserve">S - </w:t>
      </w:r>
      <w:r w:rsidR="0096305C" w:rsidRPr="002D2C60">
        <w:rPr>
          <w:rFonts w:asciiTheme="minorHAnsi" w:hAnsiTheme="minorHAnsi" w:cstheme="minorHAnsi"/>
          <w:sz w:val="22"/>
          <w:szCs w:val="22"/>
        </w:rPr>
        <w:t>Satisfactory; MS - Moderately Satisfactory; MU - Moderately Unsatisfactory</w:t>
      </w:r>
      <w:r>
        <w:rPr>
          <w:rFonts w:asciiTheme="minorHAnsi" w:hAnsiTheme="minorHAnsi" w:cstheme="minorHAnsi"/>
          <w:sz w:val="22"/>
          <w:szCs w:val="22"/>
        </w:rPr>
        <w:t>; U – Unsatisfactory; HU – Highly Unsatisfactory.</w:t>
      </w:r>
    </w:p>
    <w:p w14:paraId="3C1AE981" w14:textId="77777777" w:rsidR="0096305C" w:rsidRDefault="0096305C" w:rsidP="0096305C">
      <w:pPr>
        <w:rPr>
          <w:rFonts w:eastAsiaTheme="minorHAnsi"/>
        </w:rPr>
      </w:pPr>
    </w:p>
    <w:p w14:paraId="2234592D" w14:textId="3C2E4395" w:rsidR="0096305C" w:rsidRDefault="0096305C" w:rsidP="00531922">
      <w:pPr>
        <w:pStyle w:val="Heading2"/>
        <w:numPr>
          <w:ilvl w:val="1"/>
          <w:numId w:val="1"/>
        </w:numPr>
        <w:spacing w:before="200"/>
        <w:rPr>
          <w:rFonts w:eastAsiaTheme="minorHAnsi"/>
          <w:b/>
          <w:bCs/>
          <w:lang w:val="en-US"/>
        </w:rPr>
      </w:pPr>
      <w:bookmarkStart w:id="21" w:name="_Toc519149846"/>
      <w:bookmarkStart w:id="22" w:name="_Toc81909014"/>
      <w:r w:rsidRPr="0084019E">
        <w:rPr>
          <w:rFonts w:eastAsiaTheme="minorHAnsi"/>
          <w:b/>
          <w:bCs/>
          <w:lang w:val="en-US"/>
        </w:rPr>
        <w:t>Concise summary of conclusions</w:t>
      </w:r>
      <w:bookmarkEnd w:id="21"/>
      <w:bookmarkEnd w:id="22"/>
    </w:p>
    <w:p w14:paraId="4EE0E57B" w14:textId="77BE548C" w:rsidR="00467149" w:rsidRPr="00B05EAD" w:rsidRDefault="00467149" w:rsidP="00467149">
      <w:pPr>
        <w:pStyle w:val="UNDPNumberedParagraph"/>
        <w:numPr>
          <w:ilvl w:val="0"/>
          <w:numId w:val="70"/>
        </w:numPr>
        <w:spacing w:line="259" w:lineRule="auto"/>
        <w:rPr>
          <w:rFonts w:eastAsia="Arial" w:cstheme="minorHAnsi"/>
          <w:iCs/>
          <w:color w:val="000000"/>
          <w:kern w:val="24"/>
        </w:rPr>
      </w:pPr>
      <w:r>
        <w:t>T</w:t>
      </w:r>
      <w:r w:rsidRPr="00C36BA5">
        <w:t xml:space="preserve">he </w:t>
      </w:r>
      <w:r>
        <w:t>Sustainable Cities project</w:t>
      </w:r>
      <w:r w:rsidRPr="00C36BA5">
        <w:t xml:space="preserve"> is </w:t>
      </w:r>
      <w:r>
        <w:t xml:space="preserve">poorly designed. The design doesn’t include barrier analysis; it </w:t>
      </w:r>
      <w:r w:rsidRPr="00505D70">
        <w:rPr>
          <w:rFonts w:asciiTheme="minorHAnsi" w:eastAsia="Arial" w:hAnsiTheme="minorHAnsi" w:cstheme="minorHAnsi"/>
          <w:color w:val="000000"/>
          <w:kern w:val="24"/>
          <w:lang w:val="en-US"/>
        </w:rPr>
        <w:t xml:space="preserve">covers </w:t>
      </w:r>
      <w:r w:rsidRPr="00505D70">
        <w:rPr>
          <w:rFonts w:asciiTheme="minorHAnsi" w:eastAsia="Arial" w:hAnsiTheme="minorHAnsi" w:cstheme="minorHAnsi"/>
          <w:iCs/>
          <w:color w:val="000000"/>
          <w:kern w:val="24"/>
          <w:lang w:val="en-US"/>
        </w:rPr>
        <w:t>practically all the aspects of urban development</w:t>
      </w:r>
      <w:r w:rsidRPr="00505D70">
        <w:rPr>
          <w:rFonts w:eastAsia="Arial" w:cstheme="minorHAnsi"/>
          <w:iCs/>
          <w:color w:val="000000"/>
          <w:kern w:val="24"/>
        </w:rPr>
        <w:t xml:space="preserve">. </w:t>
      </w:r>
      <w:r w:rsidRPr="00B05EAD">
        <w:rPr>
          <w:rFonts w:eastAsia="Arial" w:cstheme="minorHAnsi"/>
          <w:iCs/>
          <w:color w:val="000000"/>
          <w:kern w:val="24"/>
        </w:rPr>
        <w:t>Design flaws stem from the following: (</w:t>
      </w:r>
      <w:proofErr w:type="spellStart"/>
      <w:r w:rsidRPr="00B05EAD">
        <w:rPr>
          <w:rFonts w:eastAsia="Arial" w:cstheme="minorHAnsi"/>
          <w:iCs/>
          <w:color w:val="000000"/>
          <w:kern w:val="24"/>
        </w:rPr>
        <w:t>i</w:t>
      </w:r>
      <w:proofErr w:type="spellEnd"/>
      <w:r w:rsidRPr="00B05EAD">
        <w:rPr>
          <w:rFonts w:eastAsia="Arial" w:cstheme="minorHAnsi"/>
          <w:iCs/>
          <w:color w:val="000000"/>
          <w:kern w:val="24"/>
        </w:rPr>
        <w:t xml:space="preserve">) the economic feasibility of some of the proposed measures has not been studied; (ii) </w:t>
      </w:r>
      <w:r>
        <w:rPr>
          <w:rFonts w:eastAsia="Arial" w:cstheme="minorHAnsi"/>
          <w:iCs/>
          <w:color w:val="000000"/>
          <w:kern w:val="24"/>
        </w:rPr>
        <w:t>Project outputs</w:t>
      </w:r>
      <w:r w:rsidRPr="00B05EAD">
        <w:rPr>
          <w:rFonts w:eastAsia="Arial" w:cstheme="minorHAnsi"/>
          <w:iCs/>
          <w:color w:val="000000"/>
          <w:kern w:val="24"/>
        </w:rPr>
        <w:t xml:space="preserve"> are unbalanced. The </w:t>
      </w:r>
      <w:r>
        <w:rPr>
          <w:rFonts w:eastAsia="Arial" w:cstheme="minorHAnsi"/>
          <w:iCs/>
          <w:color w:val="000000"/>
          <w:kern w:val="24"/>
        </w:rPr>
        <w:t xml:space="preserve">predominant </w:t>
      </w:r>
      <w:r w:rsidRPr="00B05EAD">
        <w:rPr>
          <w:rFonts w:eastAsia="Arial" w:cstheme="minorHAnsi"/>
          <w:iCs/>
          <w:color w:val="000000"/>
          <w:kern w:val="24"/>
        </w:rPr>
        <w:t xml:space="preserve">share of avoided emissions </w:t>
      </w:r>
      <w:r>
        <w:rPr>
          <w:rFonts w:eastAsia="Arial" w:cstheme="minorHAnsi"/>
          <w:iCs/>
          <w:color w:val="000000"/>
          <w:kern w:val="24"/>
        </w:rPr>
        <w:t>was expected to</w:t>
      </w:r>
      <w:r w:rsidRPr="00B05EAD">
        <w:rPr>
          <w:rFonts w:eastAsia="Arial" w:cstheme="minorHAnsi"/>
          <w:iCs/>
          <w:color w:val="000000"/>
          <w:kern w:val="24"/>
        </w:rPr>
        <w:t xml:space="preserve"> be achieved through the achievement of only one outcome (Output 3.2); (iii) Targets for some indicators are set without knowledge of baselines. However, the Sustainable Cities project is still important and relevant.</w:t>
      </w:r>
    </w:p>
    <w:p w14:paraId="07D75955" w14:textId="77777777" w:rsidR="001162B4" w:rsidRDefault="001162B4" w:rsidP="00467149">
      <w:pPr>
        <w:pStyle w:val="UNDPNumberedParagraph"/>
        <w:numPr>
          <w:ilvl w:val="0"/>
          <w:numId w:val="70"/>
        </w:numPr>
        <w:spacing w:line="259" w:lineRule="auto"/>
      </w:pPr>
      <w:r>
        <w:t>There was no a</w:t>
      </w:r>
      <w:r w:rsidRPr="009053A7">
        <w:t>ctivit</w:t>
      </w:r>
      <w:r>
        <w:t>y</w:t>
      </w:r>
      <w:r w:rsidRPr="009053A7">
        <w:t xml:space="preserve"> </w:t>
      </w:r>
      <w:r>
        <w:t xml:space="preserve">planned in the </w:t>
      </w:r>
      <w:proofErr w:type="spellStart"/>
      <w:r>
        <w:t>ProDoc</w:t>
      </w:r>
      <w:proofErr w:type="spellEnd"/>
      <w:r>
        <w:t xml:space="preserve"> that </w:t>
      </w:r>
      <w:r w:rsidRPr="009053A7">
        <w:t>specifically and directly aim</w:t>
      </w:r>
      <w:r>
        <w:t>ed</w:t>
      </w:r>
      <w:r w:rsidRPr="009053A7">
        <w:t xml:space="preserve"> to tackle gender inequality as a primary focus, the project </w:t>
      </w:r>
      <w:r>
        <w:t>sought</w:t>
      </w:r>
      <w:r w:rsidRPr="009053A7">
        <w:t xml:space="preserve"> equal engagement and equal benefits in all </w:t>
      </w:r>
      <w:r>
        <w:t xml:space="preserve">implemented </w:t>
      </w:r>
      <w:r w:rsidRPr="009053A7">
        <w:t>activities</w:t>
      </w:r>
      <w:r>
        <w:t>.</w:t>
      </w:r>
    </w:p>
    <w:p w14:paraId="24D06F7C" w14:textId="7A7C2654" w:rsidR="00467149" w:rsidRPr="00CB6012" w:rsidRDefault="00467149" w:rsidP="00467149">
      <w:pPr>
        <w:pStyle w:val="UNDPNumberedParagraph"/>
        <w:numPr>
          <w:ilvl w:val="0"/>
          <w:numId w:val="70"/>
        </w:numPr>
        <w:spacing w:line="259" w:lineRule="auto"/>
      </w:pPr>
      <w:r w:rsidRPr="00B05EAD">
        <w:rPr>
          <w:rFonts w:eastAsia="Arial" w:cstheme="minorHAnsi"/>
          <w:iCs/>
          <w:color w:val="000000"/>
          <w:kern w:val="24"/>
        </w:rPr>
        <w:t xml:space="preserve">Design flaws were not adequately addressed </w:t>
      </w:r>
      <w:r>
        <w:rPr>
          <w:rFonts w:eastAsia="Arial" w:cstheme="minorHAnsi"/>
          <w:iCs/>
          <w:color w:val="000000"/>
          <w:kern w:val="24"/>
        </w:rPr>
        <w:t xml:space="preserve">during the inception phase </w:t>
      </w:r>
      <w:r w:rsidRPr="00B05EAD">
        <w:rPr>
          <w:rFonts w:eastAsia="Arial" w:cstheme="minorHAnsi"/>
          <w:iCs/>
          <w:color w:val="000000"/>
          <w:kern w:val="24"/>
        </w:rPr>
        <w:t>(for example, no problem was noted in this regard in the inception report) or during the implementation phases (no baseline studies were carried out to se</w:t>
      </w:r>
      <w:r>
        <w:rPr>
          <w:rFonts w:eastAsia="Arial" w:cstheme="minorHAnsi"/>
          <w:iCs/>
          <w:color w:val="000000"/>
          <w:kern w:val="24"/>
        </w:rPr>
        <w:t>t/revise</w:t>
      </w:r>
      <w:r w:rsidRPr="00B05EAD">
        <w:rPr>
          <w:rFonts w:eastAsia="Arial" w:cstheme="minorHAnsi"/>
          <w:iCs/>
          <w:color w:val="000000"/>
          <w:kern w:val="24"/>
        </w:rPr>
        <w:t xml:space="preserve"> </w:t>
      </w:r>
      <w:r>
        <w:rPr>
          <w:rFonts w:eastAsia="Arial" w:cstheme="minorHAnsi"/>
          <w:iCs/>
          <w:color w:val="000000"/>
          <w:kern w:val="24"/>
        </w:rPr>
        <w:t>targets</w:t>
      </w:r>
      <w:r w:rsidRPr="00B05EAD">
        <w:rPr>
          <w:rFonts w:eastAsia="Arial" w:cstheme="minorHAnsi"/>
          <w:iCs/>
          <w:color w:val="000000"/>
          <w:kern w:val="24"/>
        </w:rPr>
        <w:t>).</w:t>
      </w:r>
    </w:p>
    <w:p w14:paraId="6B51ACAE" w14:textId="2C696E91" w:rsidR="00467149" w:rsidRPr="009E1EEA" w:rsidRDefault="00467149" w:rsidP="00467149">
      <w:pPr>
        <w:pStyle w:val="UNDPNumberedParagraph"/>
        <w:numPr>
          <w:ilvl w:val="0"/>
          <w:numId w:val="70"/>
        </w:numPr>
        <w:spacing w:line="259" w:lineRule="auto"/>
      </w:pPr>
      <w:r>
        <w:rPr>
          <w:rFonts w:eastAsiaTheme="minorHAnsi"/>
          <w:color w:val="000000"/>
          <w:lang w:val="en-US"/>
        </w:rPr>
        <w:t>T</w:t>
      </w:r>
      <w:r w:rsidRPr="009E1EEA">
        <w:rPr>
          <w:rFonts w:eastAsia="Arial" w:cstheme="minorHAnsi"/>
          <w:iCs/>
          <w:color w:val="000000"/>
          <w:kern w:val="24"/>
        </w:rPr>
        <w:t xml:space="preserve">he implementation of the Sustainable Cities project has been seriously affected by restrictions imposed in the country in response to the global </w:t>
      </w:r>
      <w:r>
        <w:rPr>
          <w:rFonts w:eastAsia="Arial" w:cstheme="minorHAnsi"/>
          <w:iCs/>
          <w:color w:val="000000"/>
          <w:kern w:val="24"/>
        </w:rPr>
        <w:t xml:space="preserve">COVID-19 </w:t>
      </w:r>
      <w:r w:rsidRPr="009E1EEA">
        <w:rPr>
          <w:rFonts w:eastAsia="Arial" w:cstheme="minorHAnsi"/>
          <w:iCs/>
          <w:color w:val="000000"/>
          <w:kern w:val="24"/>
        </w:rPr>
        <w:t xml:space="preserve">pandemic: Progress on energy audits in </w:t>
      </w:r>
      <w:proofErr w:type="spellStart"/>
      <w:r w:rsidRPr="009E1EEA">
        <w:rPr>
          <w:rFonts w:eastAsia="Arial" w:cstheme="minorHAnsi"/>
          <w:iCs/>
          <w:color w:val="000000"/>
          <w:kern w:val="24"/>
        </w:rPr>
        <w:t>A</w:t>
      </w:r>
      <w:r>
        <w:rPr>
          <w:rFonts w:eastAsia="Arial" w:cstheme="minorHAnsi"/>
          <w:iCs/>
          <w:color w:val="000000"/>
          <w:kern w:val="24"/>
        </w:rPr>
        <w:t>w</w:t>
      </w:r>
      <w:r w:rsidRPr="009E1EEA">
        <w:rPr>
          <w:rFonts w:eastAsia="Arial" w:cstheme="minorHAnsi"/>
          <w:iCs/>
          <w:color w:val="000000"/>
          <w:kern w:val="24"/>
        </w:rPr>
        <w:t>aza</w:t>
      </w:r>
      <w:proofErr w:type="spellEnd"/>
      <w:r w:rsidRPr="009E1EEA">
        <w:rPr>
          <w:rFonts w:eastAsia="Arial" w:cstheme="minorHAnsi"/>
          <w:iCs/>
          <w:color w:val="000000"/>
          <w:kern w:val="24"/>
        </w:rPr>
        <w:t xml:space="preserve"> has been slow and somewhat problematic; </w:t>
      </w:r>
      <w:r>
        <w:rPr>
          <w:rFonts w:eastAsia="Arial" w:cstheme="minorHAnsi"/>
          <w:iCs/>
          <w:color w:val="000000"/>
          <w:kern w:val="24"/>
        </w:rPr>
        <w:t xml:space="preserve">procured </w:t>
      </w:r>
      <w:r w:rsidRPr="009E1EEA">
        <w:rPr>
          <w:rFonts w:eastAsia="Arial" w:cstheme="minorHAnsi"/>
          <w:iCs/>
          <w:color w:val="000000"/>
          <w:kern w:val="24"/>
        </w:rPr>
        <w:t xml:space="preserve">equipment  was delivered with a significant delay; the transition to online mode also led to a delay in the provision of technical assistance to beneficiaries, as this technical assistance was provided through close cooperation of international </w:t>
      </w:r>
      <w:r w:rsidRPr="009E1EEA">
        <w:rPr>
          <w:rFonts w:eastAsia="Arial" w:cstheme="minorHAnsi"/>
          <w:iCs/>
          <w:color w:val="000000"/>
          <w:kern w:val="24"/>
        </w:rPr>
        <w:lastRenderedPageBreak/>
        <w:t>consultants and local experts</w:t>
      </w:r>
      <w:r>
        <w:rPr>
          <w:rFonts w:eastAsia="Arial" w:cstheme="minorHAnsi"/>
          <w:iCs/>
          <w:color w:val="000000"/>
          <w:kern w:val="24"/>
          <w:lang w:val="en-US"/>
        </w:rPr>
        <w:t>.</w:t>
      </w:r>
    </w:p>
    <w:p w14:paraId="375A77BD" w14:textId="1E21D923" w:rsidR="00467149" w:rsidRDefault="00467149" w:rsidP="00467149">
      <w:pPr>
        <w:pStyle w:val="UNDPNumberedParagraph"/>
        <w:numPr>
          <w:ilvl w:val="0"/>
          <w:numId w:val="70"/>
        </w:numPr>
        <w:spacing w:line="259" w:lineRule="auto"/>
      </w:pPr>
      <w:r>
        <w:t xml:space="preserve">3 out of 12 targets have been achieved (coloured in green in Tab. 5), 6 are on target to be achieved (coloured in yellow), and 3 targets related to sustainable transport, are not on target to be achieved (coloured in red). </w:t>
      </w:r>
    </w:p>
    <w:p w14:paraId="5E8C73AD" w14:textId="77777777" w:rsidR="00214AF3" w:rsidRDefault="00214AF3" w:rsidP="00214AF3">
      <w:pPr>
        <w:pStyle w:val="UNDPNumberedParagraph"/>
        <w:numPr>
          <w:ilvl w:val="0"/>
          <w:numId w:val="70"/>
        </w:numPr>
        <w:spacing w:line="259" w:lineRule="auto"/>
      </w:pPr>
      <w:r>
        <w:t xml:space="preserve">End-of-Project co-financing target has been achieved by 80%, and GHG reduction mid-term target by 135% (end-of-project target will be achieved by 130%), </w:t>
      </w:r>
      <w:r w:rsidRPr="00357960">
        <w:t>as adaptive management was applied to a large extent</w:t>
      </w:r>
      <w:r>
        <w:t xml:space="preserve"> (innovative technical solutions were proposed; economic attractiveness of the proposed solutions demonstrated; full support of the Ministry of Energy secured)</w:t>
      </w:r>
      <w:r w:rsidRPr="00357960">
        <w:t>, resulting in a sharp decrease in energy losses in street lighting in Ashgaba</w:t>
      </w:r>
      <w:r>
        <w:t>t.</w:t>
      </w:r>
    </w:p>
    <w:p w14:paraId="1AFE9386" w14:textId="4D3E9601" w:rsidR="00467149" w:rsidRPr="00C36BA5" w:rsidRDefault="00467149" w:rsidP="00467149">
      <w:pPr>
        <w:pStyle w:val="UNDPNumberedParagraph"/>
        <w:numPr>
          <w:ilvl w:val="0"/>
          <w:numId w:val="70"/>
        </w:numPr>
        <w:spacing w:line="259" w:lineRule="auto"/>
      </w:pPr>
      <w:r w:rsidRPr="00C36BA5">
        <w:t xml:space="preserve">The rating for project implementation and adaptive management is </w:t>
      </w:r>
      <w:r>
        <w:t>M</w:t>
      </w:r>
      <w:r w:rsidRPr="00C36BA5">
        <w:t xml:space="preserve">oderately </w:t>
      </w:r>
      <w:r>
        <w:t>S</w:t>
      </w:r>
      <w:r w:rsidRPr="00C36BA5">
        <w:t>atisfactory (M</w:t>
      </w:r>
      <w:r>
        <w:t>S</w:t>
      </w:r>
      <w:r w:rsidRPr="00C36BA5">
        <w:t>)</w:t>
      </w:r>
      <w:r w:rsidRPr="00630B07">
        <w:t>.</w:t>
      </w:r>
    </w:p>
    <w:p w14:paraId="336E427D" w14:textId="77777777" w:rsidR="00467149" w:rsidRDefault="00467149" w:rsidP="00467149">
      <w:pPr>
        <w:pStyle w:val="UNDPNumberedParagraph"/>
        <w:numPr>
          <w:ilvl w:val="0"/>
          <w:numId w:val="70"/>
        </w:numPr>
        <w:spacing w:line="259" w:lineRule="auto"/>
      </w:pPr>
      <w:r w:rsidRPr="00705173">
        <w:t xml:space="preserve">The current project team will need to be strengthened to handle the workload required to achieve the project </w:t>
      </w:r>
      <w:r>
        <w:t>outcomes</w:t>
      </w:r>
      <w:r w:rsidRPr="00705173">
        <w:t>, given that no progress has been made in the middle of implementation in promoting sustainable transport and sustainable urban planning.</w:t>
      </w:r>
    </w:p>
    <w:p w14:paraId="27F981D7" w14:textId="77777777" w:rsidR="00467149" w:rsidRDefault="00467149" w:rsidP="00467149">
      <w:pPr>
        <w:pStyle w:val="UNDPNumberedParagraph"/>
        <w:numPr>
          <w:ilvl w:val="0"/>
          <w:numId w:val="70"/>
        </w:numPr>
        <w:spacing w:line="259" w:lineRule="auto"/>
      </w:pPr>
      <w:r w:rsidRPr="00675C99">
        <w:t xml:space="preserve">The project failed to establish effective collaboration with key stakeholders </w:t>
      </w:r>
      <w:proofErr w:type="gramStart"/>
      <w:r w:rsidRPr="00675C99">
        <w:t>in the area of</w:t>
      </w:r>
      <w:proofErr w:type="gramEnd"/>
      <w:r w:rsidRPr="00675C99">
        <w:t xml:space="preserve"> sustainable transport as well as sustainable urban planning. As a result, their capacit</w:t>
      </w:r>
      <w:r>
        <w:t xml:space="preserve">ies and potential co-financing </w:t>
      </w:r>
      <w:r w:rsidRPr="00675C99">
        <w:t>were not used.</w:t>
      </w:r>
    </w:p>
    <w:p w14:paraId="29F6D313" w14:textId="77777777" w:rsidR="00467149" w:rsidRPr="00C36BA5" w:rsidRDefault="00467149" w:rsidP="00E27BCF">
      <w:pPr>
        <w:pStyle w:val="UNDPNumberedParagraph"/>
        <w:spacing w:line="259" w:lineRule="auto"/>
      </w:pPr>
      <w:r w:rsidRPr="00C36BA5">
        <w:t>The overall progress towards results</w:t>
      </w:r>
      <w:r>
        <w:t xml:space="preserve"> at the Project Objective level</w:t>
      </w:r>
      <w:r w:rsidRPr="00C36BA5">
        <w:t xml:space="preserve"> is </w:t>
      </w:r>
      <w:r>
        <w:t>rated as Moderately Satisfactory (</w:t>
      </w:r>
      <w:r w:rsidRPr="00C36BA5">
        <w:t>M</w:t>
      </w:r>
      <w:r>
        <w:t>S)</w:t>
      </w:r>
      <w:r w:rsidRPr="00C36BA5">
        <w:t xml:space="preserve">. </w:t>
      </w:r>
    </w:p>
    <w:p w14:paraId="7A9F9AE0" w14:textId="77777777" w:rsidR="0096305C" w:rsidRPr="001162B4" w:rsidRDefault="0096305C" w:rsidP="0096305C">
      <w:pPr>
        <w:rPr>
          <w:rFonts w:eastAsiaTheme="minorHAnsi"/>
          <w:lang w:val="en-GB"/>
        </w:rPr>
      </w:pPr>
    </w:p>
    <w:p w14:paraId="58058C0B" w14:textId="348AF2CE" w:rsidR="0096305C" w:rsidRPr="0084019E" w:rsidRDefault="0096305C" w:rsidP="00D17758">
      <w:pPr>
        <w:pStyle w:val="Heading2"/>
        <w:numPr>
          <w:ilvl w:val="1"/>
          <w:numId w:val="75"/>
        </w:numPr>
        <w:spacing w:before="120" w:after="120"/>
        <w:ind w:left="709" w:hanging="709"/>
        <w:rPr>
          <w:rFonts w:eastAsiaTheme="minorHAnsi"/>
          <w:b/>
          <w:bCs/>
          <w:lang w:val="en-US"/>
        </w:rPr>
      </w:pPr>
      <w:bookmarkStart w:id="23" w:name="_Toc519149847"/>
      <w:bookmarkStart w:id="24" w:name="_Toc81909015"/>
      <w:r w:rsidRPr="0084019E">
        <w:rPr>
          <w:rFonts w:eastAsiaTheme="minorHAnsi"/>
          <w:b/>
          <w:bCs/>
          <w:lang w:val="en-US"/>
        </w:rPr>
        <w:t>Recommendation Summary Table</w:t>
      </w:r>
      <w:bookmarkEnd w:id="23"/>
      <w:bookmarkEnd w:id="24"/>
      <w:r w:rsidRPr="0084019E">
        <w:rPr>
          <w:rFonts w:eastAsiaTheme="minorHAnsi"/>
          <w:b/>
          <w:bCs/>
          <w:lang w:val="en-US"/>
        </w:rPr>
        <w:t xml:space="preserve"> </w:t>
      </w:r>
    </w:p>
    <w:tbl>
      <w:tblPr>
        <w:tblW w:w="0" w:type="auto"/>
        <w:tblLook w:val="04A0" w:firstRow="1" w:lastRow="0" w:firstColumn="1" w:lastColumn="0" w:noHBand="0" w:noVBand="1"/>
      </w:tblPr>
      <w:tblGrid>
        <w:gridCol w:w="940"/>
        <w:gridCol w:w="6709"/>
        <w:gridCol w:w="1411"/>
      </w:tblGrid>
      <w:tr w:rsidR="0096305C" w14:paraId="3E445739" w14:textId="77777777" w:rsidTr="008F76FC">
        <w:tc>
          <w:tcPr>
            <w:tcW w:w="9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7DA67D2" w14:textId="7B945311" w:rsidR="0096305C" w:rsidRPr="008F76FC" w:rsidRDefault="0096305C" w:rsidP="00E73C0F">
            <w:pPr>
              <w:spacing w:before="120" w:after="120"/>
              <w:jc w:val="center"/>
              <w:rPr>
                <w:rFonts w:asciiTheme="minorHAnsi" w:eastAsiaTheme="minorHAnsi" w:hAnsiTheme="minorHAnsi" w:cstheme="minorHAnsi"/>
                <w:b/>
                <w:bCs/>
                <w:szCs w:val="18"/>
                <w:lang w:val="en-US"/>
              </w:rPr>
            </w:pPr>
            <w:bookmarkStart w:id="25" w:name="_Hlk81780142"/>
            <w:r w:rsidRPr="008F76FC">
              <w:rPr>
                <w:rFonts w:asciiTheme="minorHAnsi" w:eastAsiaTheme="minorHAnsi" w:hAnsiTheme="minorHAnsi" w:cstheme="minorHAnsi"/>
                <w:b/>
                <w:bCs/>
                <w:szCs w:val="18"/>
                <w:lang w:val="en-US"/>
              </w:rPr>
              <w:t>#</w:t>
            </w:r>
          </w:p>
        </w:tc>
        <w:tc>
          <w:tcPr>
            <w:tcW w:w="67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0CDDDB9" w14:textId="77777777" w:rsidR="0096305C" w:rsidRPr="008F76FC" w:rsidRDefault="0096305C" w:rsidP="00E73C0F">
            <w:pPr>
              <w:spacing w:before="120" w:after="120"/>
              <w:rPr>
                <w:rFonts w:asciiTheme="minorHAnsi" w:eastAsiaTheme="minorHAnsi" w:hAnsiTheme="minorHAnsi" w:cstheme="minorHAnsi"/>
                <w:b/>
                <w:bCs/>
                <w:szCs w:val="18"/>
                <w:lang w:val="en-US"/>
              </w:rPr>
            </w:pPr>
            <w:r w:rsidRPr="008F76FC">
              <w:rPr>
                <w:rFonts w:asciiTheme="minorHAnsi" w:eastAsiaTheme="minorHAnsi" w:hAnsiTheme="minorHAnsi" w:cstheme="minorHAnsi"/>
                <w:b/>
                <w:bCs/>
                <w:szCs w:val="18"/>
                <w:lang w:val="en-US"/>
              </w:rPr>
              <w:t>Recommendation</w:t>
            </w:r>
          </w:p>
        </w:tc>
        <w:tc>
          <w:tcPr>
            <w:tcW w:w="14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BFD468" w14:textId="77777777" w:rsidR="0096305C" w:rsidRPr="008F76FC" w:rsidRDefault="0096305C" w:rsidP="00E73C0F">
            <w:pPr>
              <w:spacing w:before="120" w:after="120"/>
              <w:rPr>
                <w:rFonts w:asciiTheme="minorHAnsi" w:eastAsiaTheme="minorHAnsi" w:hAnsiTheme="minorHAnsi" w:cstheme="minorHAnsi"/>
                <w:b/>
                <w:bCs/>
                <w:szCs w:val="18"/>
                <w:lang w:val="en-US"/>
              </w:rPr>
            </w:pPr>
            <w:r w:rsidRPr="008F76FC">
              <w:rPr>
                <w:rFonts w:asciiTheme="minorHAnsi" w:eastAsiaTheme="minorHAnsi" w:hAnsiTheme="minorHAnsi" w:cstheme="minorHAnsi"/>
                <w:b/>
                <w:bCs/>
                <w:szCs w:val="18"/>
                <w:lang w:val="en-US"/>
              </w:rPr>
              <w:t>Entity Responsible</w:t>
            </w:r>
          </w:p>
        </w:tc>
      </w:tr>
      <w:tr w:rsidR="0096305C" w:rsidRPr="00E71FE8" w14:paraId="5BFCD3A8" w14:textId="77777777" w:rsidTr="008F76FC">
        <w:tc>
          <w:tcPr>
            <w:tcW w:w="940" w:type="dxa"/>
            <w:tcBorders>
              <w:top w:val="single" w:sz="4" w:space="0" w:color="auto"/>
              <w:left w:val="single" w:sz="4" w:space="0" w:color="auto"/>
              <w:bottom w:val="single" w:sz="4" w:space="0" w:color="auto"/>
              <w:right w:val="single" w:sz="4" w:space="0" w:color="auto"/>
            </w:tcBorders>
          </w:tcPr>
          <w:p w14:paraId="5ED2FD72" w14:textId="52BB1230" w:rsidR="0096305C" w:rsidRPr="008F76FC" w:rsidRDefault="00D93A69" w:rsidP="00E73C0F">
            <w:pPr>
              <w:spacing w:before="120" w:after="120"/>
              <w:jc w:val="center"/>
              <w:rPr>
                <w:rFonts w:asciiTheme="minorHAnsi" w:eastAsiaTheme="minorHAnsi" w:hAnsiTheme="minorHAnsi" w:cstheme="minorHAnsi"/>
                <w:b/>
                <w:bCs/>
                <w:szCs w:val="18"/>
                <w:lang w:val="en-US"/>
              </w:rPr>
            </w:pPr>
            <w:r w:rsidRPr="008F76FC">
              <w:rPr>
                <w:rFonts w:asciiTheme="minorHAnsi" w:eastAsiaTheme="minorHAnsi" w:hAnsiTheme="minorHAnsi" w:cstheme="minorHAnsi"/>
                <w:b/>
                <w:bCs/>
                <w:szCs w:val="18"/>
                <w:lang w:val="en-US"/>
              </w:rPr>
              <w:t>1</w:t>
            </w:r>
          </w:p>
        </w:tc>
        <w:tc>
          <w:tcPr>
            <w:tcW w:w="6709" w:type="dxa"/>
            <w:tcBorders>
              <w:top w:val="single" w:sz="4" w:space="0" w:color="auto"/>
              <w:left w:val="single" w:sz="4" w:space="0" w:color="auto"/>
              <w:bottom w:val="single" w:sz="4" w:space="0" w:color="auto"/>
              <w:right w:val="single" w:sz="4" w:space="0" w:color="auto"/>
            </w:tcBorders>
          </w:tcPr>
          <w:p w14:paraId="37AE62D2" w14:textId="77777777" w:rsidR="0096305C" w:rsidRPr="008F76FC" w:rsidRDefault="00D93A69" w:rsidP="00E73C0F">
            <w:pPr>
              <w:spacing w:before="120" w:after="120"/>
              <w:rPr>
                <w:rFonts w:asciiTheme="minorHAnsi" w:eastAsia="Calibri" w:hAnsiTheme="minorHAnsi" w:cstheme="minorHAnsi"/>
                <w:b/>
                <w:bCs/>
                <w:szCs w:val="18"/>
                <w:lang w:val="en-US"/>
              </w:rPr>
            </w:pPr>
            <w:r w:rsidRPr="008F76FC">
              <w:rPr>
                <w:rFonts w:asciiTheme="minorHAnsi" w:eastAsia="Calibri" w:hAnsiTheme="minorHAnsi" w:cstheme="minorHAnsi"/>
                <w:b/>
                <w:bCs/>
                <w:szCs w:val="18"/>
                <w:lang w:val="en-US"/>
              </w:rPr>
              <w:t xml:space="preserve">Strengthen the Project Team. </w:t>
            </w:r>
          </w:p>
          <w:p w14:paraId="3811D487" w14:textId="77777777" w:rsidR="00D93A69" w:rsidRPr="008F76FC" w:rsidRDefault="00D93A69" w:rsidP="00E73C0F">
            <w:pPr>
              <w:pStyle w:val="ListParagraph"/>
              <w:numPr>
                <w:ilvl w:val="0"/>
                <w:numId w:val="67"/>
              </w:numPr>
              <w:spacing w:before="120" w:after="120" w:line="259" w:lineRule="auto"/>
              <w:contextualSpacing w:val="0"/>
              <w:jc w:val="both"/>
              <w:rPr>
                <w:rFonts w:asciiTheme="minorHAnsi" w:eastAsia="Calibri" w:hAnsiTheme="minorHAnsi" w:cstheme="minorHAnsi"/>
                <w:szCs w:val="18"/>
                <w:lang w:val="en-US"/>
              </w:rPr>
            </w:pPr>
            <w:r w:rsidRPr="008F76FC">
              <w:rPr>
                <w:rFonts w:asciiTheme="minorHAnsi" w:eastAsia="Calibri" w:hAnsiTheme="minorHAnsi" w:cstheme="minorHAnsi"/>
                <w:szCs w:val="18"/>
                <w:lang w:val="en-US"/>
              </w:rPr>
              <w:t xml:space="preserve">Renew/extent the existing contract with the CTA. If the travel restrictions are released, the CTA </w:t>
            </w:r>
            <w:proofErr w:type="gramStart"/>
            <w:r w:rsidRPr="008F76FC">
              <w:rPr>
                <w:rFonts w:asciiTheme="minorHAnsi" w:eastAsia="Calibri" w:hAnsiTheme="minorHAnsi" w:cstheme="minorHAnsi"/>
                <w:szCs w:val="18"/>
                <w:lang w:val="en-US"/>
              </w:rPr>
              <w:t>has to</w:t>
            </w:r>
            <w:proofErr w:type="gramEnd"/>
            <w:r w:rsidRPr="008F76FC">
              <w:rPr>
                <w:rFonts w:asciiTheme="minorHAnsi" w:eastAsia="Calibri" w:hAnsiTheme="minorHAnsi" w:cstheme="minorHAnsi"/>
                <w:szCs w:val="18"/>
                <w:lang w:val="en-US"/>
              </w:rPr>
              <w:t xml:space="preserve"> spend about 50% of his time in the country.</w:t>
            </w:r>
          </w:p>
          <w:p w14:paraId="1F130866" w14:textId="7FFA1D15" w:rsidR="00D93A69" w:rsidRPr="008F76FC" w:rsidRDefault="00D93A69" w:rsidP="00E73C0F">
            <w:pPr>
              <w:pStyle w:val="ListParagraph"/>
              <w:numPr>
                <w:ilvl w:val="0"/>
                <w:numId w:val="67"/>
              </w:numPr>
              <w:spacing w:before="120" w:after="120" w:line="259" w:lineRule="auto"/>
              <w:contextualSpacing w:val="0"/>
              <w:jc w:val="both"/>
              <w:rPr>
                <w:rFonts w:asciiTheme="minorHAnsi" w:hAnsiTheme="minorHAnsi" w:cstheme="minorHAnsi"/>
                <w:szCs w:val="18"/>
              </w:rPr>
            </w:pPr>
            <w:r w:rsidRPr="008F76FC">
              <w:rPr>
                <w:rFonts w:asciiTheme="minorHAnsi" w:eastAsia="Calibri" w:hAnsiTheme="minorHAnsi" w:cstheme="minorHAnsi"/>
                <w:szCs w:val="18"/>
                <w:lang w:val="en-US"/>
              </w:rPr>
              <w:t>H</w:t>
            </w:r>
            <w:r w:rsidRPr="008F76FC">
              <w:rPr>
                <w:rFonts w:asciiTheme="minorHAnsi" w:hAnsiTheme="minorHAnsi" w:cstheme="minorHAnsi"/>
                <w:szCs w:val="18"/>
              </w:rPr>
              <w:t xml:space="preserve">ire a national consultant to in energy audit of hotels in </w:t>
            </w:r>
            <w:proofErr w:type="spellStart"/>
            <w:r w:rsidRPr="008F76FC">
              <w:rPr>
                <w:rFonts w:asciiTheme="minorHAnsi" w:hAnsiTheme="minorHAnsi" w:cstheme="minorHAnsi"/>
                <w:szCs w:val="18"/>
              </w:rPr>
              <w:t>Awaza</w:t>
            </w:r>
            <w:proofErr w:type="spellEnd"/>
            <w:r w:rsidRPr="008F76FC">
              <w:rPr>
                <w:rFonts w:asciiTheme="minorHAnsi" w:hAnsiTheme="minorHAnsi" w:cstheme="minorHAnsi"/>
                <w:szCs w:val="18"/>
              </w:rPr>
              <w:t>.</w:t>
            </w:r>
          </w:p>
          <w:p w14:paraId="3836043A" w14:textId="6A41F8FE" w:rsidR="00D93A69" w:rsidRPr="008F76FC" w:rsidRDefault="00D93A69" w:rsidP="00E73C0F">
            <w:pPr>
              <w:pStyle w:val="ListParagraph"/>
              <w:numPr>
                <w:ilvl w:val="0"/>
                <w:numId w:val="67"/>
              </w:numPr>
              <w:spacing w:before="120" w:after="120" w:line="259" w:lineRule="auto"/>
              <w:contextualSpacing w:val="0"/>
              <w:jc w:val="both"/>
              <w:rPr>
                <w:rFonts w:asciiTheme="minorHAnsi" w:hAnsiTheme="minorHAnsi" w:cstheme="minorHAnsi"/>
                <w:szCs w:val="18"/>
              </w:rPr>
            </w:pPr>
            <w:r w:rsidRPr="008F76FC">
              <w:rPr>
                <w:rFonts w:asciiTheme="minorHAnsi" w:hAnsiTheme="minorHAnsi" w:cstheme="minorHAnsi"/>
                <w:szCs w:val="18"/>
              </w:rPr>
              <w:t xml:space="preserve">Hire a task leader for sustainable transport sub-component. </w:t>
            </w:r>
          </w:p>
          <w:p w14:paraId="4CEFA028" w14:textId="393AB5A7" w:rsidR="00D93A69" w:rsidRPr="008F76FC" w:rsidRDefault="00D93A69" w:rsidP="00E73C0F">
            <w:pPr>
              <w:pStyle w:val="ListParagraph"/>
              <w:numPr>
                <w:ilvl w:val="0"/>
                <w:numId w:val="67"/>
              </w:numPr>
              <w:spacing w:before="120" w:after="120" w:line="259" w:lineRule="auto"/>
              <w:contextualSpacing w:val="0"/>
              <w:jc w:val="both"/>
              <w:rPr>
                <w:rFonts w:asciiTheme="minorHAnsi" w:hAnsiTheme="minorHAnsi" w:cstheme="minorHAnsi"/>
                <w:szCs w:val="18"/>
              </w:rPr>
            </w:pPr>
            <w:r w:rsidRPr="008F76FC">
              <w:rPr>
                <w:rFonts w:asciiTheme="minorHAnsi" w:hAnsiTheme="minorHAnsi" w:cstheme="minorHAnsi"/>
                <w:szCs w:val="18"/>
              </w:rPr>
              <w:t xml:space="preserve">Hire a consultant in sustainable urban planning (international or national based on consultations with the </w:t>
            </w:r>
            <w:proofErr w:type="spellStart"/>
            <w:r w:rsidRPr="008F76FC">
              <w:rPr>
                <w:rFonts w:asciiTheme="minorHAnsi" w:hAnsiTheme="minorHAnsi" w:cstheme="minorHAnsi"/>
                <w:szCs w:val="18"/>
              </w:rPr>
              <w:t>Khyakimlik</w:t>
            </w:r>
            <w:proofErr w:type="spellEnd"/>
            <w:r w:rsidRPr="008F76FC">
              <w:rPr>
                <w:rFonts w:asciiTheme="minorHAnsi" w:hAnsiTheme="minorHAnsi" w:cstheme="minorHAnsi"/>
                <w:szCs w:val="18"/>
              </w:rPr>
              <w:t xml:space="preserve"> of Ashgabat, and recommendations of CTA). </w:t>
            </w:r>
          </w:p>
          <w:p w14:paraId="5F51F327" w14:textId="7756A589" w:rsidR="00D93A69" w:rsidRPr="008F76FC" w:rsidRDefault="00D93A69" w:rsidP="00E73C0F">
            <w:pPr>
              <w:pStyle w:val="ListParagraph"/>
              <w:numPr>
                <w:ilvl w:val="0"/>
                <w:numId w:val="67"/>
              </w:numPr>
              <w:spacing w:before="120" w:after="120" w:line="259" w:lineRule="auto"/>
              <w:contextualSpacing w:val="0"/>
              <w:jc w:val="both"/>
              <w:rPr>
                <w:rFonts w:asciiTheme="minorHAnsi" w:hAnsiTheme="minorHAnsi" w:cstheme="minorHAnsi"/>
                <w:szCs w:val="18"/>
              </w:rPr>
            </w:pPr>
            <w:r w:rsidRPr="008F76FC">
              <w:rPr>
                <w:rFonts w:asciiTheme="minorHAnsi" w:hAnsiTheme="minorHAnsi" w:cstheme="minorHAnsi"/>
                <w:szCs w:val="18"/>
              </w:rPr>
              <w:t>Hire a consultant in GHG reductions calculations. His/her duties among others will included development of monitoring plans for pilot projects, as well as user manuals for the implementation of monitoring plans.</w:t>
            </w:r>
          </w:p>
        </w:tc>
        <w:tc>
          <w:tcPr>
            <w:tcW w:w="1411" w:type="dxa"/>
            <w:tcBorders>
              <w:top w:val="single" w:sz="4" w:space="0" w:color="auto"/>
              <w:left w:val="single" w:sz="4" w:space="0" w:color="auto"/>
              <w:bottom w:val="single" w:sz="4" w:space="0" w:color="auto"/>
              <w:right w:val="single" w:sz="4" w:space="0" w:color="auto"/>
            </w:tcBorders>
          </w:tcPr>
          <w:p w14:paraId="65E9F8DB" w14:textId="7ECA979A" w:rsidR="0096305C" w:rsidRPr="008F76FC" w:rsidRDefault="008F76FC" w:rsidP="00E73C0F">
            <w:pPr>
              <w:spacing w:before="120" w:after="120"/>
              <w:rPr>
                <w:rFonts w:asciiTheme="minorHAnsi" w:eastAsiaTheme="minorHAnsi" w:hAnsiTheme="minorHAnsi" w:cstheme="minorHAnsi"/>
                <w:bCs/>
                <w:szCs w:val="18"/>
                <w:lang w:val="en-US"/>
              </w:rPr>
            </w:pPr>
            <w:r w:rsidRPr="008F76FC">
              <w:rPr>
                <w:rFonts w:asciiTheme="minorHAnsi" w:eastAsiaTheme="minorHAnsi" w:hAnsiTheme="minorHAnsi" w:cstheme="minorHAnsi"/>
                <w:bCs/>
                <w:szCs w:val="18"/>
                <w:lang w:val="en-US"/>
              </w:rPr>
              <w:t>PM</w:t>
            </w:r>
          </w:p>
        </w:tc>
      </w:tr>
      <w:tr w:rsidR="0096305C" w14:paraId="3A646E1E" w14:textId="77777777" w:rsidTr="008F76FC">
        <w:tc>
          <w:tcPr>
            <w:tcW w:w="940" w:type="dxa"/>
            <w:tcBorders>
              <w:top w:val="single" w:sz="4" w:space="0" w:color="auto"/>
              <w:left w:val="single" w:sz="4" w:space="0" w:color="auto"/>
              <w:bottom w:val="single" w:sz="4" w:space="0" w:color="auto"/>
              <w:right w:val="single" w:sz="4" w:space="0" w:color="auto"/>
            </w:tcBorders>
          </w:tcPr>
          <w:p w14:paraId="0D50B5AB" w14:textId="6B8EFE55" w:rsidR="0096305C" w:rsidRPr="008F76FC" w:rsidRDefault="008F76FC" w:rsidP="00E73C0F">
            <w:pPr>
              <w:spacing w:before="120" w:after="120"/>
              <w:jc w:val="center"/>
              <w:rPr>
                <w:rFonts w:asciiTheme="minorHAnsi" w:eastAsiaTheme="minorHAnsi" w:hAnsiTheme="minorHAnsi" w:cstheme="minorHAnsi"/>
                <w:b/>
                <w:bCs/>
                <w:szCs w:val="18"/>
                <w:lang w:val="en-US"/>
              </w:rPr>
            </w:pPr>
            <w:r w:rsidRPr="008F76FC">
              <w:rPr>
                <w:rFonts w:asciiTheme="minorHAnsi" w:eastAsiaTheme="minorHAnsi" w:hAnsiTheme="minorHAnsi" w:cstheme="minorHAnsi"/>
                <w:b/>
                <w:bCs/>
                <w:szCs w:val="18"/>
                <w:lang w:val="en-US"/>
              </w:rPr>
              <w:t>2</w:t>
            </w:r>
          </w:p>
        </w:tc>
        <w:tc>
          <w:tcPr>
            <w:tcW w:w="6709" w:type="dxa"/>
            <w:tcBorders>
              <w:top w:val="single" w:sz="4" w:space="0" w:color="auto"/>
              <w:left w:val="single" w:sz="4" w:space="0" w:color="auto"/>
              <w:bottom w:val="single" w:sz="4" w:space="0" w:color="auto"/>
              <w:right w:val="single" w:sz="4" w:space="0" w:color="auto"/>
            </w:tcBorders>
          </w:tcPr>
          <w:p w14:paraId="3292CB0D" w14:textId="75B6DCF6" w:rsidR="0096305C" w:rsidRPr="008F76FC" w:rsidRDefault="008F76FC" w:rsidP="00E73C0F">
            <w:pPr>
              <w:spacing w:before="120" w:after="120"/>
              <w:rPr>
                <w:rFonts w:asciiTheme="minorHAnsi" w:eastAsia="Calibri" w:hAnsiTheme="minorHAnsi" w:cstheme="minorHAnsi"/>
                <w:b/>
                <w:bCs/>
                <w:szCs w:val="18"/>
                <w:lang w:val="en-US"/>
              </w:rPr>
            </w:pPr>
            <w:r w:rsidRPr="008F76FC">
              <w:rPr>
                <w:rFonts w:asciiTheme="minorHAnsi" w:eastAsia="Calibri" w:hAnsiTheme="minorHAnsi" w:cstheme="minorHAnsi"/>
                <w:b/>
                <w:bCs/>
                <w:szCs w:val="18"/>
                <w:lang w:val="en-US"/>
              </w:rPr>
              <w:t>Increase the effectiveness of the Project Board.</w:t>
            </w:r>
          </w:p>
          <w:p w14:paraId="69EDB5DB" w14:textId="77777777" w:rsidR="008F76FC" w:rsidRPr="008F76FC" w:rsidRDefault="008F76FC" w:rsidP="00E73C0F">
            <w:pPr>
              <w:pStyle w:val="CommentText"/>
              <w:tabs>
                <w:tab w:val="left" w:pos="-1701"/>
              </w:tabs>
              <w:spacing w:before="120" w:after="120"/>
              <w:jc w:val="both"/>
              <w:rPr>
                <w:rFonts w:asciiTheme="minorHAnsi" w:hAnsiTheme="minorHAnsi" w:cstheme="minorHAnsi"/>
                <w:szCs w:val="18"/>
              </w:rPr>
            </w:pPr>
            <w:r w:rsidRPr="008F76FC">
              <w:rPr>
                <w:rFonts w:asciiTheme="minorHAnsi" w:hAnsiTheme="minorHAnsi" w:cstheme="minorHAnsi"/>
                <w:szCs w:val="18"/>
              </w:rPr>
              <w:t>There is a need to accelerate work on the individual components of the Sustainable Cities project. The main reasons for the lack of progress in these components are: (</w:t>
            </w:r>
            <w:proofErr w:type="spellStart"/>
            <w:r w:rsidRPr="008F76FC">
              <w:rPr>
                <w:rFonts w:asciiTheme="minorHAnsi" w:hAnsiTheme="minorHAnsi" w:cstheme="minorHAnsi"/>
                <w:szCs w:val="18"/>
              </w:rPr>
              <w:t>i</w:t>
            </w:r>
            <w:proofErr w:type="spellEnd"/>
            <w:r w:rsidRPr="008F76FC">
              <w:rPr>
                <w:rFonts w:asciiTheme="minorHAnsi" w:hAnsiTheme="minorHAnsi" w:cstheme="minorHAnsi"/>
                <w:szCs w:val="18"/>
              </w:rPr>
              <w:t xml:space="preserve">) lack of communication with government bodies; and (ii) lack of mechanisms to ensure implementation of PB decisions. The following is </w:t>
            </w:r>
            <w:r w:rsidRPr="008F76FC">
              <w:rPr>
                <w:rFonts w:asciiTheme="minorHAnsi" w:hAnsiTheme="minorHAnsi" w:cstheme="minorHAnsi"/>
                <w:szCs w:val="18"/>
              </w:rPr>
              <w:lastRenderedPageBreak/>
              <w:t>recommended to correct this situation:</w:t>
            </w:r>
          </w:p>
          <w:p w14:paraId="70490BC7" w14:textId="77777777" w:rsidR="008F76FC" w:rsidRPr="008F76FC" w:rsidRDefault="008F76FC" w:rsidP="00E73C0F">
            <w:pPr>
              <w:pStyle w:val="CommentText"/>
              <w:numPr>
                <w:ilvl w:val="3"/>
                <w:numId w:val="56"/>
              </w:numPr>
              <w:tabs>
                <w:tab w:val="left" w:pos="-1701"/>
              </w:tabs>
              <w:spacing w:before="120" w:after="120"/>
              <w:ind w:left="793" w:hanging="425"/>
              <w:jc w:val="both"/>
              <w:rPr>
                <w:rFonts w:asciiTheme="minorHAnsi" w:hAnsiTheme="minorHAnsi" w:cstheme="minorHAnsi"/>
                <w:szCs w:val="18"/>
              </w:rPr>
            </w:pPr>
            <w:r w:rsidRPr="008F76FC">
              <w:rPr>
                <w:rFonts w:asciiTheme="minorHAnsi" w:hAnsiTheme="minorHAnsi" w:cstheme="minorHAnsi"/>
                <w:szCs w:val="18"/>
              </w:rPr>
              <w:t>Increase the frequency of PB meetings (twice a year, at least until full participation of all key stakeholders is ensured)</w:t>
            </w:r>
          </w:p>
          <w:p w14:paraId="3D55BB9E" w14:textId="77777777" w:rsidR="008F76FC" w:rsidRPr="008F76FC" w:rsidRDefault="008F76FC" w:rsidP="00E73C0F">
            <w:pPr>
              <w:pStyle w:val="CommentText"/>
              <w:numPr>
                <w:ilvl w:val="3"/>
                <w:numId w:val="56"/>
              </w:numPr>
              <w:tabs>
                <w:tab w:val="left" w:pos="-1701"/>
              </w:tabs>
              <w:spacing w:before="120" w:after="120"/>
              <w:ind w:left="793" w:hanging="425"/>
              <w:jc w:val="both"/>
              <w:rPr>
                <w:rFonts w:asciiTheme="minorHAnsi" w:hAnsiTheme="minorHAnsi" w:cstheme="minorHAnsi"/>
                <w:szCs w:val="18"/>
              </w:rPr>
            </w:pPr>
            <w:r w:rsidRPr="008F76FC">
              <w:rPr>
                <w:rFonts w:asciiTheme="minorHAnsi" w:hAnsiTheme="minorHAnsi" w:cstheme="minorHAnsi"/>
                <w:szCs w:val="18"/>
              </w:rPr>
              <w:t xml:space="preserve">The project manager performs the functions of the PB secretary, including: </w:t>
            </w:r>
          </w:p>
          <w:p w14:paraId="1D0B6CA6" w14:textId="77777777" w:rsidR="008F76FC" w:rsidRPr="008F76FC" w:rsidRDefault="008F76FC" w:rsidP="00E73C0F">
            <w:pPr>
              <w:pStyle w:val="CommentText"/>
              <w:numPr>
                <w:ilvl w:val="4"/>
                <w:numId w:val="56"/>
              </w:numPr>
              <w:tabs>
                <w:tab w:val="clear" w:pos="2160"/>
                <w:tab w:val="left" w:pos="-1701"/>
                <w:tab w:val="num" w:pos="1360"/>
              </w:tabs>
              <w:spacing w:before="120" w:after="120"/>
              <w:ind w:left="1360" w:hanging="283"/>
              <w:jc w:val="both"/>
              <w:rPr>
                <w:rFonts w:asciiTheme="minorHAnsi" w:hAnsiTheme="minorHAnsi" w:cstheme="minorHAnsi"/>
                <w:szCs w:val="18"/>
              </w:rPr>
            </w:pPr>
            <w:r w:rsidRPr="008F76FC">
              <w:rPr>
                <w:rFonts w:asciiTheme="minorHAnsi" w:hAnsiTheme="minorHAnsi" w:cstheme="minorHAnsi"/>
                <w:szCs w:val="18"/>
              </w:rPr>
              <w:t>The PM will prepare and communicate to the PB members a list of critical issues (quarterly or monthly, depending on urgency). This, in turn, will help the PB to communicate the issue at a higher political level as well as carefully develop the necessary guidance.</w:t>
            </w:r>
          </w:p>
          <w:p w14:paraId="5A53E462" w14:textId="77777777" w:rsidR="008F76FC" w:rsidRPr="008F76FC" w:rsidRDefault="008F76FC" w:rsidP="00E73C0F">
            <w:pPr>
              <w:pStyle w:val="CommentText"/>
              <w:numPr>
                <w:ilvl w:val="4"/>
                <w:numId w:val="56"/>
              </w:numPr>
              <w:tabs>
                <w:tab w:val="clear" w:pos="2160"/>
                <w:tab w:val="left" w:pos="-1701"/>
                <w:tab w:val="num" w:pos="1360"/>
              </w:tabs>
              <w:spacing w:before="120" w:after="120"/>
              <w:ind w:left="1360" w:hanging="283"/>
              <w:jc w:val="both"/>
              <w:rPr>
                <w:rFonts w:asciiTheme="minorHAnsi" w:hAnsiTheme="minorHAnsi" w:cstheme="minorHAnsi"/>
                <w:szCs w:val="18"/>
              </w:rPr>
            </w:pPr>
            <w:r w:rsidRPr="008F76FC">
              <w:rPr>
                <w:rFonts w:asciiTheme="minorHAnsi" w:hAnsiTheme="minorHAnsi" w:cstheme="minorHAnsi"/>
                <w:szCs w:val="18"/>
              </w:rPr>
              <w:t>At PB meetings, the PM will present not only achievements and success stories, but also problems, delays, needs for revisions, etc.</w:t>
            </w:r>
          </w:p>
          <w:p w14:paraId="6C56083B" w14:textId="4E57A106" w:rsidR="008F76FC" w:rsidRPr="008F76FC" w:rsidRDefault="008F76FC" w:rsidP="00E73C0F">
            <w:pPr>
              <w:pStyle w:val="CommentText"/>
              <w:numPr>
                <w:ilvl w:val="4"/>
                <w:numId w:val="56"/>
              </w:numPr>
              <w:tabs>
                <w:tab w:val="clear" w:pos="2160"/>
                <w:tab w:val="left" w:pos="-1701"/>
                <w:tab w:val="num" w:pos="1360"/>
              </w:tabs>
              <w:spacing w:before="120" w:after="120"/>
              <w:ind w:left="1360" w:hanging="283"/>
              <w:jc w:val="both"/>
              <w:rPr>
                <w:rFonts w:asciiTheme="minorHAnsi" w:hAnsiTheme="minorHAnsi" w:cstheme="minorHAnsi"/>
                <w:szCs w:val="18"/>
              </w:rPr>
            </w:pPr>
            <w:r w:rsidRPr="008F76FC">
              <w:rPr>
                <w:rFonts w:asciiTheme="minorHAnsi" w:hAnsiTheme="minorHAnsi" w:cstheme="minorHAnsi"/>
                <w:szCs w:val="18"/>
              </w:rPr>
              <w:t xml:space="preserve">In its decisions, PB will appoint responsible persons (members of the PB, MP, etc.) for implementation. The PM will periodically (bi-weekly, monthly) check the status and inform </w:t>
            </w:r>
            <w:r w:rsidR="0000449A">
              <w:rPr>
                <w:rFonts w:asciiTheme="minorHAnsi" w:hAnsiTheme="minorHAnsi" w:cstheme="minorHAnsi"/>
                <w:szCs w:val="18"/>
              </w:rPr>
              <w:t>UNDP CO and</w:t>
            </w:r>
            <w:r w:rsidRPr="008F76FC">
              <w:rPr>
                <w:rFonts w:asciiTheme="minorHAnsi" w:hAnsiTheme="minorHAnsi" w:cstheme="minorHAnsi"/>
                <w:szCs w:val="18"/>
              </w:rPr>
              <w:t xml:space="preserve"> National Project Coordinator. </w:t>
            </w:r>
          </w:p>
        </w:tc>
        <w:tc>
          <w:tcPr>
            <w:tcW w:w="1411" w:type="dxa"/>
            <w:tcBorders>
              <w:top w:val="single" w:sz="4" w:space="0" w:color="auto"/>
              <w:left w:val="single" w:sz="4" w:space="0" w:color="auto"/>
              <w:bottom w:val="single" w:sz="4" w:space="0" w:color="auto"/>
              <w:right w:val="single" w:sz="4" w:space="0" w:color="auto"/>
            </w:tcBorders>
          </w:tcPr>
          <w:p w14:paraId="012E940C" w14:textId="4425D9D7" w:rsidR="00DC1EB7" w:rsidRPr="004351E9" w:rsidRDefault="00DC1EB7" w:rsidP="00DC1EB7">
            <w:pPr>
              <w:pStyle w:val="CommentText"/>
              <w:widowControl/>
              <w:suppressAutoHyphens w:val="0"/>
              <w:spacing w:after="120"/>
              <w:rPr>
                <w:rFonts w:asciiTheme="minorHAnsi" w:hAnsiTheme="minorHAnsi" w:cstheme="minorHAnsi"/>
              </w:rPr>
            </w:pPr>
            <w:r w:rsidRPr="004351E9">
              <w:rPr>
                <w:rFonts w:asciiTheme="minorHAnsi" w:hAnsiTheme="minorHAnsi" w:cstheme="minorHAnsi"/>
              </w:rPr>
              <w:lastRenderedPageBreak/>
              <w:t>The chairman of the Board/NPC,</w:t>
            </w:r>
          </w:p>
          <w:p w14:paraId="3B86B898" w14:textId="7B8E8DB0" w:rsidR="0096305C" w:rsidRPr="008F76FC" w:rsidRDefault="00DC1EB7" w:rsidP="00DC1EB7">
            <w:pPr>
              <w:spacing w:before="120" w:after="120"/>
              <w:ind w:left="37" w:hanging="37"/>
              <w:rPr>
                <w:rFonts w:asciiTheme="minorHAnsi" w:eastAsiaTheme="minorHAnsi" w:hAnsiTheme="minorHAnsi" w:cstheme="minorHAnsi"/>
                <w:szCs w:val="18"/>
                <w:lang w:val="en-US"/>
              </w:rPr>
            </w:pPr>
            <w:r w:rsidRPr="004351E9">
              <w:rPr>
                <w:rFonts w:asciiTheme="minorHAnsi" w:hAnsiTheme="minorHAnsi" w:cstheme="minorHAnsi"/>
              </w:rPr>
              <w:t>UNDP RR/DRR</w:t>
            </w:r>
          </w:p>
        </w:tc>
      </w:tr>
      <w:tr w:rsidR="0096305C" w:rsidRPr="00E71FE8" w14:paraId="02B55913" w14:textId="77777777" w:rsidTr="008F76FC">
        <w:tc>
          <w:tcPr>
            <w:tcW w:w="940" w:type="dxa"/>
            <w:tcBorders>
              <w:top w:val="single" w:sz="4" w:space="0" w:color="auto"/>
              <w:left w:val="single" w:sz="4" w:space="0" w:color="auto"/>
              <w:bottom w:val="single" w:sz="4" w:space="0" w:color="auto"/>
              <w:right w:val="single" w:sz="4" w:space="0" w:color="auto"/>
            </w:tcBorders>
          </w:tcPr>
          <w:p w14:paraId="39E15901" w14:textId="53329BAD" w:rsidR="0096305C" w:rsidRPr="008F76FC" w:rsidRDefault="008F76FC" w:rsidP="00E73C0F">
            <w:pPr>
              <w:spacing w:before="120" w:after="120"/>
              <w:jc w:val="center"/>
              <w:rPr>
                <w:rFonts w:asciiTheme="minorHAnsi" w:eastAsiaTheme="minorHAnsi" w:hAnsiTheme="minorHAnsi" w:cstheme="minorHAnsi"/>
                <w:b/>
                <w:bCs/>
                <w:szCs w:val="18"/>
                <w:lang w:val="en-US"/>
              </w:rPr>
            </w:pPr>
            <w:r w:rsidRPr="008F76FC">
              <w:rPr>
                <w:rFonts w:asciiTheme="minorHAnsi" w:eastAsiaTheme="minorHAnsi" w:hAnsiTheme="minorHAnsi" w:cstheme="minorHAnsi"/>
                <w:b/>
                <w:bCs/>
                <w:szCs w:val="18"/>
                <w:lang w:val="en-US"/>
              </w:rPr>
              <w:t>3</w:t>
            </w:r>
          </w:p>
        </w:tc>
        <w:tc>
          <w:tcPr>
            <w:tcW w:w="6709" w:type="dxa"/>
            <w:tcBorders>
              <w:top w:val="single" w:sz="4" w:space="0" w:color="auto"/>
              <w:left w:val="single" w:sz="4" w:space="0" w:color="auto"/>
              <w:bottom w:val="single" w:sz="4" w:space="0" w:color="auto"/>
              <w:right w:val="single" w:sz="4" w:space="0" w:color="auto"/>
            </w:tcBorders>
          </w:tcPr>
          <w:p w14:paraId="323F84F9" w14:textId="77777777" w:rsidR="00E73C0F" w:rsidRPr="00E73C0F" w:rsidRDefault="00E73C0F" w:rsidP="00E73C0F">
            <w:pPr>
              <w:pStyle w:val="CommentText"/>
              <w:tabs>
                <w:tab w:val="left" w:pos="-1701"/>
              </w:tabs>
              <w:spacing w:before="120" w:after="120"/>
              <w:jc w:val="both"/>
              <w:rPr>
                <w:rFonts w:asciiTheme="minorHAnsi" w:eastAsia="Calibri" w:hAnsiTheme="minorHAnsi" w:cstheme="minorHAnsi"/>
                <w:b/>
                <w:bCs/>
                <w:lang w:val="en-US"/>
              </w:rPr>
            </w:pPr>
            <w:r w:rsidRPr="00E73C0F">
              <w:rPr>
                <w:rFonts w:asciiTheme="minorHAnsi" w:eastAsia="Calibri" w:hAnsiTheme="minorHAnsi" w:cstheme="minorHAnsi"/>
                <w:b/>
                <w:bCs/>
                <w:lang w:val="en-US"/>
              </w:rPr>
              <w:t>Provide targeted trainings to the relevant staff of Governmental Agencies, representatives of private companies and public organizations, in best practices to identify, design and implement projects in the fields of sustainable urban planning, street lighting, waste recycling, sustainable transport.</w:t>
            </w:r>
          </w:p>
          <w:p w14:paraId="1520489E" w14:textId="53289AE0" w:rsidR="0096305C" w:rsidRPr="00E73C0F" w:rsidRDefault="00E73C0F" w:rsidP="00E73C0F">
            <w:pPr>
              <w:spacing w:before="120" w:after="120" w:line="259" w:lineRule="auto"/>
              <w:jc w:val="both"/>
              <w:rPr>
                <w:rFonts w:asciiTheme="minorHAnsi" w:hAnsiTheme="minorHAnsi" w:cstheme="minorHAnsi"/>
              </w:rPr>
            </w:pPr>
            <w:r w:rsidRPr="00E73C0F">
              <w:rPr>
                <w:rFonts w:asciiTheme="minorHAnsi" w:hAnsiTheme="minorHAnsi" w:cstheme="minorHAnsi"/>
              </w:rPr>
              <w:t>Training programme will consist of general (</w:t>
            </w:r>
            <w:proofErr w:type="gramStart"/>
            <w:r w:rsidRPr="00E73C0F">
              <w:rPr>
                <w:rFonts w:asciiTheme="minorHAnsi" w:hAnsiTheme="minorHAnsi" w:cstheme="minorHAnsi"/>
              </w:rPr>
              <w:t>similar to</w:t>
            </w:r>
            <w:proofErr w:type="gramEnd"/>
            <w:r w:rsidRPr="00E73C0F">
              <w:rPr>
                <w:rFonts w:asciiTheme="minorHAnsi" w:hAnsiTheme="minorHAnsi" w:cstheme="minorHAnsi"/>
              </w:rPr>
              <w:t xml:space="preserve"> each category of trainees) and specific parts. For example, training program for governmental representatives may include elements of economic analysis (including consideration of environmental and social benefits), international practices of urban planning; for public sector: overview of advanced technologies, elements of financial (cost-benefit) analysis, etc. </w:t>
            </w:r>
          </w:p>
        </w:tc>
        <w:tc>
          <w:tcPr>
            <w:tcW w:w="1411" w:type="dxa"/>
            <w:tcBorders>
              <w:top w:val="single" w:sz="4" w:space="0" w:color="auto"/>
              <w:left w:val="single" w:sz="4" w:space="0" w:color="auto"/>
              <w:bottom w:val="single" w:sz="4" w:space="0" w:color="auto"/>
              <w:right w:val="single" w:sz="4" w:space="0" w:color="auto"/>
            </w:tcBorders>
          </w:tcPr>
          <w:p w14:paraId="128E934B" w14:textId="3DCFB41F" w:rsidR="0096305C" w:rsidRPr="000B2E94" w:rsidRDefault="00DC1EB7" w:rsidP="00E73C0F">
            <w:pPr>
              <w:spacing w:before="120" w:after="120"/>
              <w:rPr>
                <w:rFonts w:asciiTheme="minorHAnsi" w:eastAsiaTheme="minorHAnsi" w:hAnsiTheme="minorHAnsi" w:cstheme="minorHAnsi"/>
                <w:bCs/>
                <w:szCs w:val="18"/>
                <w:lang w:val="en-US"/>
              </w:rPr>
            </w:pPr>
            <w:r>
              <w:rPr>
                <w:rFonts w:asciiTheme="minorHAnsi" w:eastAsiaTheme="minorHAnsi" w:hAnsiTheme="minorHAnsi" w:cstheme="minorHAnsi"/>
                <w:bCs/>
                <w:szCs w:val="18"/>
                <w:lang w:val="en-US"/>
              </w:rPr>
              <w:t>PM, CTA, Project consultants</w:t>
            </w:r>
          </w:p>
        </w:tc>
      </w:tr>
      <w:tr w:rsidR="0096305C" w14:paraId="730DCAAA" w14:textId="77777777" w:rsidTr="008F76FC">
        <w:tc>
          <w:tcPr>
            <w:tcW w:w="940" w:type="dxa"/>
            <w:tcBorders>
              <w:top w:val="single" w:sz="4" w:space="0" w:color="auto"/>
              <w:left w:val="single" w:sz="4" w:space="0" w:color="auto"/>
              <w:bottom w:val="single" w:sz="4" w:space="0" w:color="auto"/>
              <w:right w:val="single" w:sz="4" w:space="0" w:color="auto"/>
            </w:tcBorders>
          </w:tcPr>
          <w:p w14:paraId="0226E38E" w14:textId="578B10E4" w:rsidR="0096305C" w:rsidRPr="008F76FC" w:rsidRDefault="008F76FC" w:rsidP="00E73C0F">
            <w:pPr>
              <w:spacing w:before="120" w:after="120"/>
              <w:jc w:val="center"/>
              <w:rPr>
                <w:rFonts w:asciiTheme="minorHAnsi" w:eastAsiaTheme="minorHAnsi" w:hAnsiTheme="minorHAnsi" w:cstheme="minorHAnsi"/>
                <w:b/>
                <w:bCs/>
                <w:szCs w:val="18"/>
                <w:lang w:val="en-US"/>
              </w:rPr>
            </w:pPr>
            <w:r w:rsidRPr="008F76FC">
              <w:rPr>
                <w:rFonts w:asciiTheme="minorHAnsi" w:eastAsiaTheme="minorHAnsi" w:hAnsiTheme="minorHAnsi" w:cstheme="minorHAnsi"/>
                <w:b/>
                <w:bCs/>
                <w:szCs w:val="18"/>
                <w:lang w:val="en-US"/>
              </w:rPr>
              <w:t>4</w:t>
            </w:r>
          </w:p>
        </w:tc>
        <w:tc>
          <w:tcPr>
            <w:tcW w:w="6709" w:type="dxa"/>
            <w:tcBorders>
              <w:top w:val="single" w:sz="4" w:space="0" w:color="auto"/>
              <w:left w:val="single" w:sz="4" w:space="0" w:color="auto"/>
              <w:bottom w:val="single" w:sz="4" w:space="0" w:color="auto"/>
              <w:right w:val="single" w:sz="4" w:space="0" w:color="auto"/>
            </w:tcBorders>
          </w:tcPr>
          <w:p w14:paraId="0C481FA7" w14:textId="77777777" w:rsidR="00E73C0F" w:rsidRPr="00E73C0F" w:rsidRDefault="00E73C0F" w:rsidP="00E73C0F">
            <w:pPr>
              <w:spacing w:before="120" w:after="120" w:line="259" w:lineRule="auto"/>
              <w:jc w:val="both"/>
              <w:rPr>
                <w:rFonts w:asciiTheme="minorHAnsi" w:hAnsiTheme="minorHAnsi" w:cstheme="minorHAnsi"/>
                <w:b/>
                <w:bCs/>
              </w:rPr>
            </w:pPr>
            <w:r w:rsidRPr="00E73C0F">
              <w:rPr>
                <w:rFonts w:asciiTheme="minorHAnsi" w:hAnsiTheme="minorHAnsi" w:cstheme="minorHAnsi"/>
                <w:b/>
                <w:bCs/>
              </w:rPr>
              <w:t>Intensify studies to determine the baselines, and adjust targets for those indicators baseline levels of which were not available before the start of the Sustainable Cities project</w:t>
            </w:r>
          </w:p>
          <w:p w14:paraId="28F4742A" w14:textId="162E22E2" w:rsidR="0096305C" w:rsidRPr="008F76FC" w:rsidRDefault="00E73C0F" w:rsidP="00E73C0F">
            <w:pPr>
              <w:spacing w:before="120" w:after="120"/>
              <w:rPr>
                <w:rFonts w:asciiTheme="minorHAnsi" w:eastAsiaTheme="minorHAnsi" w:hAnsiTheme="minorHAnsi" w:cstheme="minorHAnsi"/>
                <w:szCs w:val="18"/>
                <w:lang w:val="en-US"/>
              </w:rPr>
            </w:pPr>
            <w:r w:rsidRPr="00E73C0F">
              <w:rPr>
                <w:rFonts w:asciiTheme="minorHAnsi" w:hAnsiTheme="minorHAnsi" w:cstheme="minorHAnsi"/>
              </w:rPr>
              <w:t xml:space="preserve">According to Annex J to the </w:t>
            </w:r>
            <w:proofErr w:type="spellStart"/>
            <w:r w:rsidRPr="00E73C0F">
              <w:rPr>
                <w:rFonts w:asciiTheme="minorHAnsi" w:hAnsiTheme="minorHAnsi" w:cstheme="minorHAnsi"/>
              </w:rPr>
              <w:t>ProDoc</w:t>
            </w:r>
            <w:proofErr w:type="spellEnd"/>
            <w:r w:rsidRPr="00E73C0F">
              <w:rPr>
                <w:rFonts w:asciiTheme="minorHAnsi" w:hAnsiTheme="minorHAnsi" w:cstheme="minorHAnsi"/>
              </w:rPr>
              <w:t>, “the project will conduct a comprehensive inventory of cars in service in Turkmenistan at the beginning of the project under Activity 1.2.4. This inventory will be used to update both the baseline and alternative scenarios” - This has not been done yet</w:t>
            </w:r>
            <w:r>
              <w:rPr>
                <w:rFonts w:asciiTheme="minorHAnsi" w:hAnsiTheme="minorHAnsi" w:cstheme="minorHAnsi"/>
              </w:rPr>
              <w:t>.</w:t>
            </w:r>
          </w:p>
        </w:tc>
        <w:tc>
          <w:tcPr>
            <w:tcW w:w="1411" w:type="dxa"/>
            <w:tcBorders>
              <w:top w:val="single" w:sz="4" w:space="0" w:color="auto"/>
              <w:left w:val="single" w:sz="4" w:space="0" w:color="auto"/>
              <w:bottom w:val="single" w:sz="4" w:space="0" w:color="auto"/>
              <w:right w:val="single" w:sz="4" w:space="0" w:color="auto"/>
            </w:tcBorders>
          </w:tcPr>
          <w:p w14:paraId="451934DD" w14:textId="01F362BB" w:rsidR="0096305C" w:rsidRPr="008F76FC" w:rsidRDefault="00DC1EB7" w:rsidP="00E73C0F">
            <w:pPr>
              <w:spacing w:before="120" w:after="120"/>
              <w:rPr>
                <w:rFonts w:asciiTheme="minorHAnsi" w:eastAsiaTheme="minorHAnsi" w:hAnsiTheme="minorHAnsi" w:cstheme="minorHAnsi"/>
                <w:szCs w:val="18"/>
                <w:lang w:val="en-US"/>
              </w:rPr>
            </w:pPr>
            <w:r>
              <w:rPr>
                <w:rFonts w:asciiTheme="minorHAnsi" w:eastAsiaTheme="minorHAnsi" w:hAnsiTheme="minorHAnsi" w:cstheme="minorHAnsi"/>
                <w:szCs w:val="18"/>
                <w:lang w:val="en-US"/>
              </w:rPr>
              <w:t>PM, CTA, Project consultants</w:t>
            </w:r>
          </w:p>
        </w:tc>
      </w:tr>
      <w:tr w:rsidR="0096305C" w:rsidRPr="00E71FE8" w14:paraId="1C1B299C" w14:textId="77777777" w:rsidTr="008F76FC">
        <w:tc>
          <w:tcPr>
            <w:tcW w:w="940" w:type="dxa"/>
            <w:tcBorders>
              <w:top w:val="single" w:sz="4" w:space="0" w:color="auto"/>
              <w:left w:val="single" w:sz="4" w:space="0" w:color="auto"/>
              <w:bottom w:val="single" w:sz="4" w:space="0" w:color="auto"/>
              <w:right w:val="single" w:sz="4" w:space="0" w:color="auto"/>
            </w:tcBorders>
          </w:tcPr>
          <w:p w14:paraId="7324C76D" w14:textId="0D13DAE4" w:rsidR="0096305C" w:rsidRPr="008F76FC" w:rsidRDefault="008F76FC" w:rsidP="00E73C0F">
            <w:pPr>
              <w:spacing w:before="120" w:after="120"/>
              <w:jc w:val="center"/>
              <w:rPr>
                <w:rFonts w:asciiTheme="minorHAnsi" w:eastAsiaTheme="minorHAnsi" w:hAnsiTheme="minorHAnsi" w:cstheme="minorHAnsi"/>
                <w:b/>
                <w:bCs/>
                <w:szCs w:val="18"/>
                <w:lang w:val="en-US"/>
              </w:rPr>
            </w:pPr>
            <w:r w:rsidRPr="008F76FC">
              <w:rPr>
                <w:rFonts w:asciiTheme="minorHAnsi" w:eastAsiaTheme="minorHAnsi" w:hAnsiTheme="minorHAnsi" w:cstheme="minorHAnsi"/>
                <w:b/>
                <w:bCs/>
                <w:szCs w:val="18"/>
                <w:lang w:val="en-US"/>
              </w:rPr>
              <w:t>5</w:t>
            </w:r>
          </w:p>
        </w:tc>
        <w:tc>
          <w:tcPr>
            <w:tcW w:w="6709" w:type="dxa"/>
            <w:tcBorders>
              <w:top w:val="single" w:sz="4" w:space="0" w:color="auto"/>
              <w:left w:val="single" w:sz="4" w:space="0" w:color="auto"/>
              <w:bottom w:val="single" w:sz="4" w:space="0" w:color="auto"/>
              <w:right w:val="single" w:sz="4" w:space="0" w:color="auto"/>
            </w:tcBorders>
          </w:tcPr>
          <w:p w14:paraId="3F2D3D90" w14:textId="77777777" w:rsidR="00E73C0F" w:rsidRPr="000B2E94" w:rsidRDefault="00E73C0F" w:rsidP="00E73C0F">
            <w:pPr>
              <w:spacing w:before="120" w:after="120" w:line="259" w:lineRule="auto"/>
              <w:jc w:val="both"/>
              <w:rPr>
                <w:rFonts w:asciiTheme="minorHAnsi" w:hAnsiTheme="minorHAnsi" w:cstheme="minorHAnsi"/>
              </w:rPr>
            </w:pPr>
            <w:r w:rsidRPr="000B2E94">
              <w:rPr>
                <w:rFonts w:asciiTheme="minorHAnsi" w:hAnsiTheme="minorHAnsi" w:cstheme="minorHAnsi"/>
                <w:b/>
                <w:bCs/>
              </w:rPr>
              <w:t xml:space="preserve">Re-design the implementation strategy </w:t>
            </w:r>
            <w:r w:rsidRPr="000B2E94">
              <w:rPr>
                <w:rFonts w:asciiTheme="minorHAnsi" w:hAnsiTheme="minorHAnsi" w:cstheme="minorHAnsi"/>
                <w:b/>
                <w:bCs/>
                <w:lang w:val="en-US"/>
              </w:rPr>
              <w:t>for</w:t>
            </w:r>
            <w:r w:rsidRPr="000B2E94">
              <w:rPr>
                <w:rFonts w:asciiTheme="minorHAnsi" w:hAnsiTheme="minorHAnsi" w:cstheme="minorHAnsi"/>
                <w:b/>
                <w:bCs/>
              </w:rPr>
              <w:t xml:space="preserve"> transport-related activities. </w:t>
            </w:r>
            <w:r w:rsidRPr="000B2E94">
              <w:rPr>
                <w:rFonts w:asciiTheme="minorHAnsi" w:hAnsiTheme="minorHAnsi" w:cstheme="minorHAnsi"/>
              </w:rPr>
              <w:t>The implementation strategy for the transport-related component, will be revised in the following way:</w:t>
            </w:r>
          </w:p>
          <w:p w14:paraId="459F98BA" w14:textId="4308D658" w:rsidR="00E73C0F" w:rsidRPr="000B2E94" w:rsidRDefault="00E73C0F" w:rsidP="00DC1EB7">
            <w:pPr>
              <w:pStyle w:val="ListParagraph"/>
              <w:numPr>
                <w:ilvl w:val="1"/>
                <w:numId w:val="53"/>
              </w:numPr>
              <w:spacing w:before="120" w:after="120" w:line="259" w:lineRule="auto"/>
              <w:contextualSpacing w:val="0"/>
              <w:jc w:val="both"/>
              <w:rPr>
                <w:rFonts w:asciiTheme="minorHAnsi" w:hAnsiTheme="minorHAnsi" w:cstheme="minorHAnsi"/>
              </w:rPr>
            </w:pPr>
            <w:r w:rsidRPr="000B2E94">
              <w:rPr>
                <w:rFonts w:asciiTheme="minorHAnsi" w:hAnsiTheme="minorHAnsi" w:cstheme="minorHAnsi"/>
              </w:rPr>
              <w:t xml:space="preserve">Proper tire inflation – no activity will be implemented except the information materials disseminated. </w:t>
            </w:r>
          </w:p>
          <w:p w14:paraId="16B2E220" w14:textId="5AC69C20" w:rsidR="00E73C0F" w:rsidRPr="000B2E94" w:rsidRDefault="00E73C0F" w:rsidP="00DC1EB7">
            <w:pPr>
              <w:pStyle w:val="ListParagraph"/>
              <w:numPr>
                <w:ilvl w:val="1"/>
                <w:numId w:val="53"/>
              </w:numPr>
              <w:spacing w:before="120" w:after="120" w:line="259" w:lineRule="auto"/>
              <w:contextualSpacing w:val="0"/>
              <w:jc w:val="both"/>
              <w:rPr>
                <w:rFonts w:asciiTheme="minorHAnsi" w:hAnsiTheme="minorHAnsi" w:cstheme="minorHAnsi"/>
              </w:rPr>
            </w:pPr>
            <w:r w:rsidRPr="000B2E94">
              <w:rPr>
                <w:rFonts w:asciiTheme="minorHAnsi" w:hAnsiTheme="minorHAnsi" w:cstheme="minorHAnsi"/>
                <w:color w:val="000000"/>
              </w:rPr>
              <w:t>Construction of new bus lanes – no activity to be implemented</w:t>
            </w:r>
            <w:r w:rsidR="000B2E94">
              <w:rPr>
                <w:rFonts w:asciiTheme="minorHAnsi" w:hAnsiTheme="minorHAnsi" w:cstheme="minorHAnsi"/>
                <w:color w:val="000000"/>
              </w:rPr>
              <w:t>.</w:t>
            </w:r>
          </w:p>
          <w:p w14:paraId="692A805D" w14:textId="77777777" w:rsidR="000B2E94" w:rsidRDefault="00E73C0F" w:rsidP="00DC1EB7">
            <w:pPr>
              <w:pStyle w:val="ListParagraph"/>
              <w:numPr>
                <w:ilvl w:val="1"/>
                <w:numId w:val="53"/>
              </w:numPr>
              <w:spacing w:before="120" w:after="120" w:line="259" w:lineRule="auto"/>
              <w:contextualSpacing w:val="0"/>
              <w:jc w:val="both"/>
              <w:rPr>
                <w:rFonts w:asciiTheme="minorHAnsi" w:hAnsiTheme="minorHAnsi" w:cstheme="minorHAnsi"/>
              </w:rPr>
            </w:pPr>
            <w:r w:rsidRPr="000B2E94">
              <w:rPr>
                <w:rFonts w:asciiTheme="minorHAnsi" w:hAnsiTheme="minorHAnsi" w:cstheme="minorHAnsi"/>
                <w:color w:val="000000"/>
              </w:rPr>
              <w:t>Construction of new bicycle lanes – (</w:t>
            </w:r>
            <w:proofErr w:type="spellStart"/>
            <w:r w:rsidRPr="000B2E94">
              <w:rPr>
                <w:rFonts w:asciiTheme="minorHAnsi" w:hAnsiTheme="minorHAnsi" w:cstheme="minorHAnsi"/>
                <w:color w:val="000000"/>
              </w:rPr>
              <w:t>i</w:t>
            </w:r>
            <w:proofErr w:type="spellEnd"/>
            <w:r w:rsidRPr="000B2E94">
              <w:rPr>
                <w:rFonts w:asciiTheme="minorHAnsi" w:hAnsiTheme="minorHAnsi" w:cstheme="minorHAnsi"/>
                <w:color w:val="000000"/>
              </w:rPr>
              <w:t>) integration of bicycle lanes in large urban projects under the development (</w:t>
            </w:r>
            <w:proofErr w:type="gramStart"/>
            <w:r w:rsidRPr="000B2E94">
              <w:rPr>
                <w:rFonts w:asciiTheme="minorHAnsi" w:hAnsiTheme="minorHAnsi" w:cstheme="minorHAnsi"/>
                <w:color w:val="000000"/>
              </w:rPr>
              <w:t>e.g.</w:t>
            </w:r>
            <w:proofErr w:type="gramEnd"/>
            <w:r w:rsidRPr="000B2E94">
              <w:rPr>
                <w:rFonts w:asciiTheme="minorHAnsi" w:hAnsiTheme="minorHAnsi" w:cstheme="minorHAnsi"/>
                <w:color w:val="000000"/>
              </w:rPr>
              <w:t xml:space="preserve"> “Ashgabat-City”, new capital of </w:t>
            </w:r>
            <w:proofErr w:type="spellStart"/>
            <w:r w:rsidRPr="000B2E94">
              <w:rPr>
                <w:rFonts w:asciiTheme="minorHAnsi" w:hAnsiTheme="minorHAnsi" w:cstheme="minorHAnsi"/>
              </w:rPr>
              <w:t>Akhal</w:t>
            </w:r>
            <w:proofErr w:type="spellEnd"/>
            <w:r w:rsidRPr="000B2E94">
              <w:rPr>
                <w:rFonts w:asciiTheme="minorHAnsi" w:hAnsiTheme="minorHAnsi" w:cstheme="minorHAnsi"/>
              </w:rPr>
              <w:t xml:space="preserve"> province); (ii) development of a concept </w:t>
            </w:r>
            <w:r w:rsidRPr="000B2E94">
              <w:rPr>
                <w:rFonts w:asciiTheme="minorHAnsi" w:hAnsiTheme="minorHAnsi" w:cstheme="minorHAnsi"/>
              </w:rPr>
              <w:lastRenderedPageBreak/>
              <w:t>of municipal bicycling programme (proposal on the necessary infrastructure has already developed by the CTA) when the bicycles and electric scooters owned by the municipality, will be available for rent.</w:t>
            </w:r>
          </w:p>
          <w:p w14:paraId="5A89C99C" w14:textId="77777777" w:rsidR="000B2E94" w:rsidRPr="000B2E94" w:rsidRDefault="00E73C0F" w:rsidP="00DC1EB7">
            <w:pPr>
              <w:pStyle w:val="ListParagraph"/>
              <w:numPr>
                <w:ilvl w:val="1"/>
                <w:numId w:val="53"/>
              </w:numPr>
              <w:spacing w:before="120" w:after="120" w:line="259" w:lineRule="auto"/>
              <w:contextualSpacing w:val="0"/>
              <w:jc w:val="both"/>
              <w:rPr>
                <w:rFonts w:asciiTheme="minorHAnsi" w:hAnsiTheme="minorHAnsi" w:cstheme="minorHAnsi"/>
              </w:rPr>
            </w:pPr>
            <w:r w:rsidRPr="000B2E94">
              <w:rPr>
                <w:rFonts w:asciiTheme="minorHAnsi" w:hAnsiTheme="minorHAnsi" w:cstheme="minorHAnsi"/>
                <w:iCs/>
              </w:rPr>
              <w:t xml:space="preserve">Design of e-passes, map updates, and a mobile app for riders - </w:t>
            </w:r>
            <w:r w:rsidRPr="000B2E94">
              <w:rPr>
                <w:rFonts w:asciiTheme="minorHAnsi" w:hAnsiTheme="minorHAnsi" w:cstheme="minorHAnsi"/>
                <w:color w:val="000000"/>
              </w:rPr>
              <w:t>no activity to be implemented (mostly already implemented)</w:t>
            </w:r>
          </w:p>
          <w:p w14:paraId="0536801C" w14:textId="4D022FD3" w:rsidR="00DC1EB7" w:rsidRPr="00DC1EB7" w:rsidRDefault="00E73C0F" w:rsidP="004351E9">
            <w:pPr>
              <w:pStyle w:val="HCh"/>
              <w:keepNext w:val="0"/>
              <w:keepLines w:val="0"/>
              <w:numPr>
                <w:ilvl w:val="0"/>
                <w:numId w:val="79"/>
              </w:numPr>
              <w:suppressAutoHyphens w:val="0"/>
              <w:spacing w:after="120" w:line="259" w:lineRule="auto"/>
              <w:ind w:hanging="357"/>
              <w:jc w:val="both"/>
              <w:outlineLvl w:val="9"/>
              <w:rPr>
                <w:rFonts w:asciiTheme="minorHAnsi" w:eastAsia="Times New Roman" w:hAnsiTheme="minorHAnsi" w:cstheme="minorHAnsi"/>
                <w:b w:val="0"/>
                <w:bCs/>
                <w:spacing w:val="0"/>
                <w:w w:val="100"/>
                <w:kern w:val="0"/>
                <w:sz w:val="14"/>
                <w:szCs w:val="14"/>
                <w:lang w:val="en-AU"/>
              </w:rPr>
            </w:pPr>
            <w:r w:rsidRPr="00DC1EB7">
              <w:rPr>
                <w:rFonts w:asciiTheme="minorHAnsi" w:hAnsiTheme="minorHAnsi" w:cstheme="minorHAnsi"/>
                <w:b w:val="0"/>
                <w:bCs/>
                <w:color w:val="000000"/>
                <w:sz w:val="20"/>
                <w:szCs w:val="14"/>
              </w:rPr>
              <w:t xml:space="preserve">Development of standards and incentives – considering </w:t>
            </w:r>
            <w:r w:rsidR="00F45B04">
              <w:rPr>
                <w:rFonts w:asciiTheme="minorHAnsi" w:hAnsiTheme="minorHAnsi" w:cstheme="minorHAnsi"/>
                <w:b w:val="0"/>
                <w:bCs/>
                <w:color w:val="000000"/>
                <w:sz w:val="20"/>
                <w:szCs w:val="14"/>
              </w:rPr>
              <w:t xml:space="preserve">that this activity will have the strongest impact on achievement of targets in the transport sector, as well as </w:t>
            </w:r>
            <w:r w:rsidRPr="00DC1EB7">
              <w:rPr>
                <w:rFonts w:asciiTheme="minorHAnsi" w:hAnsiTheme="minorHAnsi" w:cstheme="minorHAnsi"/>
                <w:b w:val="0"/>
                <w:bCs/>
                <w:color w:val="000000"/>
                <w:sz w:val="20"/>
                <w:szCs w:val="14"/>
              </w:rPr>
              <w:t xml:space="preserve">the difficulties in establishing cooperation with the Agency </w:t>
            </w:r>
            <w:proofErr w:type="spellStart"/>
            <w:r w:rsidRPr="00DC1EB7">
              <w:rPr>
                <w:rFonts w:asciiTheme="minorHAnsi" w:hAnsiTheme="minorHAnsi" w:cstheme="minorHAnsi"/>
                <w:b w:val="0"/>
                <w:bCs/>
                <w:color w:val="000000"/>
                <w:sz w:val="20"/>
                <w:szCs w:val="14"/>
              </w:rPr>
              <w:t>TurkmenAvtoTranspot</w:t>
            </w:r>
            <w:proofErr w:type="spellEnd"/>
            <w:r w:rsidRPr="00DC1EB7">
              <w:rPr>
                <w:rFonts w:asciiTheme="minorHAnsi" w:hAnsiTheme="minorHAnsi" w:cstheme="minorHAnsi"/>
                <w:b w:val="0"/>
                <w:bCs/>
                <w:color w:val="000000"/>
                <w:sz w:val="20"/>
                <w:szCs w:val="14"/>
              </w:rPr>
              <w:t xml:space="preserve">, </w:t>
            </w:r>
            <w:r w:rsidR="00E848F8">
              <w:rPr>
                <w:rFonts w:asciiTheme="minorHAnsi" w:hAnsiTheme="minorHAnsi" w:cstheme="minorHAnsi"/>
                <w:b w:val="0"/>
                <w:bCs/>
                <w:color w:val="000000"/>
                <w:sz w:val="20"/>
                <w:szCs w:val="14"/>
              </w:rPr>
              <w:t xml:space="preserve">it is recommended to conduct an analysis </w:t>
            </w:r>
            <w:r w:rsidR="00E848F8" w:rsidRPr="00DC1EB7">
              <w:rPr>
                <w:rFonts w:asciiTheme="minorHAnsi" w:hAnsiTheme="minorHAnsi" w:cstheme="minorHAnsi"/>
                <w:b w:val="0"/>
                <w:bCs/>
                <w:sz w:val="20"/>
                <w:szCs w:val="14"/>
              </w:rPr>
              <w:t>of baseline and future opportunities in sustainable transport and/ or e-mobility for Turkmenistan</w:t>
            </w:r>
            <w:r w:rsidR="00E848F8">
              <w:rPr>
                <w:rFonts w:asciiTheme="minorHAnsi" w:hAnsiTheme="minorHAnsi" w:cstheme="minorHAnsi"/>
                <w:b w:val="0"/>
                <w:bCs/>
                <w:sz w:val="20"/>
                <w:szCs w:val="14"/>
              </w:rPr>
              <w:t xml:space="preserve">. For this purpose, </w:t>
            </w:r>
            <w:r w:rsidR="00512818">
              <w:rPr>
                <w:rFonts w:asciiTheme="minorHAnsi" w:hAnsiTheme="minorHAnsi" w:cstheme="minorHAnsi"/>
                <w:b w:val="0"/>
                <w:bCs/>
                <w:sz w:val="20"/>
                <w:szCs w:val="14"/>
              </w:rPr>
              <w:t xml:space="preserve">a </w:t>
            </w:r>
            <w:r w:rsidR="00DC1EB7" w:rsidRPr="00DC1EB7">
              <w:rPr>
                <w:rFonts w:asciiTheme="minorHAnsi" w:hAnsiTheme="minorHAnsi" w:cstheme="minorHAnsi"/>
                <w:b w:val="0"/>
                <w:bCs/>
                <w:color w:val="000000"/>
                <w:sz w:val="20"/>
                <w:szCs w:val="14"/>
              </w:rPr>
              <w:t xml:space="preserve">consultant </w:t>
            </w:r>
            <w:r w:rsidR="00E848F8">
              <w:rPr>
                <w:rFonts w:asciiTheme="minorHAnsi" w:hAnsiTheme="minorHAnsi" w:cstheme="minorHAnsi"/>
                <w:b w:val="0"/>
                <w:bCs/>
                <w:color w:val="000000"/>
                <w:sz w:val="20"/>
                <w:szCs w:val="14"/>
              </w:rPr>
              <w:t>(</w:t>
            </w:r>
            <w:r w:rsidR="00512818">
              <w:rPr>
                <w:rFonts w:asciiTheme="minorHAnsi" w:hAnsiTheme="minorHAnsi" w:cstheme="minorHAnsi"/>
                <w:b w:val="0"/>
                <w:bCs/>
                <w:color w:val="000000"/>
                <w:sz w:val="20"/>
                <w:szCs w:val="14"/>
              </w:rPr>
              <w:t xml:space="preserve">an </w:t>
            </w:r>
            <w:r w:rsidR="00E848F8">
              <w:rPr>
                <w:rFonts w:asciiTheme="minorHAnsi" w:hAnsiTheme="minorHAnsi" w:cstheme="minorHAnsi"/>
                <w:b w:val="0"/>
                <w:bCs/>
                <w:color w:val="000000"/>
                <w:sz w:val="20"/>
                <w:szCs w:val="14"/>
              </w:rPr>
              <w:t xml:space="preserve">individual </w:t>
            </w:r>
            <w:r w:rsidR="00DC1EB7" w:rsidRPr="00DC1EB7">
              <w:rPr>
                <w:rFonts w:asciiTheme="minorHAnsi" w:hAnsiTheme="minorHAnsi" w:cstheme="minorHAnsi"/>
                <w:b w:val="0"/>
                <w:bCs/>
                <w:sz w:val="20"/>
                <w:szCs w:val="14"/>
              </w:rPr>
              <w:t>or</w:t>
            </w:r>
            <w:r w:rsidR="00512818">
              <w:rPr>
                <w:rFonts w:asciiTheme="minorHAnsi" w:hAnsiTheme="minorHAnsi" w:cstheme="minorHAnsi"/>
                <w:b w:val="0"/>
                <w:bCs/>
                <w:sz w:val="20"/>
                <w:szCs w:val="14"/>
              </w:rPr>
              <w:t>,</w:t>
            </w:r>
            <w:r w:rsidR="00DC1EB7" w:rsidRPr="00DC1EB7">
              <w:rPr>
                <w:rFonts w:asciiTheme="minorHAnsi" w:hAnsiTheme="minorHAnsi" w:cstheme="minorHAnsi"/>
                <w:b w:val="0"/>
                <w:bCs/>
                <w:sz w:val="20"/>
                <w:szCs w:val="14"/>
              </w:rPr>
              <w:t xml:space="preserve"> </w:t>
            </w:r>
            <w:r w:rsidR="00512818">
              <w:rPr>
                <w:rFonts w:asciiTheme="minorHAnsi" w:hAnsiTheme="minorHAnsi" w:cstheme="minorHAnsi"/>
                <w:b w:val="0"/>
                <w:bCs/>
                <w:sz w:val="20"/>
                <w:szCs w:val="14"/>
              </w:rPr>
              <w:t xml:space="preserve">preferably, a </w:t>
            </w:r>
            <w:r w:rsidR="00DC1EB7" w:rsidRPr="00DC1EB7">
              <w:rPr>
                <w:rFonts w:asciiTheme="minorHAnsi" w:hAnsiTheme="minorHAnsi" w:cstheme="minorHAnsi"/>
                <w:b w:val="0"/>
                <w:bCs/>
                <w:sz w:val="20"/>
                <w:szCs w:val="14"/>
              </w:rPr>
              <w:t>company</w:t>
            </w:r>
            <w:r w:rsidR="00E848F8">
              <w:rPr>
                <w:rFonts w:asciiTheme="minorHAnsi" w:hAnsiTheme="minorHAnsi" w:cstheme="minorHAnsi"/>
                <w:b w:val="0"/>
                <w:bCs/>
                <w:sz w:val="20"/>
                <w:szCs w:val="14"/>
              </w:rPr>
              <w:t>) will be hired, the scope of work of which may include</w:t>
            </w:r>
            <w:r w:rsidR="00DC1EB7" w:rsidRPr="00DC1EB7">
              <w:rPr>
                <w:rFonts w:asciiTheme="minorHAnsi" w:hAnsiTheme="minorHAnsi" w:cstheme="minorHAnsi"/>
                <w:b w:val="0"/>
                <w:bCs/>
                <w:sz w:val="20"/>
                <w:szCs w:val="14"/>
              </w:rPr>
              <w:t>:</w:t>
            </w:r>
            <w:r w:rsidR="00512818">
              <w:t xml:space="preserve"> </w:t>
            </w:r>
          </w:p>
          <w:p w14:paraId="16DD60C8" w14:textId="43E1B4C4" w:rsidR="00DC1EB7" w:rsidRPr="000A3690" w:rsidRDefault="00E848F8" w:rsidP="00512818">
            <w:pPr>
              <w:pStyle w:val="CommentText"/>
              <w:spacing w:after="120" w:line="259" w:lineRule="auto"/>
              <w:ind w:left="1502" w:hanging="284"/>
              <w:rPr>
                <w:rFonts w:asciiTheme="minorHAnsi" w:eastAsia="MS Mincho" w:hAnsiTheme="minorHAnsi" w:cstheme="minorHAnsi"/>
                <w:bCs/>
                <w:spacing w:val="-2"/>
                <w:w w:val="103"/>
                <w:kern w:val="14"/>
                <w:szCs w:val="14"/>
                <w:lang w:val="en-US" w:eastAsia="en-US"/>
              </w:rPr>
            </w:pPr>
            <w:r>
              <w:rPr>
                <w:rFonts w:asciiTheme="minorHAnsi" w:eastAsia="MS Mincho" w:hAnsiTheme="minorHAnsi" w:cstheme="minorHAnsi"/>
                <w:bCs/>
                <w:spacing w:val="-2"/>
                <w:w w:val="103"/>
                <w:kern w:val="14"/>
                <w:szCs w:val="14"/>
                <w:lang w:val="en-GB" w:eastAsia="en-US"/>
              </w:rPr>
              <w:t>e.1. Development of a b</w:t>
            </w:r>
            <w:r w:rsidR="00DC1EB7" w:rsidRPr="00F45B04">
              <w:rPr>
                <w:rFonts w:asciiTheme="minorHAnsi" w:eastAsia="MS Mincho" w:hAnsiTheme="minorHAnsi" w:cstheme="minorHAnsi"/>
                <w:bCs/>
                <w:spacing w:val="-2"/>
                <w:w w:val="103"/>
                <w:kern w:val="14"/>
                <w:szCs w:val="14"/>
                <w:lang w:val="en-GB" w:eastAsia="en-US"/>
              </w:rPr>
              <w:t xml:space="preserve">aseline </w:t>
            </w:r>
            <w:r>
              <w:rPr>
                <w:rFonts w:asciiTheme="minorHAnsi" w:eastAsia="MS Mincho" w:hAnsiTheme="minorHAnsi" w:cstheme="minorHAnsi"/>
                <w:bCs/>
                <w:spacing w:val="-2"/>
                <w:w w:val="103"/>
                <w:kern w:val="14"/>
                <w:szCs w:val="14"/>
                <w:lang w:val="en-GB" w:eastAsia="en-US"/>
              </w:rPr>
              <w:t xml:space="preserve">scenario </w:t>
            </w:r>
            <w:r w:rsidR="00DC1EB7" w:rsidRPr="00F45B04">
              <w:rPr>
                <w:rFonts w:asciiTheme="minorHAnsi" w:eastAsia="MS Mincho" w:hAnsiTheme="minorHAnsi" w:cstheme="minorHAnsi"/>
                <w:bCs/>
                <w:spacing w:val="-2"/>
                <w:w w:val="103"/>
                <w:kern w:val="14"/>
                <w:szCs w:val="14"/>
                <w:lang w:val="en-GB" w:eastAsia="en-US"/>
              </w:rPr>
              <w:t>for sustainable transport and/or e-mobility</w:t>
            </w:r>
            <w:r>
              <w:rPr>
                <w:rFonts w:asciiTheme="minorHAnsi" w:eastAsia="MS Mincho" w:hAnsiTheme="minorHAnsi" w:cstheme="minorHAnsi"/>
                <w:bCs/>
                <w:spacing w:val="-2"/>
                <w:w w:val="103"/>
                <w:kern w:val="14"/>
                <w:szCs w:val="14"/>
                <w:lang w:val="en-GB" w:eastAsia="en-US"/>
              </w:rPr>
              <w:t xml:space="preserve"> (</w:t>
            </w:r>
            <w:r w:rsidR="00DC1EB7" w:rsidRPr="00F45B04">
              <w:rPr>
                <w:rFonts w:asciiTheme="minorHAnsi" w:eastAsia="MS Mincho" w:hAnsiTheme="minorHAnsi" w:cstheme="minorHAnsi"/>
                <w:bCs/>
                <w:spacing w:val="-2"/>
                <w:w w:val="103"/>
                <w:kern w:val="14"/>
                <w:szCs w:val="14"/>
                <w:lang w:val="en-GB" w:eastAsia="en-US"/>
              </w:rPr>
              <w:t>Policy</w:t>
            </w:r>
            <w:r w:rsidR="00410266">
              <w:rPr>
                <w:rFonts w:asciiTheme="minorHAnsi" w:eastAsia="MS Mincho" w:hAnsiTheme="minorHAnsi" w:cstheme="minorHAnsi"/>
                <w:bCs/>
                <w:spacing w:val="-2"/>
                <w:w w:val="103"/>
                <w:kern w:val="14"/>
                <w:szCs w:val="14"/>
                <w:lang w:val="en-GB" w:eastAsia="en-US"/>
              </w:rPr>
              <w:t>,</w:t>
            </w:r>
            <w:r w:rsidR="00DC1EB7" w:rsidRPr="00F45B04">
              <w:rPr>
                <w:rFonts w:asciiTheme="minorHAnsi" w:eastAsia="MS Mincho" w:hAnsiTheme="minorHAnsi" w:cstheme="minorHAnsi"/>
                <w:bCs/>
                <w:spacing w:val="-2"/>
                <w:w w:val="103"/>
                <w:kern w:val="14"/>
                <w:szCs w:val="14"/>
                <w:lang w:val="en-GB" w:eastAsia="en-US"/>
              </w:rPr>
              <w:t xml:space="preserve"> leg</w:t>
            </w:r>
            <w:r>
              <w:rPr>
                <w:rFonts w:asciiTheme="minorHAnsi" w:eastAsia="MS Mincho" w:hAnsiTheme="minorHAnsi" w:cstheme="minorHAnsi"/>
                <w:bCs/>
                <w:spacing w:val="-2"/>
                <w:w w:val="103"/>
                <w:kern w:val="14"/>
                <w:szCs w:val="14"/>
                <w:lang w:val="en-GB" w:eastAsia="en-US"/>
              </w:rPr>
              <w:t>al and regulatory framework</w:t>
            </w:r>
            <w:r w:rsidR="00DC1EB7" w:rsidRPr="00F45B04">
              <w:rPr>
                <w:rFonts w:asciiTheme="minorHAnsi" w:eastAsia="MS Mincho" w:hAnsiTheme="minorHAnsi" w:cstheme="minorHAnsi"/>
                <w:bCs/>
                <w:spacing w:val="-2"/>
                <w:w w:val="103"/>
                <w:kern w:val="14"/>
                <w:szCs w:val="14"/>
                <w:lang w:val="en-GB" w:eastAsia="en-US"/>
              </w:rPr>
              <w:t xml:space="preserve">, </w:t>
            </w:r>
            <w:r>
              <w:rPr>
                <w:rFonts w:asciiTheme="minorHAnsi" w:eastAsia="MS Mincho" w:hAnsiTheme="minorHAnsi" w:cstheme="minorHAnsi"/>
                <w:bCs/>
                <w:spacing w:val="-2"/>
                <w:w w:val="103"/>
                <w:kern w:val="14"/>
                <w:szCs w:val="14"/>
                <w:lang w:val="en-GB" w:eastAsia="en-US"/>
              </w:rPr>
              <w:t xml:space="preserve">future </w:t>
            </w:r>
            <w:r w:rsidR="00410266">
              <w:rPr>
                <w:rFonts w:asciiTheme="minorHAnsi" w:eastAsia="MS Mincho" w:hAnsiTheme="minorHAnsi" w:cstheme="minorHAnsi"/>
                <w:bCs/>
                <w:spacing w:val="-2"/>
                <w:w w:val="103"/>
                <w:kern w:val="14"/>
                <w:szCs w:val="14"/>
                <w:lang w:val="en-GB" w:eastAsia="en-US"/>
              </w:rPr>
              <w:t xml:space="preserve">of the </w:t>
            </w:r>
            <w:r w:rsidR="00DC1EB7" w:rsidRPr="00F45B04">
              <w:rPr>
                <w:rFonts w:asciiTheme="minorHAnsi" w:eastAsia="MS Mincho" w:hAnsiTheme="minorHAnsi" w:cstheme="minorHAnsi"/>
                <w:bCs/>
                <w:spacing w:val="-2"/>
                <w:w w:val="103"/>
                <w:kern w:val="14"/>
                <w:szCs w:val="14"/>
                <w:lang w:val="en-GB" w:eastAsia="en-US"/>
              </w:rPr>
              <w:t>fuel</w:t>
            </w:r>
            <w:r>
              <w:rPr>
                <w:rFonts w:asciiTheme="minorHAnsi" w:eastAsia="MS Mincho" w:hAnsiTheme="minorHAnsi" w:cstheme="minorHAnsi"/>
                <w:bCs/>
                <w:spacing w:val="-2"/>
                <w:w w:val="103"/>
                <w:kern w:val="14"/>
                <w:szCs w:val="14"/>
                <w:lang w:val="en-GB" w:eastAsia="en-US"/>
              </w:rPr>
              <w:t>-</w:t>
            </w:r>
            <w:r w:rsidR="00DC1EB7" w:rsidRPr="00F45B04">
              <w:rPr>
                <w:rFonts w:asciiTheme="minorHAnsi" w:eastAsia="MS Mincho" w:hAnsiTheme="minorHAnsi" w:cstheme="minorHAnsi"/>
                <w:bCs/>
                <w:spacing w:val="-2"/>
                <w:w w:val="103"/>
                <w:kern w:val="14"/>
                <w:szCs w:val="14"/>
                <w:lang w:val="en-GB" w:eastAsia="en-US"/>
              </w:rPr>
              <w:t>based transport</w:t>
            </w:r>
            <w:r>
              <w:rPr>
                <w:rFonts w:asciiTheme="minorHAnsi" w:eastAsia="MS Mincho" w:hAnsiTheme="minorHAnsi" w:cstheme="minorHAnsi"/>
                <w:bCs/>
                <w:spacing w:val="-2"/>
                <w:w w:val="103"/>
                <w:kern w:val="14"/>
                <w:szCs w:val="14"/>
                <w:lang w:val="en-GB" w:eastAsia="en-US"/>
              </w:rPr>
              <w:t xml:space="preserve"> </w:t>
            </w:r>
            <w:r w:rsidR="006630DF" w:rsidRPr="00410266">
              <w:rPr>
                <w:rFonts w:asciiTheme="minorHAnsi" w:eastAsia="MS Mincho" w:hAnsiTheme="minorHAnsi" w:cstheme="minorHAnsi"/>
                <w:bCs/>
                <w:spacing w:val="-2"/>
                <w:w w:val="103"/>
                <w:kern w:val="14"/>
                <w:szCs w:val="14"/>
                <w:lang w:val="en-GB" w:eastAsia="en-US"/>
              </w:rPr>
              <w:t>considering</w:t>
            </w:r>
            <w:r w:rsidR="00410266" w:rsidRPr="00410266">
              <w:rPr>
                <w:rFonts w:asciiTheme="minorHAnsi" w:eastAsia="MS Mincho" w:hAnsiTheme="minorHAnsi" w:cstheme="minorHAnsi"/>
                <w:bCs/>
                <w:spacing w:val="-2"/>
                <w:w w:val="103"/>
                <w:kern w:val="14"/>
                <w:szCs w:val="14"/>
                <w:lang w:val="en-GB" w:eastAsia="en-US"/>
              </w:rPr>
              <w:t xml:space="preserve"> projected fuel prices</w:t>
            </w:r>
            <w:r w:rsidR="00DC1EB7" w:rsidRPr="00F45B04">
              <w:rPr>
                <w:rFonts w:asciiTheme="minorHAnsi" w:eastAsia="MS Mincho" w:hAnsiTheme="minorHAnsi" w:cstheme="minorHAnsi"/>
                <w:bCs/>
                <w:spacing w:val="-2"/>
                <w:w w:val="103"/>
                <w:kern w:val="14"/>
                <w:szCs w:val="14"/>
                <w:lang w:val="en-GB" w:eastAsia="en-US"/>
              </w:rPr>
              <w:t xml:space="preserve">, preparedness of the community </w:t>
            </w:r>
            <w:r w:rsidR="00410266">
              <w:rPr>
                <w:rFonts w:asciiTheme="minorHAnsi" w:eastAsia="MS Mincho" w:hAnsiTheme="minorHAnsi" w:cstheme="minorHAnsi"/>
                <w:bCs/>
                <w:spacing w:val="-2"/>
                <w:w w:val="103"/>
                <w:kern w:val="14"/>
                <w:szCs w:val="14"/>
                <w:lang w:val="en-GB" w:eastAsia="en-US"/>
              </w:rPr>
              <w:t xml:space="preserve">members, </w:t>
            </w:r>
            <w:r w:rsidR="00DC1EB7" w:rsidRPr="00F45B04">
              <w:rPr>
                <w:rFonts w:asciiTheme="minorHAnsi" w:eastAsia="MS Mincho" w:hAnsiTheme="minorHAnsi" w:cstheme="minorHAnsi"/>
                <w:bCs/>
                <w:spacing w:val="-2"/>
                <w:w w:val="103"/>
                <w:kern w:val="14"/>
                <w:szCs w:val="14"/>
                <w:lang w:val="en-GB" w:eastAsia="en-US"/>
              </w:rPr>
              <w:t>etc.</w:t>
            </w:r>
            <w:r w:rsidR="00410266">
              <w:rPr>
                <w:rFonts w:asciiTheme="minorHAnsi" w:eastAsia="MS Mincho" w:hAnsiTheme="minorHAnsi" w:cstheme="minorHAnsi"/>
                <w:bCs/>
                <w:spacing w:val="-2"/>
                <w:w w:val="103"/>
                <w:kern w:val="14"/>
                <w:szCs w:val="14"/>
                <w:lang w:val="en-GB" w:eastAsia="en-US"/>
              </w:rPr>
              <w:t>)</w:t>
            </w:r>
            <w:r w:rsidR="00DC1EB7" w:rsidRPr="00F45B04">
              <w:rPr>
                <w:rFonts w:asciiTheme="minorHAnsi" w:eastAsia="MS Mincho" w:hAnsiTheme="minorHAnsi" w:cstheme="minorHAnsi"/>
                <w:bCs/>
                <w:spacing w:val="-2"/>
                <w:w w:val="103"/>
                <w:kern w:val="14"/>
                <w:szCs w:val="14"/>
                <w:lang w:val="en-GB" w:eastAsia="en-US"/>
              </w:rPr>
              <w:t xml:space="preserve"> </w:t>
            </w:r>
          </w:p>
          <w:p w14:paraId="45D68B62" w14:textId="57B37B28" w:rsidR="00DC1EB7" w:rsidRPr="00F45B04" w:rsidRDefault="00E848F8" w:rsidP="00512818">
            <w:pPr>
              <w:pStyle w:val="CommentText"/>
              <w:spacing w:after="120" w:line="259" w:lineRule="auto"/>
              <w:ind w:left="1502" w:hanging="284"/>
              <w:rPr>
                <w:rFonts w:asciiTheme="minorHAnsi" w:eastAsia="MS Mincho" w:hAnsiTheme="minorHAnsi" w:cstheme="minorHAnsi"/>
                <w:bCs/>
                <w:spacing w:val="-2"/>
                <w:w w:val="103"/>
                <w:kern w:val="14"/>
                <w:szCs w:val="14"/>
                <w:lang w:val="en-GB" w:eastAsia="en-US"/>
              </w:rPr>
            </w:pPr>
            <w:r>
              <w:rPr>
                <w:rFonts w:asciiTheme="minorHAnsi" w:eastAsia="MS Mincho" w:hAnsiTheme="minorHAnsi" w:cstheme="minorHAnsi"/>
                <w:bCs/>
                <w:spacing w:val="-2"/>
                <w:w w:val="103"/>
                <w:kern w:val="14"/>
                <w:szCs w:val="14"/>
                <w:lang w:val="en-GB" w:eastAsia="en-US"/>
              </w:rPr>
              <w:t xml:space="preserve">e.2. </w:t>
            </w:r>
            <w:r w:rsidR="00DC1EB7" w:rsidRPr="00F45B04">
              <w:rPr>
                <w:rFonts w:asciiTheme="minorHAnsi" w:eastAsia="MS Mincho" w:hAnsiTheme="minorHAnsi" w:cstheme="minorHAnsi"/>
                <w:bCs/>
                <w:spacing w:val="-2"/>
                <w:w w:val="103"/>
                <w:kern w:val="14"/>
                <w:szCs w:val="14"/>
                <w:lang w:val="en-GB" w:eastAsia="en-US"/>
              </w:rPr>
              <w:t>What is needed to move towards in terms of sustainable transport and/or e-mobility</w:t>
            </w:r>
            <w:r w:rsidR="00410266">
              <w:rPr>
                <w:rFonts w:asciiTheme="minorHAnsi" w:eastAsia="MS Mincho" w:hAnsiTheme="minorHAnsi" w:cstheme="minorHAnsi"/>
                <w:bCs/>
                <w:spacing w:val="-2"/>
                <w:w w:val="103"/>
                <w:kern w:val="14"/>
                <w:szCs w:val="14"/>
                <w:lang w:val="en-GB" w:eastAsia="en-US"/>
              </w:rPr>
              <w:t xml:space="preserve"> by transport categories (</w:t>
            </w:r>
            <w:r w:rsidR="00DC1EB7" w:rsidRPr="00F45B04">
              <w:rPr>
                <w:rFonts w:asciiTheme="minorHAnsi" w:eastAsia="MS Mincho" w:hAnsiTheme="minorHAnsi" w:cstheme="minorHAnsi"/>
                <w:bCs/>
                <w:spacing w:val="-2"/>
                <w:w w:val="103"/>
                <w:kern w:val="14"/>
                <w:szCs w:val="14"/>
                <w:lang w:val="en-GB" w:eastAsia="en-US"/>
              </w:rPr>
              <w:t>public transport</w:t>
            </w:r>
            <w:r w:rsidR="00410266">
              <w:rPr>
                <w:rFonts w:asciiTheme="minorHAnsi" w:eastAsia="MS Mincho" w:hAnsiTheme="minorHAnsi" w:cstheme="minorHAnsi"/>
                <w:bCs/>
                <w:spacing w:val="-2"/>
                <w:w w:val="103"/>
                <w:kern w:val="14"/>
                <w:szCs w:val="14"/>
                <w:lang w:val="en-GB" w:eastAsia="en-US"/>
              </w:rPr>
              <w:t>;</w:t>
            </w:r>
            <w:r w:rsidR="00DC1EB7" w:rsidRPr="00F45B04">
              <w:rPr>
                <w:rFonts w:asciiTheme="minorHAnsi" w:eastAsia="MS Mincho" w:hAnsiTheme="minorHAnsi" w:cstheme="minorHAnsi"/>
                <w:bCs/>
                <w:spacing w:val="-2"/>
                <w:w w:val="103"/>
                <w:kern w:val="14"/>
                <w:szCs w:val="14"/>
                <w:lang w:val="en-GB" w:eastAsia="en-US"/>
              </w:rPr>
              <w:t xml:space="preserve"> government, municipal and other public fleets</w:t>
            </w:r>
            <w:r w:rsidR="00410266">
              <w:rPr>
                <w:rFonts w:asciiTheme="minorHAnsi" w:eastAsia="MS Mincho" w:hAnsiTheme="minorHAnsi" w:cstheme="minorHAnsi"/>
                <w:bCs/>
                <w:spacing w:val="-2"/>
                <w:w w:val="103"/>
                <w:kern w:val="14"/>
                <w:szCs w:val="14"/>
                <w:lang w:val="en-GB" w:eastAsia="en-US"/>
              </w:rPr>
              <w:t>;</w:t>
            </w:r>
            <w:r w:rsidR="00DC1EB7" w:rsidRPr="00F45B04">
              <w:rPr>
                <w:rFonts w:asciiTheme="minorHAnsi" w:eastAsia="MS Mincho" w:hAnsiTheme="minorHAnsi" w:cstheme="minorHAnsi"/>
                <w:bCs/>
                <w:spacing w:val="-2"/>
                <w:w w:val="103"/>
                <w:kern w:val="14"/>
                <w:szCs w:val="14"/>
                <w:lang w:val="en-GB" w:eastAsia="en-US"/>
              </w:rPr>
              <w:t xml:space="preserve"> personal </w:t>
            </w:r>
            <w:r w:rsidR="00410266">
              <w:rPr>
                <w:rFonts w:asciiTheme="minorHAnsi" w:eastAsia="MS Mincho" w:hAnsiTheme="minorHAnsi" w:cstheme="minorHAnsi"/>
                <w:bCs/>
                <w:spacing w:val="-2"/>
                <w:w w:val="103"/>
                <w:kern w:val="14"/>
                <w:szCs w:val="14"/>
                <w:lang w:val="en-GB" w:eastAsia="en-US"/>
              </w:rPr>
              <w:t xml:space="preserve">vehicles </w:t>
            </w:r>
            <w:r w:rsidR="006630DF">
              <w:rPr>
                <w:rFonts w:asciiTheme="minorHAnsi" w:eastAsia="MS Mincho" w:hAnsiTheme="minorHAnsi" w:cstheme="minorHAnsi"/>
                <w:bCs/>
                <w:spacing w:val="-2"/>
                <w:w w:val="103"/>
                <w:kern w:val="14"/>
                <w:szCs w:val="14"/>
                <w:lang w:val="en-GB" w:eastAsia="en-US"/>
              </w:rPr>
              <w:t>including electric vehicles;</w:t>
            </w:r>
            <w:r w:rsidR="00DC1EB7" w:rsidRPr="00F45B04">
              <w:rPr>
                <w:rFonts w:asciiTheme="minorHAnsi" w:eastAsia="MS Mincho" w:hAnsiTheme="minorHAnsi" w:cstheme="minorHAnsi"/>
                <w:bCs/>
                <w:spacing w:val="-2"/>
                <w:w w:val="103"/>
                <w:kern w:val="14"/>
                <w:szCs w:val="14"/>
                <w:lang w:val="en-GB" w:eastAsia="en-US"/>
              </w:rPr>
              <w:t xml:space="preserve"> micro-mobility</w:t>
            </w:r>
            <w:r w:rsidR="006630DF">
              <w:rPr>
                <w:rFonts w:asciiTheme="minorHAnsi" w:eastAsia="MS Mincho" w:hAnsiTheme="minorHAnsi" w:cstheme="minorHAnsi"/>
                <w:bCs/>
                <w:spacing w:val="-2"/>
                <w:w w:val="103"/>
                <w:kern w:val="14"/>
                <w:szCs w:val="14"/>
                <w:lang w:val="en-GB" w:eastAsia="en-US"/>
              </w:rPr>
              <w:t>,</w:t>
            </w:r>
            <w:r w:rsidR="00DC1EB7" w:rsidRPr="00F45B04">
              <w:rPr>
                <w:rFonts w:asciiTheme="minorHAnsi" w:eastAsia="MS Mincho" w:hAnsiTheme="minorHAnsi" w:cstheme="minorHAnsi"/>
                <w:bCs/>
                <w:spacing w:val="-2"/>
                <w:w w:val="103"/>
                <w:kern w:val="14"/>
                <w:szCs w:val="14"/>
                <w:lang w:val="en-GB" w:eastAsia="en-US"/>
              </w:rPr>
              <w:t xml:space="preserve"> etc</w:t>
            </w:r>
            <w:r w:rsidR="006630DF">
              <w:rPr>
                <w:rFonts w:asciiTheme="minorHAnsi" w:eastAsia="MS Mincho" w:hAnsiTheme="minorHAnsi" w:cstheme="minorHAnsi"/>
                <w:bCs/>
                <w:spacing w:val="-2"/>
                <w:w w:val="103"/>
                <w:kern w:val="14"/>
                <w:szCs w:val="14"/>
                <w:lang w:val="en-GB" w:eastAsia="en-US"/>
              </w:rPr>
              <w:t>)</w:t>
            </w:r>
            <w:r w:rsidR="00DC1EB7" w:rsidRPr="00F45B04">
              <w:rPr>
                <w:rFonts w:asciiTheme="minorHAnsi" w:eastAsia="MS Mincho" w:hAnsiTheme="minorHAnsi" w:cstheme="minorHAnsi"/>
                <w:bCs/>
                <w:spacing w:val="-2"/>
                <w:w w:val="103"/>
                <w:kern w:val="14"/>
                <w:szCs w:val="14"/>
                <w:lang w:val="en-GB" w:eastAsia="en-US"/>
              </w:rPr>
              <w:t xml:space="preserve">. </w:t>
            </w:r>
          </w:p>
          <w:p w14:paraId="52AE0751" w14:textId="0C60F8B8" w:rsidR="00DC1EB7" w:rsidRPr="00F45B04" w:rsidRDefault="00E848F8" w:rsidP="00512818">
            <w:pPr>
              <w:pStyle w:val="CommentText"/>
              <w:spacing w:after="120" w:line="259" w:lineRule="auto"/>
              <w:ind w:left="1502" w:hanging="284"/>
              <w:rPr>
                <w:rFonts w:asciiTheme="minorHAnsi" w:eastAsia="MS Mincho" w:hAnsiTheme="minorHAnsi" w:cstheme="minorHAnsi"/>
                <w:bCs/>
                <w:spacing w:val="-2"/>
                <w:w w:val="103"/>
                <w:kern w:val="14"/>
                <w:szCs w:val="14"/>
                <w:lang w:val="en-GB" w:eastAsia="en-US"/>
              </w:rPr>
            </w:pPr>
            <w:r>
              <w:rPr>
                <w:rFonts w:asciiTheme="minorHAnsi" w:eastAsia="MS Mincho" w:hAnsiTheme="minorHAnsi" w:cstheme="minorHAnsi"/>
                <w:bCs/>
                <w:spacing w:val="-2"/>
                <w:w w:val="103"/>
                <w:kern w:val="14"/>
                <w:szCs w:val="14"/>
                <w:lang w:val="en-GB" w:eastAsia="en-US"/>
              </w:rPr>
              <w:t xml:space="preserve">e.3. </w:t>
            </w:r>
            <w:r w:rsidR="006630DF">
              <w:rPr>
                <w:rFonts w:asciiTheme="minorHAnsi" w:eastAsia="MS Mincho" w:hAnsiTheme="minorHAnsi" w:cstheme="minorHAnsi"/>
                <w:bCs/>
                <w:spacing w:val="-2"/>
                <w:w w:val="103"/>
                <w:kern w:val="14"/>
                <w:szCs w:val="14"/>
                <w:lang w:val="en-GB" w:eastAsia="en-US"/>
              </w:rPr>
              <w:t xml:space="preserve">Recommendations </w:t>
            </w:r>
            <w:r w:rsidR="00DC1EB7" w:rsidRPr="00F45B04">
              <w:rPr>
                <w:rFonts w:asciiTheme="minorHAnsi" w:eastAsia="MS Mincho" w:hAnsiTheme="minorHAnsi" w:cstheme="minorHAnsi"/>
                <w:bCs/>
                <w:spacing w:val="-2"/>
                <w:w w:val="103"/>
                <w:kern w:val="14"/>
                <w:szCs w:val="14"/>
                <w:lang w:val="en-GB" w:eastAsia="en-US"/>
              </w:rPr>
              <w:t>on policy and legislation development (</w:t>
            </w:r>
            <w:proofErr w:type="gramStart"/>
            <w:r w:rsidR="006630DF">
              <w:rPr>
                <w:rFonts w:asciiTheme="minorHAnsi" w:eastAsia="MS Mincho" w:hAnsiTheme="minorHAnsi" w:cstheme="minorHAnsi"/>
                <w:bCs/>
                <w:spacing w:val="-2"/>
                <w:w w:val="103"/>
                <w:kern w:val="14"/>
                <w:szCs w:val="14"/>
                <w:lang w:val="en-GB" w:eastAsia="en-US"/>
              </w:rPr>
              <w:t>e.g.</w:t>
            </w:r>
            <w:proofErr w:type="gramEnd"/>
            <w:r w:rsidR="00DC1EB7" w:rsidRPr="00F45B04">
              <w:rPr>
                <w:rFonts w:asciiTheme="minorHAnsi" w:eastAsia="MS Mincho" w:hAnsiTheme="minorHAnsi" w:cstheme="minorHAnsi"/>
                <w:bCs/>
                <w:spacing w:val="-2"/>
                <w:w w:val="103"/>
                <w:kern w:val="14"/>
                <w:szCs w:val="14"/>
                <w:lang w:val="en-GB" w:eastAsia="en-US"/>
              </w:rPr>
              <w:t xml:space="preserve"> low carbon transport strategy)</w:t>
            </w:r>
          </w:p>
          <w:p w14:paraId="795B8AA9" w14:textId="32075033" w:rsidR="00DC1EB7" w:rsidRPr="00F45B04" w:rsidRDefault="00E848F8" w:rsidP="00512818">
            <w:pPr>
              <w:pStyle w:val="CommentText"/>
              <w:spacing w:after="120" w:line="259" w:lineRule="auto"/>
              <w:ind w:left="1502" w:hanging="284"/>
              <w:rPr>
                <w:rFonts w:asciiTheme="minorHAnsi" w:eastAsia="MS Mincho" w:hAnsiTheme="minorHAnsi" w:cstheme="minorHAnsi"/>
                <w:bCs/>
                <w:spacing w:val="-2"/>
                <w:w w:val="103"/>
                <w:kern w:val="14"/>
                <w:szCs w:val="14"/>
                <w:lang w:val="en-GB" w:eastAsia="en-US"/>
              </w:rPr>
            </w:pPr>
            <w:r>
              <w:rPr>
                <w:rFonts w:asciiTheme="minorHAnsi" w:eastAsia="MS Mincho" w:hAnsiTheme="minorHAnsi" w:cstheme="minorHAnsi"/>
                <w:bCs/>
                <w:spacing w:val="-2"/>
                <w:w w:val="103"/>
                <w:kern w:val="14"/>
                <w:szCs w:val="14"/>
                <w:lang w:val="en-GB" w:eastAsia="en-US"/>
              </w:rPr>
              <w:t xml:space="preserve">e.4. </w:t>
            </w:r>
            <w:r w:rsidR="00DC1EB7" w:rsidRPr="00F45B04">
              <w:rPr>
                <w:rFonts w:asciiTheme="minorHAnsi" w:eastAsia="MS Mincho" w:hAnsiTheme="minorHAnsi" w:cstheme="minorHAnsi"/>
                <w:bCs/>
                <w:spacing w:val="-2"/>
                <w:w w:val="103"/>
                <w:kern w:val="14"/>
                <w:szCs w:val="14"/>
                <w:lang w:val="en-GB" w:eastAsia="en-US"/>
              </w:rPr>
              <w:t>Assessment of non-motorized mobility (bikes, scooters</w:t>
            </w:r>
            <w:r w:rsidR="006630DF">
              <w:rPr>
                <w:rFonts w:asciiTheme="minorHAnsi" w:eastAsia="MS Mincho" w:hAnsiTheme="minorHAnsi" w:cstheme="minorHAnsi"/>
                <w:bCs/>
                <w:spacing w:val="-2"/>
                <w:w w:val="103"/>
                <w:kern w:val="14"/>
                <w:szCs w:val="14"/>
                <w:lang w:val="en-GB" w:eastAsia="en-US"/>
              </w:rPr>
              <w:t>,</w:t>
            </w:r>
            <w:r w:rsidR="00DC1EB7" w:rsidRPr="00F45B04">
              <w:rPr>
                <w:rFonts w:asciiTheme="minorHAnsi" w:eastAsia="MS Mincho" w:hAnsiTheme="minorHAnsi" w:cstheme="minorHAnsi"/>
                <w:bCs/>
                <w:spacing w:val="-2"/>
                <w:w w:val="103"/>
                <w:kern w:val="14"/>
                <w:szCs w:val="14"/>
                <w:lang w:val="en-GB" w:eastAsia="en-US"/>
              </w:rPr>
              <w:t xml:space="preserve"> etc</w:t>
            </w:r>
            <w:r w:rsidR="006630DF">
              <w:rPr>
                <w:rFonts w:asciiTheme="minorHAnsi" w:eastAsia="MS Mincho" w:hAnsiTheme="minorHAnsi" w:cstheme="minorHAnsi"/>
                <w:bCs/>
                <w:spacing w:val="-2"/>
                <w:w w:val="103"/>
                <w:kern w:val="14"/>
                <w:szCs w:val="14"/>
                <w:lang w:val="en-GB" w:eastAsia="en-US"/>
              </w:rPr>
              <w:t>.</w:t>
            </w:r>
            <w:r w:rsidR="00DC1EB7" w:rsidRPr="00F45B04">
              <w:rPr>
                <w:rFonts w:asciiTheme="minorHAnsi" w:eastAsia="MS Mincho" w:hAnsiTheme="minorHAnsi" w:cstheme="minorHAnsi"/>
                <w:bCs/>
                <w:spacing w:val="-2"/>
                <w:w w:val="103"/>
                <w:kern w:val="14"/>
                <w:szCs w:val="14"/>
                <w:lang w:val="en-GB" w:eastAsia="en-US"/>
              </w:rPr>
              <w:t xml:space="preserve">) potential in Turkmenistan and </w:t>
            </w:r>
            <w:r w:rsidR="006630DF">
              <w:rPr>
                <w:rFonts w:asciiTheme="minorHAnsi" w:eastAsia="MS Mincho" w:hAnsiTheme="minorHAnsi" w:cstheme="minorHAnsi"/>
                <w:bCs/>
                <w:spacing w:val="-2"/>
                <w:w w:val="103"/>
                <w:kern w:val="14"/>
                <w:szCs w:val="14"/>
                <w:lang w:val="en-GB" w:eastAsia="en-US"/>
              </w:rPr>
              <w:t xml:space="preserve">development of promotional </w:t>
            </w:r>
            <w:r w:rsidR="00DC1EB7" w:rsidRPr="00F45B04">
              <w:rPr>
                <w:rFonts w:asciiTheme="minorHAnsi" w:eastAsia="MS Mincho" w:hAnsiTheme="minorHAnsi" w:cstheme="minorHAnsi"/>
                <w:bCs/>
                <w:spacing w:val="-2"/>
                <w:w w:val="103"/>
                <w:kern w:val="14"/>
                <w:szCs w:val="14"/>
                <w:lang w:val="en-GB" w:eastAsia="en-US"/>
              </w:rPr>
              <w:t>strategies.</w:t>
            </w:r>
          </w:p>
          <w:p w14:paraId="03F7FB7E" w14:textId="5A0EA370" w:rsidR="00E848F8" w:rsidRDefault="00E848F8" w:rsidP="00512818">
            <w:pPr>
              <w:pStyle w:val="CommentText"/>
              <w:spacing w:after="120" w:line="259" w:lineRule="auto"/>
              <w:ind w:left="1502" w:hanging="284"/>
              <w:rPr>
                <w:rFonts w:asciiTheme="minorHAnsi" w:eastAsia="MS Mincho" w:hAnsiTheme="minorHAnsi" w:cstheme="minorHAnsi"/>
                <w:bCs/>
                <w:spacing w:val="-2"/>
                <w:w w:val="103"/>
                <w:kern w:val="14"/>
                <w:szCs w:val="14"/>
                <w:lang w:val="en-GB" w:eastAsia="en-US"/>
              </w:rPr>
            </w:pPr>
            <w:r>
              <w:rPr>
                <w:rFonts w:asciiTheme="minorHAnsi" w:eastAsia="MS Mincho" w:hAnsiTheme="minorHAnsi" w:cstheme="minorHAnsi"/>
                <w:bCs/>
                <w:spacing w:val="-2"/>
                <w:w w:val="103"/>
                <w:kern w:val="14"/>
                <w:szCs w:val="14"/>
                <w:lang w:val="en-GB" w:eastAsia="en-US"/>
              </w:rPr>
              <w:t xml:space="preserve">e.5. </w:t>
            </w:r>
            <w:r w:rsidR="00DC1EB7" w:rsidRPr="00F45B04">
              <w:rPr>
                <w:rFonts w:asciiTheme="minorHAnsi" w:eastAsia="MS Mincho" w:hAnsiTheme="minorHAnsi" w:cstheme="minorHAnsi"/>
                <w:bCs/>
                <w:spacing w:val="-2"/>
                <w:w w:val="103"/>
                <w:kern w:val="14"/>
                <w:szCs w:val="14"/>
                <w:lang w:val="en-GB" w:eastAsia="en-US"/>
              </w:rPr>
              <w:t xml:space="preserve">Best </w:t>
            </w:r>
            <w:r w:rsidR="006630DF">
              <w:rPr>
                <w:rFonts w:asciiTheme="minorHAnsi" w:eastAsia="MS Mincho" w:hAnsiTheme="minorHAnsi" w:cstheme="minorHAnsi"/>
                <w:bCs/>
                <w:spacing w:val="-2"/>
                <w:w w:val="103"/>
                <w:kern w:val="14"/>
                <w:szCs w:val="14"/>
                <w:lang w:val="en-GB" w:eastAsia="en-US"/>
              </w:rPr>
              <w:t xml:space="preserve">international practice to promote e-mobility in the Region, in countries with </w:t>
            </w:r>
            <w:proofErr w:type="gramStart"/>
            <w:r w:rsidR="006630DF">
              <w:rPr>
                <w:rFonts w:asciiTheme="minorHAnsi" w:eastAsia="MS Mincho" w:hAnsiTheme="minorHAnsi" w:cstheme="minorHAnsi"/>
                <w:bCs/>
                <w:spacing w:val="-2"/>
                <w:w w:val="103"/>
                <w:kern w:val="14"/>
                <w:szCs w:val="14"/>
                <w:lang w:val="en-GB" w:eastAsia="en-US"/>
              </w:rPr>
              <w:t>similar to</w:t>
            </w:r>
            <w:proofErr w:type="gramEnd"/>
            <w:r w:rsidR="006630DF">
              <w:rPr>
                <w:rFonts w:asciiTheme="minorHAnsi" w:eastAsia="MS Mincho" w:hAnsiTheme="minorHAnsi" w:cstheme="minorHAnsi"/>
                <w:bCs/>
                <w:spacing w:val="-2"/>
                <w:w w:val="103"/>
                <w:kern w:val="14"/>
                <w:szCs w:val="14"/>
                <w:lang w:val="en-GB" w:eastAsia="en-US"/>
              </w:rPr>
              <w:t xml:space="preserve"> Turkmenistan circumstances</w:t>
            </w:r>
            <w:r w:rsidR="00DC1EB7" w:rsidRPr="00F45B04">
              <w:rPr>
                <w:rFonts w:asciiTheme="minorHAnsi" w:eastAsia="MS Mincho" w:hAnsiTheme="minorHAnsi" w:cstheme="minorHAnsi"/>
                <w:bCs/>
                <w:spacing w:val="-2"/>
                <w:w w:val="103"/>
                <w:kern w:val="14"/>
                <w:szCs w:val="14"/>
                <w:lang w:val="en-GB" w:eastAsia="en-US"/>
              </w:rPr>
              <w:t>; existing mechanisms (global</w:t>
            </w:r>
            <w:r w:rsidR="006630DF">
              <w:rPr>
                <w:rFonts w:asciiTheme="minorHAnsi" w:eastAsia="MS Mincho" w:hAnsiTheme="minorHAnsi" w:cstheme="minorHAnsi"/>
                <w:bCs/>
                <w:spacing w:val="-2"/>
                <w:w w:val="103"/>
                <w:kern w:val="14"/>
                <w:szCs w:val="14"/>
                <w:lang w:val="en-GB" w:eastAsia="en-US"/>
              </w:rPr>
              <w:t>/regional/national</w:t>
            </w:r>
            <w:r w:rsidR="00DC1EB7" w:rsidRPr="00F45B04">
              <w:rPr>
                <w:rFonts w:asciiTheme="minorHAnsi" w:eastAsia="MS Mincho" w:hAnsiTheme="minorHAnsi" w:cstheme="minorHAnsi"/>
                <w:bCs/>
                <w:spacing w:val="-2"/>
                <w:w w:val="103"/>
                <w:kern w:val="14"/>
                <w:szCs w:val="14"/>
                <w:lang w:val="en-GB" w:eastAsia="en-US"/>
              </w:rPr>
              <w:t xml:space="preserve"> e-mobility programme</w:t>
            </w:r>
            <w:r w:rsidR="006630DF">
              <w:rPr>
                <w:rFonts w:asciiTheme="minorHAnsi" w:eastAsia="MS Mincho" w:hAnsiTheme="minorHAnsi" w:cstheme="minorHAnsi"/>
                <w:bCs/>
                <w:spacing w:val="-2"/>
                <w:w w:val="103"/>
                <w:kern w:val="14"/>
                <w:szCs w:val="14"/>
                <w:lang w:val="en-GB" w:eastAsia="en-US"/>
              </w:rPr>
              <w:t>s,</w:t>
            </w:r>
            <w:r w:rsidR="00DC1EB7" w:rsidRPr="00F45B04">
              <w:rPr>
                <w:rFonts w:asciiTheme="minorHAnsi" w:eastAsia="MS Mincho" w:hAnsiTheme="minorHAnsi" w:cstheme="minorHAnsi"/>
                <w:bCs/>
                <w:spacing w:val="-2"/>
                <w:w w:val="103"/>
                <w:kern w:val="14"/>
                <w:szCs w:val="14"/>
                <w:lang w:val="en-GB" w:eastAsia="en-US"/>
              </w:rPr>
              <w:t xml:space="preserve"> etc</w:t>
            </w:r>
            <w:r w:rsidR="006630DF">
              <w:rPr>
                <w:rFonts w:asciiTheme="minorHAnsi" w:eastAsia="MS Mincho" w:hAnsiTheme="minorHAnsi" w:cstheme="minorHAnsi"/>
                <w:bCs/>
                <w:spacing w:val="-2"/>
                <w:w w:val="103"/>
                <w:kern w:val="14"/>
                <w:szCs w:val="14"/>
                <w:lang w:val="en-GB" w:eastAsia="en-US"/>
              </w:rPr>
              <w:t>.</w:t>
            </w:r>
            <w:r w:rsidR="00DC1EB7" w:rsidRPr="00F45B04">
              <w:rPr>
                <w:rFonts w:asciiTheme="minorHAnsi" w:eastAsia="MS Mincho" w:hAnsiTheme="minorHAnsi" w:cstheme="minorHAnsi"/>
                <w:bCs/>
                <w:spacing w:val="-2"/>
                <w:w w:val="103"/>
                <w:kern w:val="14"/>
                <w:szCs w:val="14"/>
                <w:lang w:val="en-GB" w:eastAsia="en-US"/>
              </w:rPr>
              <w:t>)</w:t>
            </w:r>
          </w:p>
          <w:p w14:paraId="475E3C27" w14:textId="6CE52893" w:rsidR="00DC1EB7" w:rsidRPr="00DC1EB7" w:rsidRDefault="00E848F8" w:rsidP="00512818">
            <w:pPr>
              <w:pStyle w:val="CommentText"/>
              <w:spacing w:after="120" w:line="259" w:lineRule="auto"/>
              <w:ind w:left="1502" w:hanging="284"/>
              <w:rPr>
                <w:rFonts w:asciiTheme="minorHAnsi" w:hAnsiTheme="minorHAnsi" w:cstheme="minorHAnsi"/>
              </w:rPr>
            </w:pPr>
            <w:r>
              <w:rPr>
                <w:rFonts w:asciiTheme="minorHAnsi" w:eastAsia="MS Mincho" w:hAnsiTheme="minorHAnsi" w:cstheme="minorHAnsi"/>
                <w:bCs/>
                <w:spacing w:val="-2"/>
                <w:w w:val="103"/>
                <w:kern w:val="14"/>
                <w:szCs w:val="14"/>
                <w:lang w:val="en-GB"/>
              </w:rPr>
              <w:t xml:space="preserve">e.6. </w:t>
            </w:r>
            <w:r w:rsidR="006630DF">
              <w:rPr>
                <w:rFonts w:asciiTheme="minorHAnsi" w:eastAsia="MS Mincho" w:hAnsiTheme="minorHAnsi" w:cstheme="minorHAnsi"/>
                <w:bCs/>
                <w:spacing w:val="-2"/>
                <w:w w:val="103"/>
                <w:kern w:val="14"/>
                <w:szCs w:val="14"/>
                <w:lang w:val="en-GB"/>
              </w:rPr>
              <w:t>Identification of p</w:t>
            </w:r>
            <w:r w:rsidR="00DC1EB7" w:rsidRPr="00E848F8">
              <w:rPr>
                <w:rFonts w:asciiTheme="minorHAnsi" w:eastAsia="MS Mincho" w:hAnsiTheme="minorHAnsi" w:cstheme="minorHAnsi"/>
                <w:bCs/>
                <w:spacing w:val="-2"/>
                <w:w w:val="103"/>
                <w:kern w:val="14"/>
                <w:szCs w:val="14"/>
                <w:lang w:val="en-GB"/>
              </w:rPr>
              <w:t>ossible pilot activities</w:t>
            </w:r>
            <w:r w:rsidR="006630DF">
              <w:rPr>
                <w:rFonts w:asciiTheme="minorHAnsi" w:eastAsia="MS Mincho" w:hAnsiTheme="minorHAnsi" w:cstheme="minorHAnsi"/>
                <w:bCs/>
                <w:spacing w:val="-2"/>
                <w:w w:val="103"/>
                <w:kern w:val="14"/>
                <w:szCs w:val="14"/>
                <w:lang w:val="en-GB"/>
              </w:rPr>
              <w:t>, with high scaling up potential,</w:t>
            </w:r>
            <w:r w:rsidR="00DC1EB7" w:rsidRPr="00E848F8">
              <w:rPr>
                <w:rFonts w:asciiTheme="minorHAnsi" w:eastAsia="MS Mincho" w:hAnsiTheme="minorHAnsi" w:cstheme="minorHAnsi"/>
                <w:bCs/>
                <w:spacing w:val="-2"/>
                <w:w w:val="103"/>
                <w:kern w:val="14"/>
                <w:szCs w:val="14"/>
                <w:lang w:val="en-GB"/>
              </w:rPr>
              <w:t xml:space="preserve"> to be implemented by the </w:t>
            </w:r>
            <w:r w:rsidR="006630DF">
              <w:rPr>
                <w:rFonts w:asciiTheme="minorHAnsi" w:eastAsia="MS Mincho" w:hAnsiTheme="minorHAnsi" w:cstheme="minorHAnsi"/>
                <w:bCs/>
                <w:spacing w:val="-2"/>
                <w:w w:val="103"/>
                <w:kern w:val="14"/>
                <w:szCs w:val="14"/>
                <w:lang w:val="en-GB"/>
              </w:rPr>
              <w:t xml:space="preserve">Green Cities </w:t>
            </w:r>
            <w:r w:rsidR="00DC1EB7" w:rsidRPr="00E848F8">
              <w:rPr>
                <w:rFonts w:asciiTheme="minorHAnsi" w:eastAsia="MS Mincho" w:hAnsiTheme="minorHAnsi" w:cstheme="minorHAnsi"/>
                <w:bCs/>
                <w:spacing w:val="-2"/>
                <w:w w:val="103"/>
                <w:kern w:val="14"/>
                <w:szCs w:val="14"/>
                <w:lang w:val="en-GB"/>
              </w:rPr>
              <w:t xml:space="preserve">project </w:t>
            </w:r>
            <w:r w:rsidR="006630DF">
              <w:rPr>
                <w:rFonts w:asciiTheme="minorHAnsi" w:eastAsia="MS Mincho" w:hAnsiTheme="minorHAnsi" w:cstheme="minorHAnsi"/>
                <w:bCs/>
                <w:spacing w:val="-2"/>
                <w:w w:val="103"/>
                <w:kern w:val="14"/>
                <w:szCs w:val="14"/>
                <w:lang w:val="en-GB"/>
              </w:rPr>
              <w:t>i</w:t>
            </w:r>
            <w:r w:rsidR="00DC1EB7" w:rsidRPr="00E848F8">
              <w:rPr>
                <w:rFonts w:asciiTheme="minorHAnsi" w:eastAsia="MS Mincho" w:hAnsiTheme="minorHAnsi" w:cstheme="minorHAnsi"/>
                <w:bCs/>
                <w:spacing w:val="-2"/>
                <w:w w:val="103"/>
                <w:kern w:val="14"/>
                <w:szCs w:val="14"/>
                <w:lang w:val="en-GB"/>
              </w:rPr>
              <w:t>n transport</w:t>
            </w:r>
            <w:r w:rsidR="006630DF">
              <w:rPr>
                <w:rFonts w:asciiTheme="minorHAnsi" w:eastAsia="MS Mincho" w:hAnsiTheme="minorHAnsi" w:cstheme="minorHAnsi"/>
                <w:bCs/>
                <w:spacing w:val="-2"/>
                <w:w w:val="103"/>
                <w:kern w:val="14"/>
                <w:szCs w:val="14"/>
                <w:lang w:val="en-GB"/>
              </w:rPr>
              <w:t xml:space="preserve"> sector</w:t>
            </w:r>
            <w:r w:rsidR="00DC1EB7" w:rsidRPr="00E848F8">
              <w:rPr>
                <w:rFonts w:asciiTheme="minorHAnsi" w:eastAsia="MS Mincho" w:hAnsiTheme="minorHAnsi" w:cstheme="minorHAnsi"/>
                <w:bCs/>
                <w:spacing w:val="-2"/>
                <w:w w:val="103"/>
                <w:kern w:val="14"/>
                <w:szCs w:val="14"/>
                <w:lang w:val="en-GB"/>
              </w:rPr>
              <w:t xml:space="preserve">. </w:t>
            </w:r>
          </w:p>
          <w:p w14:paraId="6503A18C" w14:textId="0E90A651" w:rsidR="000B2E94" w:rsidRPr="000B2E94" w:rsidRDefault="000B2E94" w:rsidP="000A3690">
            <w:pPr>
              <w:pStyle w:val="ListParagraph"/>
              <w:numPr>
                <w:ilvl w:val="0"/>
                <w:numId w:val="83"/>
              </w:numPr>
              <w:spacing w:before="120" w:after="120" w:line="259" w:lineRule="auto"/>
              <w:contextualSpacing w:val="0"/>
              <w:jc w:val="both"/>
              <w:rPr>
                <w:rFonts w:asciiTheme="minorHAnsi" w:hAnsiTheme="minorHAnsi" w:cstheme="minorHAnsi"/>
              </w:rPr>
            </w:pPr>
            <w:r w:rsidRPr="000B2E94">
              <w:rPr>
                <w:rFonts w:asciiTheme="minorHAnsi" w:hAnsiTheme="minorHAnsi" w:cstheme="minorHAnsi"/>
              </w:rPr>
              <w:t xml:space="preserve">Solar-power charging stations for electric cars – As a first step, the dynamics of the growth of the number of electric vehicles on the Turkmen market will be studied. </w:t>
            </w:r>
            <w:r w:rsidRPr="000B2E94">
              <w:rPr>
                <w:rFonts w:asciiTheme="minorHAnsi" w:hAnsiTheme="minorHAnsi" w:cstheme="minorHAnsi"/>
                <w:lang w:val="en-US"/>
              </w:rPr>
              <w:t xml:space="preserve">Then, </w:t>
            </w:r>
            <w:r w:rsidRPr="000B2E94">
              <w:rPr>
                <w:rFonts w:asciiTheme="minorHAnsi" w:hAnsiTheme="minorHAnsi" w:cstheme="minorHAnsi"/>
              </w:rPr>
              <w:t xml:space="preserve">the impact of providing infrastructure including </w:t>
            </w:r>
            <w:proofErr w:type="gramStart"/>
            <w:r w:rsidRPr="000B2E94">
              <w:rPr>
                <w:rFonts w:asciiTheme="minorHAnsi" w:hAnsiTheme="minorHAnsi" w:cstheme="minorHAnsi"/>
              </w:rPr>
              <w:t>sufficient number of</w:t>
            </w:r>
            <w:proofErr w:type="gramEnd"/>
            <w:r w:rsidRPr="000B2E94">
              <w:rPr>
                <w:rFonts w:asciiTheme="minorHAnsi" w:hAnsiTheme="minorHAnsi" w:cstheme="minorHAnsi"/>
              </w:rPr>
              <w:t xml:space="preserve"> charging stations to incentivize drivers to switch to electric vehicles, will be assessed. </w:t>
            </w:r>
            <w:r w:rsidR="00DE4AF3">
              <w:rPr>
                <w:rFonts w:asciiTheme="minorHAnsi" w:hAnsiTheme="minorHAnsi" w:cstheme="minorHAnsi"/>
              </w:rPr>
              <w:t>The above can be a part of the scope of work of Consultant mentioned in Recommendation 3.e. If the study shows the potential of e-mobility in Turkmenistan</w:t>
            </w:r>
            <w:r w:rsidRPr="000B2E94">
              <w:rPr>
                <w:rFonts w:asciiTheme="minorHAnsi" w:hAnsiTheme="minorHAnsi" w:cstheme="minorHAnsi"/>
              </w:rPr>
              <w:t xml:space="preserve">, at least one charging </w:t>
            </w:r>
            <w:r w:rsidRPr="000B2E94">
              <w:rPr>
                <w:rFonts w:asciiTheme="minorHAnsi" w:hAnsiTheme="minorHAnsi" w:cstheme="minorHAnsi"/>
              </w:rPr>
              <w:lastRenderedPageBreak/>
              <w:t xml:space="preserve">station (preferably solar-powered) will be installed for electric busses already purchased by the Agency </w:t>
            </w:r>
            <w:proofErr w:type="spellStart"/>
            <w:r w:rsidRPr="000B2E94">
              <w:rPr>
                <w:rFonts w:asciiTheme="minorHAnsi" w:hAnsiTheme="minorHAnsi" w:cstheme="minorHAnsi"/>
              </w:rPr>
              <w:t>TurkmenAvtoTransport</w:t>
            </w:r>
            <w:proofErr w:type="spellEnd"/>
            <w:r w:rsidR="00191C55">
              <w:rPr>
                <w:rFonts w:asciiTheme="minorHAnsi" w:hAnsiTheme="minorHAnsi" w:cstheme="minorHAnsi"/>
              </w:rPr>
              <w:t>.</w:t>
            </w:r>
          </w:p>
        </w:tc>
        <w:tc>
          <w:tcPr>
            <w:tcW w:w="1411" w:type="dxa"/>
            <w:tcBorders>
              <w:top w:val="single" w:sz="4" w:space="0" w:color="auto"/>
              <w:left w:val="single" w:sz="4" w:space="0" w:color="auto"/>
              <w:bottom w:val="single" w:sz="4" w:space="0" w:color="auto"/>
              <w:right w:val="single" w:sz="4" w:space="0" w:color="auto"/>
            </w:tcBorders>
          </w:tcPr>
          <w:p w14:paraId="575968ED" w14:textId="5C4727CA" w:rsidR="0096305C" w:rsidRPr="000B2E94" w:rsidRDefault="000B2E94" w:rsidP="00E73C0F">
            <w:pPr>
              <w:spacing w:before="120" w:after="120"/>
              <w:rPr>
                <w:rFonts w:asciiTheme="minorHAnsi" w:eastAsiaTheme="minorHAnsi" w:hAnsiTheme="minorHAnsi" w:cstheme="minorHAnsi"/>
                <w:bCs/>
                <w:szCs w:val="18"/>
                <w:lang w:val="en-US"/>
              </w:rPr>
            </w:pPr>
            <w:r>
              <w:rPr>
                <w:rFonts w:asciiTheme="minorHAnsi" w:eastAsiaTheme="minorHAnsi" w:hAnsiTheme="minorHAnsi" w:cstheme="minorHAnsi"/>
                <w:bCs/>
                <w:szCs w:val="18"/>
                <w:lang w:val="en-US"/>
              </w:rPr>
              <w:lastRenderedPageBreak/>
              <w:t>PB, NPC,</w:t>
            </w:r>
            <w:r w:rsidRPr="000B2E94">
              <w:rPr>
                <w:rFonts w:asciiTheme="minorHAnsi" w:eastAsiaTheme="minorHAnsi" w:hAnsiTheme="minorHAnsi" w:cstheme="minorHAnsi"/>
                <w:bCs/>
                <w:szCs w:val="18"/>
                <w:lang w:val="en-US"/>
              </w:rPr>
              <w:t xml:space="preserve"> PM, </w:t>
            </w:r>
            <w:r>
              <w:rPr>
                <w:rFonts w:asciiTheme="minorHAnsi" w:eastAsiaTheme="minorHAnsi" w:hAnsiTheme="minorHAnsi" w:cstheme="minorHAnsi"/>
                <w:bCs/>
                <w:szCs w:val="18"/>
                <w:lang w:val="en-US"/>
              </w:rPr>
              <w:t>CTA, UNDP CO, RTA</w:t>
            </w:r>
          </w:p>
        </w:tc>
      </w:tr>
      <w:tr w:rsidR="0096305C" w14:paraId="798B10B7" w14:textId="77777777" w:rsidTr="008F76FC">
        <w:tc>
          <w:tcPr>
            <w:tcW w:w="940" w:type="dxa"/>
            <w:tcBorders>
              <w:top w:val="single" w:sz="4" w:space="0" w:color="auto"/>
              <w:left w:val="single" w:sz="4" w:space="0" w:color="auto"/>
              <w:bottom w:val="single" w:sz="4" w:space="0" w:color="auto"/>
              <w:right w:val="single" w:sz="4" w:space="0" w:color="auto"/>
            </w:tcBorders>
          </w:tcPr>
          <w:p w14:paraId="59181385" w14:textId="4DC10B0F" w:rsidR="0096305C" w:rsidRPr="008F76FC" w:rsidRDefault="008F76FC" w:rsidP="00E73C0F">
            <w:pPr>
              <w:spacing w:before="120" w:after="120"/>
              <w:jc w:val="center"/>
              <w:rPr>
                <w:rFonts w:asciiTheme="minorHAnsi" w:eastAsiaTheme="minorHAnsi" w:hAnsiTheme="minorHAnsi" w:cstheme="minorHAnsi"/>
                <w:b/>
                <w:bCs/>
                <w:szCs w:val="18"/>
                <w:lang w:val="en-US"/>
              </w:rPr>
            </w:pPr>
            <w:r w:rsidRPr="008F76FC">
              <w:rPr>
                <w:rFonts w:asciiTheme="minorHAnsi" w:eastAsiaTheme="minorHAnsi" w:hAnsiTheme="minorHAnsi" w:cstheme="minorHAnsi"/>
                <w:b/>
                <w:bCs/>
                <w:szCs w:val="18"/>
                <w:lang w:val="en-US"/>
              </w:rPr>
              <w:lastRenderedPageBreak/>
              <w:t>6</w:t>
            </w:r>
          </w:p>
        </w:tc>
        <w:tc>
          <w:tcPr>
            <w:tcW w:w="6709" w:type="dxa"/>
            <w:tcBorders>
              <w:top w:val="single" w:sz="4" w:space="0" w:color="auto"/>
              <w:left w:val="single" w:sz="4" w:space="0" w:color="auto"/>
              <w:bottom w:val="single" w:sz="4" w:space="0" w:color="auto"/>
              <w:right w:val="single" w:sz="4" w:space="0" w:color="auto"/>
            </w:tcBorders>
          </w:tcPr>
          <w:p w14:paraId="61AC36F5" w14:textId="77777777" w:rsidR="00191C55" w:rsidRPr="00191C55" w:rsidRDefault="00191C55" w:rsidP="00191C55">
            <w:pPr>
              <w:spacing w:before="120" w:after="120" w:line="259" w:lineRule="auto"/>
              <w:rPr>
                <w:rFonts w:asciiTheme="minorHAnsi" w:hAnsiTheme="minorHAnsi" w:cstheme="minorHAnsi"/>
                <w:b/>
                <w:bCs/>
              </w:rPr>
            </w:pPr>
            <w:r w:rsidRPr="00191C55">
              <w:rPr>
                <w:rFonts w:asciiTheme="minorHAnsi" w:hAnsiTheme="minorHAnsi" w:cstheme="minorHAnsi"/>
                <w:b/>
                <w:bCs/>
              </w:rPr>
              <w:t>Conduct</w:t>
            </w:r>
            <w:r w:rsidRPr="00191C55">
              <w:rPr>
                <w:rFonts w:asciiTheme="minorHAnsi" w:hAnsiTheme="minorHAnsi" w:cstheme="minorHAnsi"/>
              </w:rPr>
              <w:t xml:space="preserve"> </w:t>
            </w:r>
            <w:r w:rsidRPr="00191C55">
              <w:rPr>
                <w:rFonts w:asciiTheme="minorHAnsi" w:hAnsiTheme="minorHAnsi" w:cstheme="minorHAnsi"/>
                <w:b/>
                <w:bCs/>
              </w:rPr>
              <w:t xml:space="preserve">economic and financial analysis (cost-benefit analysis) for typical waste recycling projects. </w:t>
            </w:r>
          </w:p>
          <w:p w14:paraId="0BB1CAF5" w14:textId="76357F8B" w:rsidR="0096305C" w:rsidRPr="00191C55" w:rsidRDefault="00191C55" w:rsidP="00191C55">
            <w:pPr>
              <w:spacing w:before="120" w:after="120" w:line="259" w:lineRule="auto"/>
              <w:jc w:val="both"/>
              <w:rPr>
                <w:rFonts w:asciiTheme="minorHAnsi" w:hAnsiTheme="minorHAnsi" w:cstheme="minorHAnsi"/>
              </w:rPr>
            </w:pPr>
            <w:r w:rsidRPr="00191C55">
              <w:rPr>
                <w:rFonts w:asciiTheme="minorHAnsi" w:hAnsiTheme="minorHAnsi" w:cstheme="minorHAnsi"/>
              </w:rPr>
              <w:t xml:space="preserve">The study will be based on the experience of already implemented pilot projects and include economic attractiveness of recycling of municipal solid wastes (plastic, paper, glass, organics). The outreach materials will be prepared for policy makers, businesses, </w:t>
            </w:r>
            <w:proofErr w:type="gramStart"/>
            <w:r w:rsidRPr="00191C55">
              <w:rPr>
                <w:rFonts w:asciiTheme="minorHAnsi" w:hAnsiTheme="minorHAnsi" w:cstheme="minorHAnsi"/>
              </w:rPr>
              <w:t>general public</w:t>
            </w:r>
            <w:proofErr w:type="gramEnd"/>
            <w:r w:rsidRPr="00191C55">
              <w:rPr>
                <w:rFonts w:asciiTheme="minorHAnsi" w:hAnsiTheme="minorHAnsi" w:cstheme="minorHAnsi"/>
              </w:rPr>
              <w:t xml:space="preserve">. For </w:t>
            </w:r>
            <w:proofErr w:type="gramStart"/>
            <w:r w:rsidRPr="00191C55">
              <w:rPr>
                <w:rFonts w:asciiTheme="minorHAnsi" w:hAnsiTheme="minorHAnsi" w:cstheme="minorHAnsi"/>
              </w:rPr>
              <w:t>particular waste</w:t>
            </w:r>
            <w:proofErr w:type="gramEnd"/>
            <w:r w:rsidRPr="00191C55">
              <w:rPr>
                <w:rFonts w:asciiTheme="minorHAnsi" w:hAnsiTheme="minorHAnsi" w:cstheme="minorHAnsi"/>
              </w:rPr>
              <w:t xml:space="preserve"> categories, in cooperation with the private companies, business model will be developed, marketing campaign will be planned (and possibly implemented) </w:t>
            </w:r>
          </w:p>
        </w:tc>
        <w:tc>
          <w:tcPr>
            <w:tcW w:w="1411" w:type="dxa"/>
            <w:tcBorders>
              <w:top w:val="single" w:sz="4" w:space="0" w:color="auto"/>
              <w:left w:val="single" w:sz="4" w:space="0" w:color="auto"/>
              <w:bottom w:val="single" w:sz="4" w:space="0" w:color="auto"/>
              <w:right w:val="single" w:sz="4" w:space="0" w:color="auto"/>
            </w:tcBorders>
          </w:tcPr>
          <w:p w14:paraId="3EC3D339" w14:textId="58F930AB" w:rsidR="0096305C" w:rsidRPr="008F76FC" w:rsidRDefault="00CB2820" w:rsidP="00E73C0F">
            <w:pPr>
              <w:spacing w:before="120" w:after="120"/>
              <w:rPr>
                <w:rFonts w:asciiTheme="minorHAnsi" w:eastAsiaTheme="minorHAnsi" w:hAnsiTheme="minorHAnsi" w:cstheme="minorHAnsi"/>
                <w:szCs w:val="18"/>
                <w:lang w:val="en-US"/>
              </w:rPr>
            </w:pPr>
            <w:r>
              <w:rPr>
                <w:rFonts w:asciiTheme="minorHAnsi" w:eastAsiaTheme="minorHAnsi" w:hAnsiTheme="minorHAnsi" w:cstheme="minorHAnsi"/>
                <w:szCs w:val="18"/>
                <w:lang w:val="en-US"/>
              </w:rPr>
              <w:t>Project Team</w:t>
            </w:r>
          </w:p>
        </w:tc>
      </w:tr>
      <w:tr w:rsidR="0096305C" w14:paraId="5B9E867F" w14:textId="77777777" w:rsidTr="008F76FC">
        <w:tc>
          <w:tcPr>
            <w:tcW w:w="940" w:type="dxa"/>
            <w:tcBorders>
              <w:top w:val="single" w:sz="4" w:space="0" w:color="auto"/>
              <w:left w:val="single" w:sz="4" w:space="0" w:color="auto"/>
              <w:bottom w:val="single" w:sz="4" w:space="0" w:color="auto"/>
              <w:right w:val="single" w:sz="4" w:space="0" w:color="auto"/>
            </w:tcBorders>
          </w:tcPr>
          <w:p w14:paraId="670D229B" w14:textId="01D21B11" w:rsidR="0096305C" w:rsidRPr="008F76FC" w:rsidRDefault="008F76FC" w:rsidP="00E73C0F">
            <w:pPr>
              <w:spacing w:before="120" w:after="120"/>
              <w:jc w:val="center"/>
              <w:rPr>
                <w:rFonts w:asciiTheme="minorHAnsi" w:eastAsiaTheme="minorHAnsi" w:hAnsiTheme="minorHAnsi" w:cstheme="minorHAnsi"/>
                <w:b/>
                <w:bCs/>
                <w:szCs w:val="18"/>
                <w:lang w:val="en-US"/>
              </w:rPr>
            </w:pPr>
            <w:r w:rsidRPr="008F76FC">
              <w:rPr>
                <w:rFonts w:asciiTheme="minorHAnsi" w:eastAsiaTheme="minorHAnsi" w:hAnsiTheme="minorHAnsi" w:cstheme="minorHAnsi"/>
                <w:b/>
                <w:bCs/>
                <w:szCs w:val="18"/>
                <w:lang w:val="en-US"/>
              </w:rPr>
              <w:t>7</w:t>
            </w:r>
          </w:p>
        </w:tc>
        <w:tc>
          <w:tcPr>
            <w:tcW w:w="6709" w:type="dxa"/>
            <w:tcBorders>
              <w:top w:val="single" w:sz="4" w:space="0" w:color="auto"/>
              <w:left w:val="single" w:sz="4" w:space="0" w:color="auto"/>
              <w:bottom w:val="single" w:sz="4" w:space="0" w:color="auto"/>
              <w:right w:val="single" w:sz="4" w:space="0" w:color="auto"/>
            </w:tcBorders>
          </w:tcPr>
          <w:p w14:paraId="3A257971" w14:textId="77777777" w:rsidR="00191C55" w:rsidRPr="00191C55" w:rsidRDefault="00191C55" w:rsidP="00191C55">
            <w:pPr>
              <w:spacing w:before="120" w:after="120" w:line="259" w:lineRule="auto"/>
              <w:jc w:val="both"/>
              <w:rPr>
                <w:rFonts w:asciiTheme="minorHAnsi" w:hAnsiTheme="minorHAnsi" w:cstheme="minorHAnsi"/>
                <w:b/>
                <w:bCs/>
              </w:rPr>
            </w:pPr>
            <w:r w:rsidRPr="00191C55">
              <w:rPr>
                <w:rFonts w:asciiTheme="minorHAnsi" w:hAnsiTheme="minorHAnsi" w:cstheme="minorHAnsi"/>
                <w:b/>
                <w:bCs/>
              </w:rPr>
              <w:t>Continue providing technical assistance in development of policy/strategy documents</w:t>
            </w:r>
          </w:p>
          <w:p w14:paraId="4AB0B533" w14:textId="77777777" w:rsidR="00191C55" w:rsidRPr="00191C55" w:rsidRDefault="00191C55" w:rsidP="00191C55">
            <w:pPr>
              <w:spacing w:before="120" w:after="120" w:line="259" w:lineRule="auto"/>
              <w:jc w:val="both"/>
              <w:rPr>
                <w:rFonts w:asciiTheme="minorHAnsi" w:hAnsiTheme="minorHAnsi" w:cstheme="minorHAnsi"/>
              </w:rPr>
            </w:pPr>
            <w:r w:rsidRPr="00191C55">
              <w:rPr>
                <w:rFonts w:asciiTheme="minorHAnsi" w:hAnsiTheme="minorHAnsi" w:cstheme="minorHAnsi"/>
              </w:rPr>
              <w:t xml:space="preserve">It is recommended to </w:t>
            </w:r>
            <w:proofErr w:type="gramStart"/>
            <w:r w:rsidRPr="00191C55">
              <w:rPr>
                <w:rFonts w:asciiTheme="minorHAnsi" w:hAnsiTheme="minorHAnsi" w:cstheme="minorHAnsi"/>
              </w:rPr>
              <w:t>provide assistance</w:t>
            </w:r>
            <w:proofErr w:type="gramEnd"/>
            <w:r w:rsidRPr="00191C55">
              <w:rPr>
                <w:rFonts w:asciiTheme="minorHAnsi" w:hAnsiTheme="minorHAnsi" w:cstheme="minorHAnsi"/>
              </w:rPr>
              <w:t xml:space="preserve"> in the development of policy/strategy documents upon the request of the Government. The list of such documents inter alia may include:</w:t>
            </w:r>
          </w:p>
          <w:p w14:paraId="78243480" w14:textId="77777777" w:rsidR="00191C55" w:rsidRPr="00191C55" w:rsidRDefault="00191C55" w:rsidP="00191C55">
            <w:pPr>
              <w:pStyle w:val="ListParagraph"/>
              <w:numPr>
                <w:ilvl w:val="3"/>
                <w:numId w:val="72"/>
              </w:numPr>
              <w:spacing w:before="120" w:after="120" w:line="259" w:lineRule="auto"/>
              <w:jc w:val="both"/>
              <w:rPr>
                <w:rFonts w:asciiTheme="minorHAnsi" w:hAnsiTheme="minorHAnsi" w:cstheme="minorHAnsi"/>
              </w:rPr>
            </w:pPr>
            <w:r w:rsidRPr="00191C55">
              <w:rPr>
                <w:rFonts w:asciiTheme="minorHAnsi" w:hAnsiTheme="minorHAnsi" w:cstheme="minorHAnsi"/>
              </w:rPr>
              <w:t>Adoption of a Law on Energy Efficiency</w:t>
            </w:r>
          </w:p>
          <w:p w14:paraId="1FFEFD93" w14:textId="77777777" w:rsidR="00191C55" w:rsidRPr="00191C55" w:rsidRDefault="00191C55" w:rsidP="00191C55">
            <w:pPr>
              <w:pStyle w:val="ListParagraph"/>
              <w:numPr>
                <w:ilvl w:val="3"/>
                <w:numId w:val="72"/>
              </w:numPr>
              <w:spacing w:before="120" w:after="120" w:line="259" w:lineRule="auto"/>
              <w:jc w:val="both"/>
              <w:rPr>
                <w:rFonts w:asciiTheme="minorHAnsi" w:hAnsiTheme="minorHAnsi" w:cstheme="minorHAnsi"/>
              </w:rPr>
            </w:pPr>
            <w:r w:rsidRPr="00191C55">
              <w:rPr>
                <w:rFonts w:asciiTheme="minorHAnsi" w:hAnsiTheme="minorHAnsi" w:cstheme="minorHAnsi"/>
              </w:rPr>
              <w:t xml:space="preserve">Development of National strategy on Waste Management </w:t>
            </w:r>
          </w:p>
          <w:p w14:paraId="1452B99C" w14:textId="77777777" w:rsidR="00191C55" w:rsidRPr="00191C55" w:rsidRDefault="00191C55" w:rsidP="00191C55">
            <w:pPr>
              <w:pStyle w:val="ListParagraph"/>
              <w:numPr>
                <w:ilvl w:val="3"/>
                <w:numId w:val="72"/>
              </w:numPr>
              <w:spacing w:before="120" w:after="120" w:line="259" w:lineRule="auto"/>
              <w:jc w:val="both"/>
              <w:rPr>
                <w:rFonts w:asciiTheme="minorHAnsi" w:hAnsiTheme="minorHAnsi" w:cstheme="minorHAnsi"/>
              </w:rPr>
            </w:pPr>
            <w:r w:rsidRPr="00191C55">
              <w:rPr>
                <w:rFonts w:asciiTheme="minorHAnsi" w:hAnsiTheme="minorHAnsi" w:cstheme="minorHAnsi"/>
              </w:rPr>
              <w:t>Development of NDC</w:t>
            </w:r>
          </w:p>
          <w:p w14:paraId="44A75AE8" w14:textId="77777777" w:rsidR="00191C55" w:rsidRPr="00191C55" w:rsidRDefault="00191C55" w:rsidP="00191C55">
            <w:pPr>
              <w:pStyle w:val="ListParagraph"/>
              <w:numPr>
                <w:ilvl w:val="3"/>
                <w:numId w:val="72"/>
              </w:numPr>
              <w:spacing w:before="120" w:after="120" w:line="259" w:lineRule="auto"/>
              <w:jc w:val="both"/>
              <w:rPr>
                <w:rFonts w:asciiTheme="minorHAnsi" w:hAnsiTheme="minorHAnsi" w:cstheme="minorHAnsi"/>
              </w:rPr>
            </w:pPr>
            <w:r w:rsidRPr="00191C55">
              <w:rPr>
                <w:rFonts w:asciiTheme="minorHAnsi" w:hAnsiTheme="minorHAnsi" w:cstheme="minorHAnsi"/>
              </w:rPr>
              <w:t xml:space="preserve">Development of National Renewable Energy Action Plan </w:t>
            </w:r>
          </w:p>
          <w:p w14:paraId="7DF58453" w14:textId="55695438" w:rsidR="0096305C" w:rsidRPr="00191C55" w:rsidRDefault="00191C55" w:rsidP="00E73C0F">
            <w:pPr>
              <w:pStyle w:val="ListParagraph"/>
              <w:numPr>
                <w:ilvl w:val="3"/>
                <w:numId w:val="72"/>
              </w:numPr>
              <w:spacing w:before="120" w:after="120" w:line="259" w:lineRule="auto"/>
              <w:jc w:val="both"/>
              <w:rPr>
                <w:rFonts w:asciiTheme="minorHAnsi" w:hAnsiTheme="minorHAnsi" w:cstheme="minorHAnsi"/>
              </w:rPr>
            </w:pPr>
            <w:r w:rsidRPr="00191C55">
              <w:rPr>
                <w:rFonts w:asciiTheme="minorHAnsi" w:hAnsiTheme="minorHAnsi" w:cstheme="minorHAnsi"/>
              </w:rPr>
              <w:t xml:space="preserve">Development of National Energy Efficiency/Energy Savings Action Plan </w:t>
            </w:r>
          </w:p>
        </w:tc>
        <w:tc>
          <w:tcPr>
            <w:tcW w:w="1411" w:type="dxa"/>
            <w:tcBorders>
              <w:top w:val="single" w:sz="4" w:space="0" w:color="auto"/>
              <w:left w:val="single" w:sz="4" w:space="0" w:color="auto"/>
              <w:bottom w:val="single" w:sz="4" w:space="0" w:color="auto"/>
              <w:right w:val="single" w:sz="4" w:space="0" w:color="auto"/>
            </w:tcBorders>
          </w:tcPr>
          <w:p w14:paraId="4EE25332" w14:textId="19815D1B" w:rsidR="0096305C" w:rsidRPr="008F76FC" w:rsidRDefault="00CB2820" w:rsidP="00E73C0F">
            <w:pPr>
              <w:spacing w:before="120" w:after="120"/>
              <w:rPr>
                <w:rFonts w:asciiTheme="minorHAnsi" w:eastAsiaTheme="minorHAnsi" w:hAnsiTheme="minorHAnsi" w:cstheme="minorHAnsi"/>
                <w:szCs w:val="18"/>
                <w:lang w:val="en-US"/>
              </w:rPr>
            </w:pPr>
            <w:r>
              <w:rPr>
                <w:rFonts w:asciiTheme="minorHAnsi" w:eastAsiaTheme="minorHAnsi" w:hAnsiTheme="minorHAnsi" w:cstheme="minorHAnsi"/>
                <w:szCs w:val="18"/>
                <w:lang w:val="en-US"/>
              </w:rPr>
              <w:t>Project Team</w:t>
            </w:r>
          </w:p>
        </w:tc>
      </w:tr>
      <w:tr w:rsidR="0096305C" w:rsidRPr="00E71FE8" w14:paraId="414A6649" w14:textId="77777777" w:rsidTr="008F76FC">
        <w:tc>
          <w:tcPr>
            <w:tcW w:w="940" w:type="dxa"/>
            <w:tcBorders>
              <w:top w:val="single" w:sz="4" w:space="0" w:color="auto"/>
              <w:left w:val="single" w:sz="4" w:space="0" w:color="auto"/>
              <w:bottom w:val="single" w:sz="4" w:space="0" w:color="auto"/>
              <w:right w:val="single" w:sz="4" w:space="0" w:color="auto"/>
            </w:tcBorders>
          </w:tcPr>
          <w:p w14:paraId="6B9A8E1A" w14:textId="7464FBC4" w:rsidR="0096305C" w:rsidRPr="008F76FC" w:rsidRDefault="008F76FC" w:rsidP="00E73C0F">
            <w:pPr>
              <w:spacing w:before="120" w:after="120"/>
              <w:jc w:val="center"/>
              <w:rPr>
                <w:rFonts w:asciiTheme="minorHAnsi" w:eastAsiaTheme="minorHAnsi" w:hAnsiTheme="minorHAnsi" w:cstheme="minorHAnsi"/>
                <w:b/>
                <w:bCs/>
                <w:szCs w:val="18"/>
                <w:lang w:val="en-US"/>
              </w:rPr>
            </w:pPr>
            <w:r w:rsidRPr="008F76FC">
              <w:rPr>
                <w:rFonts w:asciiTheme="minorHAnsi" w:eastAsiaTheme="minorHAnsi" w:hAnsiTheme="minorHAnsi" w:cstheme="minorHAnsi"/>
                <w:b/>
                <w:bCs/>
                <w:szCs w:val="18"/>
                <w:lang w:val="en-US"/>
              </w:rPr>
              <w:t>8</w:t>
            </w:r>
          </w:p>
        </w:tc>
        <w:tc>
          <w:tcPr>
            <w:tcW w:w="6709" w:type="dxa"/>
            <w:tcBorders>
              <w:top w:val="single" w:sz="4" w:space="0" w:color="auto"/>
              <w:left w:val="single" w:sz="4" w:space="0" w:color="auto"/>
              <w:bottom w:val="single" w:sz="4" w:space="0" w:color="auto"/>
              <w:right w:val="single" w:sz="4" w:space="0" w:color="auto"/>
            </w:tcBorders>
          </w:tcPr>
          <w:p w14:paraId="1FC0FBDD" w14:textId="72BA6A5E" w:rsidR="00191C55" w:rsidRPr="00191C55" w:rsidRDefault="00191C55" w:rsidP="00191C55">
            <w:pPr>
              <w:spacing w:before="120" w:after="120" w:line="259" w:lineRule="auto"/>
              <w:jc w:val="both"/>
              <w:rPr>
                <w:rFonts w:asciiTheme="minorHAnsi" w:hAnsiTheme="minorHAnsi" w:cstheme="minorHAnsi"/>
                <w:b/>
                <w:bCs/>
              </w:rPr>
            </w:pPr>
            <w:r w:rsidRPr="00191C55">
              <w:rPr>
                <w:rFonts w:asciiTheme="minorHAnsi" w:hAnsiTheme="minorHAnsi" w:cstheme="minorHAnsi"/>
                <w:b/>
                <w:bCs/>
              </w:rPr>
              <w:t xml:space="preserve">Revise the </w:t>
            </w:r>
            <w:proofErr w:type="spellStart"/>
            <w:r w:rsidRPr="00191C55">
              <w:rPr>
                <w:rFonts w:asciiTheme="minorHAnsi" w:hAnsiTheme="minorHAnsi" w:cstheme="minorHAnsi"/>
                <w:b/>
                <w:bCs/>
              </w:rPr>
              <w:t>Log</w:t>
            </w:r>
            <w:r w:rsidR="00CB5B55">
              <w:rPr>
                <w:rFonts w:asciiTheme="minorHAnsi" w:hAnsiTheme="minorHAnsi" w:cstheme="minorHAnsi"/>
                <w:b/>
                <w:bCs/>
              </w:rPr>
              <w:t>F</w:t>
            </w:r>
            <w:r w:rsidRPr="00191C55">
              <w:rPr>
                <w:rFonts w:asciiTheme="minorHAnsi" w:hAnsiTheme="minorHAnsi" w:cstheme="minorHAnsi"/>
                <w:b/>
                <w:bCs/>
              </w:rPr>
              <w:t>rame</w:t>
            </w:r>
            <w:proofErr w:type="spellEnd"/>
            <w:r w:rsidRPr="00191C55">
              <w:rPr>
                <w:rFonts w:asciiTheme="minorHAnsi" w:hAnsiTheme="minorHAnsi" w:cstheme="minorHAnsi"/>
                <w:b/>
                <w:bCs/>
              </w:rPr>
              <w:t xml:space="preserve">. </w:t>
            </w:r>
          </w:p>
          <w:p w14:paraId="498B16B7" w14:textId="315B338D" w:rsidR="00191C55" w:rsidRPr="00191C55" w:rsidRDefault="00191C55" w:rsidP="00191C55">
            <w:pPr>
              <w:spacing w:before="120" w:after="120" w:line="259" w:lineRule="auto"/>
              <w:jc w:val="both"/>
              <w:rPr>
                <w:rFonts w:asciiTheme="minorHAnsi" w:hAnsiTheme="minorHAnsi" w:cstheme="minorHAnsi"/>
              </w:rPr>
            </w:pPr>
            <w:r w:rsidRPr="00191C55">
              <w:rPr>
                <w:rFonts w:asciiTheme="minorHAnsi" w:eastAsiaTheme="minorHAnsi" w:hAnsiTheme="minorHAnsi" w:cstheme="minorHAnsi"/>
                <w:szCs w:val="18"/>
                <w:lang w:val="en-US"/>
              </w:rPr>
              <w:t>The revision of the Project Results Framework (</w:t>
            </w:r>
            <w:proofErr w:type="spellStart"/>
            <w:r w:rsidRPr="00191C55">
              <w:rPr>
                <w:rFonts w:asciiTheme="minorHAnsi" w:eastAsiaTheme="minorHAnsi" w:hAnsiTheme="minorHAnsi" w:cstheme="minorHAnsi"/>
                <w:szCs w:val="18"/>
                <w:lang w:val="en-US"/>
              </w:rPr>
              <w:t>LogFrame</w:t>
            </w:r>
            <w:proofErr w:type="spellEnd"/>
            <w:r w:rsidRPr="00191C55">
              <w:rPr>
                <w:rFonts w:asciiTheme="minorHAnsi" w:eastAsiaTheme="minorHAnsi" w:hAnsiTheme="minorHAnsi" w:cstheme="minorHAnsi"/>
                <w:szCs w:val="18"/>
                <w:lang w:val="en-US"/>
              </w:rPr>
              <w:t>) is recommended as follows:</w:t>
            </w:r>
          </w:p>
          <w:p w14:paraId="77F3449E" w14:textId="762431BB" w:rsidR="00191C55" w:rsidRPr="00191C55" w:rsidRDefault="00191C55" w:rsidP="00191C55">
            <w:pPr>
              <w:pStyle w:val="ListParagraph"/>
              <w:numPr>
                <w:ilvl w:val="0"/>
                <w:numId w:val="68"/>
              </w:numPr>
              <w:spacing w:before="120" w:after="120" w:line="259" w:lineRule="auto"/>
              <w:ind w:left="714" w:hanging="357"/>
              <w:contextualSpacing w:val="0"/>
              <w:jc w:val="both"/>
              <w:rPr>
                <w:rFonts w:asciiTheme="minorHAnsi" w:hAnsiTheme="minorHAnsi" w:cstheme="minorHAnsi"/>
              </w:rPr>
            </w:pPr>
            <w:r w:rsidRPr="00191C55">
              <w:rPr>
                <w:rFonts w:asciiTheme="minorHAnsi" w:hAnsiTheme="minorHAnsi" w:cstheme="minorHAnsi"/>
              </w:rPr>
              <w:t xml:space="preserve">Add an Indicator: Number of institutions, covered by capacity building activities to identify and design and implement integrated low-carbon and climate-resilient solutions in cities. Corresponding end-of-project target: At least 3 institutions (Ministry of Environment, Ministry of Energy, Agency </w:t>
            </w:r>
            <w:proofErr w:type="spellStart"/>
            <w:r w:rsidRPr="00191C55">
              <w:rPr>
                <w:rFonts w:asciiTheme="minorHAnsi" w:hAnsiTheme="minorHAnsi" w:cstheme="minorHAnsi"/>
              </w:rPr>
              <w:t>Turkmen</w:t>
            </w:r>
            <w:r w:rsidR="00CB5B55">
              <w:rPr>
                <w:rFonts w:asciiTheme="minorHAnsi" w:hAnsiTheme="minorHAnsi" w:cstheme="minorHAnsi"/>
              </w:rPr>
              <w:t>A</w:t>
            </w:r>
            <w:r w:rsidRPr="00191C55">
              <w:rPr>
                <w:rFonts w:asciiTheme="minorHAnsi" w:hAnsiTheme="minorHAnsi" w:cstheme="minorHAnsi"/>
              </w:rPr>
              <w:t>vto</w:t>
            </w:r>
            <w:r w:rsidR="00CB5B55">
              <w:rPr>
                <w:rFonts w:asciiTheme="minorHAnsi" w:hAnsiTheme="minorHAnsi" w:cstheme="minorHAnsi"/>
              </w:rPr>
              <w:t>T</w:t>
            </w:r>
            <w:r w:rsidRPr="00191C55">
              <w:rPr>
                <w:rFonts w:asciiTheme="minorHAnsi" w:hAnsiTheme="minorHAnsi" w:cstheme="minorHAnsi"/>
              </w:rPr>
              <w:t>ransport</w:t>
            </w:r>
            <w:proofErr w:type="spellEnd"/>
            <w:r w:rsidRPr="00191C55">
              <w:rPr>
                <w:rFonts w:asciiTheme="minorHAnsi" w:hAnsiTheme="minorHAnsi" w:cstheme="minorHAnsi"/>
              </w:rPr>
              <w:t xml:space="preserve">) and at least 4 cities (municipal utilities/services dealing with public lighting, waste management, public transport): Ashgabat, </w:t>
            </w:r>
            <w:proofErr w:type="spellStart"/>
            <w:r w:rsidRPr="00191C55">
              <w:rPr>
                <w:rFonts w:asciiTheme="minorHAnsi" w:hAnsiTheme="minorHAnsi" w:cstheme="minorHAnsi"/>
              </w:rPr>
              <w:t>Awaza</w:t>
            </w:r>
            <w:proofErr w:type="spellEnd"/>
            <w:r w:rsidRPr="00191C55">
              <w:rPr>
                <w:rFonts w:asciiTheme="minorHAnsi" w:hAnsiTheme="minorHAnsi" w:cstheme="minorHAnsi"/>
              </w:rPr>
              <w:t xml:space="preserve"> and two other cities </w:t>
            </w:r>
          </w:p>
          <w:p w14:paraId="4A9C4EF1" w14:textId="77777777" w:rsidR="00191C55" w:rsidRPr="00191C55" w:rsidRDefault="00191C55" w:rsidP="00191C55">
            <w:pPr>
              <w:pStyle w:val="ListParagraph"/>
              <w:numPr>
                <w:ilvl w:val="0"/>
                <w:numId w:val="68"/>
              </w:numPr>
              <w:spacing w:before="120" w:after="120" w:line="259" w:lineRule="auto"/>
              <w:ind w:left="714" w:hanging="357"/>
              <w:contextualSpacing w:val="0"/>
              <w:jc w:val="both"/>
              <w:rPr>
                <w:rFonts w:asciiTheme="minorHAnsi" w:hAnsiTheme="minorHAnsi" w:cstheme="minorHAnsi"/>
              </w:rPr>
            </w:pPr>
            <w:r w:rsidRPr="00191C55">
              <w:rPr>
                <w:rFonts w:asciiTheme="minorHAnsi" w:hAnsiTheme="minorHAnsi" w:cstheme="minorHAnsi"/>
              </w:rPr>
              <w:t>Re-determine targets for those indicators, baseline levels of which were not available before the start of the Sustainable Cities project but were determined during the implementation of the Project. Hire an expert with experience in UNFCC CO2 emissions baseline accounting.</w:t>
            </w:r>
          </w:p>
          <w:p w14:paraId="0042EB2E" w14:textId="77777777" w:rsidR="00191C55" w:rsidRPr="00191C55" w:rsidRDefault="00191C55" w:rsidP="00191C55">
            <w:pPr>
              <w:pStyle w:val="ListParagraph"/>
              <w:numPr>
                <w:ilvl w:val="0"/>
                <w:numId w:val="68"/>
              </w:numPr>
              <w:spacing w:before="120" w:after="120" w:line="259" w:lineRule="auto"/>
              <w:ind w:left="714" w:hanging="357"/>
              <w:contextualSpacing w:val="0"/>
              <w:jc w:val="both"/>
              <w:rPr>
                <w:rFonts w:asciiTheme="minorHAnsi" w:hAnsiTheme="minorHAnsi" w:cstheme="minorHAnsi"/>
              </w:rPr>
            </w:pPr>
            <w:r w:rsidRPr="00191C55">
              <w:rPr>
                <w:rFonts w:asciiTheme="minorHAnsi" w:hAnsiTheme="minorHAnsi" w:cstheme="minorHAnsi"/>
              </w:rPr>
              <w:t xml:space="preserve">Establish an indicator and target for </w:t>
            </w:r>
            <w:r w:rsidRPr="00191C55">
              <w:rPr>
                <w:rFonts w:asciiTheme="minorHAnsi" w:eastAsiaTheme="minorHAnsi" w:hAnsiTheme="minorHAnsi" w:cstheme="minorHAnsi"/>
                <w:iCs/>
                <w:szCs w:val="18"/>
                <w:lang w:val="en-US"/>
              </w:rPr>
              <w:t xml:space="preserve">Output 2.2: Demonstration and replication of solar-powered public lighting (in </w:t>
            </w:r>
            <w:proofErr w:type="spellStart"/>
            <w:r w:rsidRPr="00191C55">
              <w:rPr>
                <w:rFonts w:asciiTheme="minorHAnsi" w:eastAsiaTheme="minorHAnsi" w:hAnsiTheme="minorHAnsi" w:cstheme="minorHAnsi"/>
                <w:iCs/>
                <w:szCs w:val="18"/>
                <w:lang w:val="en-US"/>
              </w:rPr>
              <w:t>Awaza</w:t>
            </w:r>
            <w:proofErr w:type="spellEnd"/>
            <w:r w:rsidRPr="00191C55">
              <w:rPr>
                <w:rFonts w:asciiTheme="minorHAnsi" w:eastAsiaTheme="minorHAnsi" w:hAnsiTheme="minorHAnsi" w:cstheme="minorHAnsi"/>
                <w:iCs/>
                <w:szCs w:val="18"/>
                <w:lang w:val="en-US"/>
              </w:rPr>
              <w:t>)</w:t>
            </w:r>
          </w:p>
          <w:p w14:paraId="234A5EBA" w14:textId="6BA3A6CD" w:rsidR="0096305C" w:rsidRPr="00191C55" w:rsidRDefault="00191C55" w:rsidP="00191C55">
            <w:pPr>
              <w:pStyle w:val="ListParagraph"/>
              <w:numPr>
                <w:ilvl w:val="0"/>
                <w:numId w:val="68"/>
              </w:numPr>
              <w:spacing w:before="120" w:after="120" w:line="259" w:lineRule="auto"/>
              <w:ind w:left="714" w:hanging="357"/>
              <w:contextualSpacing w:val="0"/>
              <w:jc w:val="both"/>
              <w:rPr>
                <w:rFonts w:asciiTheme="minorHAnsi" w:hAnsiTheme="minorHAnsi" w:cstheme="minorHAnsi"/>
              </w:rPr>
            </w:pPr>
            <w:r w:rsidRPr="00191C55">
              <w:rPr>
                <w:rFonts w:asciiTheme="minorHAnsi" w:hAnsiTheme="minorHAnsi" w:cstheme="minorHAnsi"/>
              </w:rPr>
              <w:t xml:space="preserve">Establish an indicator and target for </w:t>
            </w:r>
            <w:r w:rsidRPr="00191C55">
              <w:rPr>
                <w:rFonts w:asciiTheme="minorHAnsi" w:eastAsiaTheme="minorHAnsi" w:hAnsiTheme="minorHAnsi" w:cstheme="minorHAnsi"/>
                <w:iCs/>
                <w:szCs w:val="18"/>
                <w:lang w:val="en-US"/>
              </w:rPr>
              <w:t xml:space="preserve">Output 2.4: Managerial and technical capacity of planners, officials, and facility managers in </w:t>
            </w:r>
            <w:proofErr w:type="spellStart"/>
            <w:r w:rsidRPr="00191C55">
              <w:rPr>
                <w:rFonts w:asciiTheme="minorHAnsi" w:eastAsiaTheme="minorHAnsi" w:hAnsiTheme="minorHAnsi" w:cstheme="minorHAnsi"/>
                <w:iCs/>
                <w:szCs w:val="18"/>
                <w:lang w:val="en-US"/>
              </w:rPr>
              <w:t>Awaza</w:t>
            </w:r>
            <w:proofErr w:type="spellEnd"/>
            <w:r w:rsidRPr="00191C55">
              <w:rPr>
                <w:rFonts w:asciiTheme="minorHAnsi" w:eastAsiaTheme="minorHAnsi" w:hAnsiTheme="minorHAnsi" w:cstheme="minorHAnsi"/>
                <w:iCs/>
                <w:szCs w:val="18"/>
                <w:lang w:val="en-US"/>
              </w:rPr>
              <w:t xml:space="preserve"> enhanced via training</w:t>
            </w:r>
          </w:p>
        </w:tc>
        <w:tc>
          <w:tcPr>
            <w:tcW w:w="1411" w:type="dxa"/>
            <w:tcBorders>
              <w:top w:val="single" w:sz="4" w:space="0" w:color="auto"/>
              <w:left w:val="single" w:sz="4" w:space="0" w:color="auto"/>
              <w:bottom w:val="single" w:sz="4" w:space="0" w:color="auto"/>
              <w:right w:val="single" w:sz="4" w:space="0" w:color="auto"/>
            </w:tcBorders>
          </w:tcPr>
          <w:p w14:paraId="7720D2F8" w14:textId="792D7654" w:rsidR="0096305C" w:rsidRPr="00CB2820" w:rsidRDefault="00CB2820" w:rsidP="00E73C0F">
            <w:pPr>
              <w:spacing w:before="120" w:after="120"/>
              <w:rPr>
                <w:rFonts w:asciiTheme="minorHAnsi" w:eastAsiaTheme="minorHAnsi" w:hAnsiTheme="minorHAnsi" w:cstheme="minorHAnsi"/>
                <w:bCs/>
                <w:szCs w:val="18"/>
                <w:lang w:val="en-US"/>
              </w:rPr>
            </w:pPr>
            <w:r>
              <w:rPr>
                <w:rFonts w:asciiTheme="minorHAnsi" w:eastAsiaTheme="minorHAnsi" w:hAnsiTheme="minorHAnsi" w:cstheme="minorHAnsi"/>
                <w:bCs/>
                <w:szCs w:val="18"/>
                <w:lang w:val="en-US"/>
              </w:rPr>
              <w:t xml:space="preserve">PB, </w:t>
            </w:r>
            <w:r w:rsidRPr="00CB2820">
              <w:rPr>
                <w:rFonts w:asciiTheme="minorHAnsi" w:eastAsiaTheme="minorHAnsi" w:hAnsiTheme="minorHAnsi" w:cstheme="minorHAnsi"/>
                <w:bCs/>
                <w:szCs w:val="18"/>
                <w:lang w:val="en-US"/>
              </w:rPr>
              <w:t xml:space="preserve">PM, UNDP CO, RTA </w:t>
            </w:r>
          </w:p>
        </w:tc>
      </w:tr>
      <w:tr w:rsidR="009E7D0D" w14:paraId="2598BD43" w14:textId="77777777" w:rsidTr="008F76FC">
        <w:tc>
          <w:tcPr>
            <w:tcW w:w="940" w:type="dxa"/>
            <w:tcBorders>
              <w:top w:val="single" w:sz="4" w:space="0" w:color="auto"/>
              <w:left w:val="single" w:sz="4" w:space="0" w:color="auto"/>
              <w:bottom w:val="single" w:sz="4" w:space="0" w:color="auto"/>
              <w:right w:val="single" w:sz="4" w:space="0" w:color="auto"/>
            </w:tcBorders>
          </w:tcPr>
          <w:p w14:paraId="0D1D959C" w14:textId="6FA1714E" w:rsidR="009E7D0D" w:rsidRPr="008F76FC" w:rsidRDefault="009E7D0D" w:rsidP="00E73C0F">
            <w:pPr>
              <w:spacing w:before="120" w:after="120"/>
              <w:jc w:val="center"/>
              <w:rPr>
                <w:rFonts w:asciiTheme="minorHAnsi" w:eastAsiaTheme="minorHAnsi" w:hAnsiTheme="minorHAnsi" w:cstheme="minorHAnsi"/>
                <w:b/>
                <w:bCs/>
                <w:szCs w:val="18"/>
                <w:lang w:val="en-US"/>
              </w:rPr>
            </w:pPr>
            <w:r>
              <w:rPr>
                <w:rFonts w:asciiTheme="minorHAnsi" w:eastAsiaTheme="minorHAnsi" w:hAnsiTheme="minorHAnsi" w:cstheme="minorHAnsi"/>
                <w:b/>
                <w:bCs/>
                <w:szCs w:val="18"/>
                <w:lang w:val="en-US"/>
              </w:rPr>
              <w:lastRenderedPageBreak/>
              <w:t>9</w:t>
            </w:r>
          </w:p>
        </w:tc>
        <w:tc>
          <w:tcPr>
            <w:tcW w:w="6709" w:type="dxa"/>
            <w:tcBorders>
              <w:top w:val="single" w:sz="4" w:space="0" w:color="auto"/>
              <w:left w:val="single" w:sz="4" w:space="0" w:color="auto"/>
              <w:bottom w:val="single" w:sz="4" w:space="0" w:color="auto"/>
              <w:right w:val="single" w:sz="4" w:space="0" w:color="auto"/>
            </w:tcBorders>
          </w:tcPr>
          <w:p w14:paraId="0A99F1C5" w14:textId="2E56FEDE" w:rsidR="009E7D0D" w:rsidRPr="009E7D0D" w:rsidRDefault="009E7D0D" w:rsidP="009E7D0D">
            <w:pPr>
              <w:pStyle w:val="ListParagraph"/>
              <w:spacing w:before="120" w:after="120" w:line="259" w:lineRule="auto"/>
              <w:ind w:left="0"/>
              <w:contextualSpacing w:val="0"/>
              <w:rPr>
                <w:rFonts w:asciiTheme="minorHAnsi" w:hAnsiTheme="minorHAnsi" w:cstheme="minorHAnsi"/>
                <w:b/>
                <w:bCs/>
              </w:rPr>
            </w:pPr>
            <w:r w:rsidRPr="009E7D0D">
              <w:rPr>
                <w:rFonts w:asciiTheme="minorHAnsi" w:hAnsiTheme="minorHAnsi" w:cstheme="minorHAnsi"/>
                <w:b/>
                <w:bCs/>
              </w:rPr>
              <w:t xml:space="preserve">Consider assistance to the </w:t>
            </w:r>
            <w:proofErr w:type="spellStart"/>
            <w:r w:rsidRPr="009E7D0D">
              <w:rPr>
                <w:rFonts w:asciiTheme="minorHAnsi" w:hAnsiTheme="minorHAnsi" w:cstheme="minorHAnsi"/>
                <w:b/>
                <w:bCs/>
              </w:rPr>
              <w:t>khyakimlik</w:t>
            </w:r>
            <w:proofErr w:type="spellEnd"/>
            <w:r w:rsidRPr="009E7D0D">
              <w:rPr>
                <w:rFonts w:asciiTheme="minorHAnsi" w:hAnsiTheme="minorHAnsi" w:cstheme="minorHAnsi"/>
                <w:b/>
                <w:bCs/>
              </w:rPr>
              <w:t xml:space="preserve"> of Ashgabat in application energy and water saving technologies in construction of new city parks.</w:t>
            </w:r>
          </w:p>
          <w:p w14:paraId="4EDCD7E0" w14:textId="66FB2178" w:rsidR="009E7D0D" w:rsidRPr="009E7D0D" w:rsidRDefault="009E7D0D" w:rsidP="009E7D0D">
            <w:pPr>
              <w:pStyle w:val="ListParagraph"/>
              <w:spacing w:before="120" w:after="120" w:line="259" w:lineRule="auto"/>
              <w:ind w:left="0"/>
              <w:contextualSpacing w:val="0"/>
              <w:jc w:val="both"/>
              <w:rPr>
                <w:rFonts w:asciiTheme="minorHAnsi" w:hAnsiTheme="minorHAnsi" w:cstheme="minorHAnsi"/>
              </w:rPr>
            </w:pPr>
            <w:r w:rsidRPr="009E7D0D">
              <w:rPr>
                <w:rFonts w:asciiTheme="minorHAnsi" w:hAnsiTheme="minorHAnsi" w:cstheme="minorHAnsi"/>
              </w:rPr>
              <w:t>According to the Decree signed by the President of Turkmenistan in February 2021, a total of 30 million seedlings of deciduous, coniferous, fruit trees and grapes are to be planted in Turkmenistan in 2021. This practice is likely to continue after 2021. These activities require efficient use of water and energy. The ongoing UNDP / GEF project “Energy Efficiency and Renewable Energy for Sustainable Water Management in Turkmenistan” has already tested water and energy saving technologies that can be applied in newly built city parks in Ashgabat.</w:t>
            </w:r>
          </w:p>
          <w:p w14:paraId="43013992" w14:textId="387C4F9C" w:rsidR="009E7D0D" w:rsidRPr="009E7D0D" w:rsidRDefault="009E7D0D" w:rsidP="00191C55">
            <w:pPr>
              <w:pStyle w:val="ListParagraph"/>
              <w:spacing w:before="120" w:after="120" w:line="259" w:lineRule="auto"/>
              <w:ind w:left="0"/>
              <w:contextualSpacing w:val="0"/>
              <w:jc w:val="both"/>
              <w:rPr>
                <w:rFonts w:asciiTheme="minorHAnsi" w:hAnsiTheme="minorHAnsi" w:cstheme="minorHAnsi"/>
              </w:rPr>
            </w:pPr>
            <w:r w:rsidRPr="009E7D0D">
              <w:rPr>
                <w:rFonts w:asciiTheme="minorHAnsi" w:hAnsiTheme="minorHAnsi" w:cstheme="minorHAnsi"/>
              </w:rPr>
              <w:t xml:space="preserve">Given that “the development and implementation of integrated water resource management strategies to mitigate climate change and ensure resilience to climate change” is a priority area for GEF-6, it is recommended that assistance be provided to the Ashgabat </w:t>
            </w:r>
            <w:proofErr w:type="spellStart"/>
            <w:r w:rsidRPr="009E7D0D">
              <w:rPr>
                <w:rFonts w:asciiTheme="minorHAnsi" w:hAnsiTheme="minorHAnsi" w:cstheme="minorHAnsi"/>
              </w:rPr>
              <w:t>khyakimlik</w:t>
            </w:r>
            <w:proofErr w:type="spellEnd"/>
            <w:r w:rsidRPr="009E7D0D">
              <w:rPr>
                <w:rFonts w:asciiTheme="minorHAnsi" w:hAnsiTheme="minorHAnsi" w:cstheme="minorHAnsi"/>
              </w:rPr>
              <w:t xml:space="preserve"> to improve existing water and energy practices. As a first step, water and energy conservation measures will be identified and a cost-benefit analysis carried out. Based on the results of the analysis, a pilot project can be planned and implemented. This project could be funded by averted costs due to (</w:t>
            </w:r>
            <w:proofErr w:type="spellStart"/>
            <w:r w:rsidRPr="009E7D0D">
              <w:rPr>
                <w:rFonts w:asciiTheme="minorHAnsi" w:hAnsiTheme="minorHAnsi" w:cstheme="minorHAnsi"/>
              </w:rPr>
              <w:t>i</w:t>
            </w:r>
            <w:proofErr w:type="spellEnd"/>
            <w:r w:rsidRPr="009E7D0D">
              <w:rPr>
                <w:rFonts w:asciiTheme="minorHAnsi" w:hAnsiTheme="minorHAnsi" w:cstheme="minorHAnsi"/>
              </w:rPr>
              <w:t>) cancellation of measures aimed at proper tire inflation; (ii) installing fewer solar-powered charging stations for electric vehicles</w:t>
            </w:r>
          </w:p>
        </w:tc>
        <w:tc>
          <w:tcPr>
            <w:tcW w:w="1411" w:type="dxa"/>
            <w:tcBorders>
              <w:top w:val="single" w:sz="4" w:space="0" w:color="auto"/>
              <w:left w:val="single" w:sz="4" w:space="0" w:color="auto"/>
              <w:bottom w:val="single" w:sz="4" w:space="0" w:color="auto"/>
              <w:right w:val="single" w:sz="4" w:space="0" w:color="auto"/>
            </w:tcBorders>
          </w:tcPr>
          <w:p w14:paraId="210A5CD9" w14:textId="2DADF620" w:rsidR="009E7D0D" w:rsidRDefault="009E7D0D" w:rsidP="00E73C0F">
            <w:pPr>
              <w:spacing w:before="120" w:after="120"/>
              <w:rPr>
                <w:rFonts w:asciiTheme="minorHAnsi" w:eastAsiaTheme="minorHAnsi" w:hAnsiTheme="minorHAnsi" w:cstheme="minorHAnsi"/>
                <w:bCs/>
                <w:szCs w:val="18"/>
                <w:lang w:val="en-US"/>
              </w:rPr>
            </w:pPr>
            <w:r>
              <w:rPr>
                <w:rFonts w:asciiTheme="minorHAnsi" w:eastAsiaTheme="minorHAnsi" w:hAnsiTheme="minorHAnsi" w:cstheme="minorHAnsi"/>
                <w:bCs/>
                <w:szCs w:val="18"/>
                <w:lang w:val="en-US"/>
              </w:rPr>
              <w:t xml:space="preserve">PB, </w:t>
            </w:r>
            <w:r w:rsidRPr="00CB2820">
              <w:rPr>
                <w:rFonts w:asciiTheme="minorHAnsi" w:eastAsiaTheme="minorHAnsi" w:hAnsiTheme="minorHAnsi" w:cstheme="minorHAnsi"/>
                <w:bCs/>
                <w:szCs w:val="18"/>
                <w:lang w:val="en-US"/>
              </w:rPr>
              <w:t xml:space="preserve">PM, </w:t>
            </w:r>
            <w:r>
              <w:rPr>
                <w:rFonts w:asciiTheme="minorHAnsi" w:eastAsiaTheme="minorHAnsi" w:hAnsiTheme="minorHAnsi" w:cstheme="minorHAnsi"/>
                <w:bCs/>
                <w:szCs w:val="18"/>
                <w:lang w:val="en-US"/>
              </w:rPr>
              <w:t xml:space="preserve">CTA, </w:t>
            </w:r>
            <w:r w:rsidRPr="00CB2820">
              <w:rPr>
                <w:rFonts w:asciiTheme="minorHAnsi" w:eastAsiaTheme="minorHAnsi" w:hAnsiTheme="minorHAnsi" w:cstheme="minorHAnsi"/>
                <w:bCs/>
                <w:szCs w:val="18"/>
                <w:lang w:val="en-US"/>
              </w:rPr>
              <w:t>UNDP CO, RTA</w:t>
            </w:r>
          </w:p>
        </w:tc>
      </w:tr>
      <w:tr w:rsidR="0096305C" w14:paraId="5AEA82BE" w14:textId="77777777" w:rsidTr="008F76FC">
        <w:tc>
          <w:tcPr>
            <w:tcW w:w="940" w:type="dxa"/>
            <w:tcBorders>
              <w:top w:val="single" w:sz="4" w:space="0" w:color="auto"/>
              <w:left w:val="single" w:sz="4" w:space="0" w:color="auto"/>
              <w:bottom w:val="single" w:sz="4" w:space="0" w:color="auto"/>
              <w:right w:val="single" w:sz="4" w:space="0" w:color="auto"/>
            </w:tcBorders>
          </w:tcPr>
          <w:p w14:paraId="5E42D177" w14:textId="74AC21CF" w:rsidR="0096305C" w:rsidRPr="008F76FC" w:rsidRDefault="009E7D0D" w:rsidP="00E73C0F">
            <w:pPr>
              <w:spacing w:before="120" w:after="120"/>
              <w:jc w:val="center"/>
              <w:rPr>
                <w:rFonts w:asciiTheme="minorHAnsi" w:eastAsiaTheme="minorHAnsi" w:hAnsiTheme="minorHAnsi" w:cstheme="minorHAnsi"/>
                <w:b/>
                <w:bCs/>
                <w:szCs w:val="18"/>
                <w:lang w:val="en-US"/>
              </w:rPr>
            </w:pPr>
            <w:r>
              <w:rPr>
                <w:rFonts w:asciiTheme="minorHAnsi" w:eastAsiaTheme="minorHAnsi" w:hAnsiTheme="minorHAnsi" w:cstheme="minorHAnsi"/>
                <w:b/>
                <w:bCs/>
                <w:szCs w:val="18"/>
                <w:lang w:val="en-US"/>
              </w:rPr>
              <w:t>10</w:t>
            </w:r>
          </w:p>
        </w:tc>
        <w:tc>
          <w:tcPr>
            <w:tcW w:w="6709" w:type="dxa"/>
            <w:tcBorders>
              <w:top w:val="single" w:sz="4" w:space="0" w:color="auto"/>
              <w:left w:val="single" w:sz="4" w:space="0" w:color="auto"/>
              <w:bottom w:val="single" w:sz="4" w:space="0" w:color="auto"/>
              <w:right w:val="single" w:sz="4" w:space="0" w:color="auto"/>
            </w:tcBorders>
          </w:tcPr>
          <w:p w14:paraId="7B4E2A7A" w14:textId="77777777" w:rsidR="00191C55" w:rsidRPr="00191C55" w:rsidRDefault="00191C55" w:rsidP="00191C55">
            <w:pPr>
              <w:pStyle w:val="ListParagraph"/>
              <w:spacing w:before="120" w:after="120" w:line="259" w:lineRule="auto"/>
              <w:ind w:left="0"/>
              <w:contextualSpacing w:val="0"/>
              <w:jc w:val="both"/>
              <w:rPr>
                <w:rFonts w:asciiTheme="minorHAnsi" w:hAnsiTheme="minorHAnsi" w:cstheme="minorHAnsi"/>
                <w:b/>
                <w:bCs/>
              </w:rPr>
            </w:pPr>
            <w:r w:rsidRPr="00191C55">
              <w:rPr>
                <w:rFonts w:asciiTheme="minorHAnsi" w:hAnsiTheme="minorHAnsi" w:cstheme="minorHAnsi"/>
                <w:b/>
                <w:bCs/>
              </w:rPr>
              <w:t xml:space="preserve">Extend the duration by 12-18 months. </w:t>
            </w:r>
          </w:p>
          <w:p w14:paraId="446A9EFE" w14:textId="68AD45AF" w:rsidR="0096305C" w:rsidRPr="00191C55" w:rsidRDefault="00191C55" w:rsidP="00191C55">
            <w:pPr>
              <w:pStyle w:val="ListParagraph"/>
              <w:spacing w:before="120" w:after="120" w:line="259" w:lineRule="auto"/>
              <w:ind w:left="0"/>
              <w:contextualSpacing w:val="0"/>
              <w:jc w:val="both"/>
              <w:rPr>
                <w:rFonts w:asciiTheme="minorHAnsi" w:eastAsiaTheme="minorHAnsi" w:hAnsiTheme="minorHAnsi" w:cstheme="minorHAnsi"/>
                <w:lang w:val="en-US"/>
              </w:rPr>
            </w:pPr>
            <w:r w:rsidRPr="00191C55">
              <w:rPr>
                <w:rFonts w:asciiTheme="minorHAnsi" w:hAnsiTheme="minorHAnsi" w:cstheme="minorHAnsi"/>
              </w:rPr>
              <w:t>If the duration of the project is extended without increasing the budget (no-cost extension), then it is highly likely that all the project outcomes and outputs will be achieved, including those ones, that</w:t>
            </w:r>
            <w:r>
              <w:rPr>
                <w:rFonts w:asciiTheme="minorHAnsi" w:hAnsiTheme="minorHAnsi" w:cstheme="minorHAnsi"/>
              </w:rPr>
              <w:t xml:space="preserve"> </w:t>
            </w:r>
            <w:r w:rsidRPr="00191C55">
              <w:rPr>
                <w:rFonts w:asciiTheme="minorHAnsi" w:hAnsiTheme="minorHAnsi" w:cstheme="minorHAnsi"/>
              </w:rPr>
              <w:t xml:space="preserve">are not on track to be achieved. Indeed, no problems are expected with an energy audit followed by the implementation of energy- and water-saving measures in </w:t>
            </w:r>
            <w:proofErr w:type="spellStart"/>
            <w:r w:rsidRPr="00191C55">
              <w:rPr>
                <w:rFonts w:asciiTheme="minorHAnsi" w:hAnsiTheme="minorHAnsi" w:cstheme="minorHAnsi"/>
              </w:rPr>
              <w:t>Awaza</w:t>
            </w:r>
            <w:proofErr w:type="spellEnd"/>
            <w:r w:rsidRPr="00191C55">
              <w:rPr>
                <w:rFonts w:asciiTheme="minorHAnsi" w:hAnsiTheme="minorHAnsi" w:cstheme="minorHAnsi"/>
              </w:rPr>
              <w:t xml:space="preserve"> hotels, if the experience at the Grand Turkmen hotel in Ashgabat demonstrates the feasibility of such measures. The situation is more difficult with sustainable transport. The targets (at least the most important ones in terms of GHG reduction), can only be achieved if Recommendation </w:t>
            </w:r>
            <w:r>
              <w:rPr>
                <w:rFonts w:asciiTheme="minorHAnsi" w:hAnsiTheme="minorHAnsi" w:cstheme="minorHAnsi"/>
              </w:rPr>
              <w:t>5</w:t>
            </w:r>
            <w:r w:rsidRPr="00191C55">
              <w:rPr>
                <w:rFonts w:asciiTheme="minorHAnsi" w:hAnsiTheme="minorHAnsi" w:cstheme="minorHAnsi"/>
              </w:rPr>
              <w:t xml:space="preserve"> is followed. Therefore, the extension of the duration will be implemented subject to (</w:t>
            </w:r>
            <w:proofErr w:type="spellStart"/>
            <w:r w:rsidRPr="00191C55">
              <w:rPr>
                <w:rFonts w:asciiTheme="minorHAnsi" w:hAnsiTheme="minorHAnsi" w:cstheme="minorHAnsi"/>
              </w:rPr>
              <w:t>i</w:t>
            </w:r>
            <w:proofErr w:type="spellEnd"/>
            <w:r w:rsidRPr="00191C55">
              <w:rPr>
                <w:rFonts w:asciiTheme="minorHAnsi" w:hAnsiTheme="minorHAnsi" w:cstheme="minorHAnsi"/>
              </w:rPr>
              <w:t xml:space="preserve">) acceptance (in full) of Recommendation </w:t>
            </w:r>
            <w:r>
              <w:rPr>
                <w:rFonts w:asciiTheme="minorHAnsi" w:hAnsiTheme="minorHAnsi" w:cstheme="minorHAnsi"/>
              </w:rPr>
              <w:t>5</w:t>
            </w:r>
            <w:r w:rsidRPr="00191C55">
              <w:rPr>
                <w:rFonts w:asciiTheme="minorHAnsi" w:hAnsiTheme="minorHAnsi" w:cstheme="minorHAnsi"/>
              </w:rPr>
              <w:t xml:space="preserve">; and (ii) available budget.  </w:t>
            </w:r>
          </w:p>
        </w:tc>
        <w:tc>
          <w:tcPr>
            <w:tcW w:w="1411" w:type="dxa"/>
            <w:tcBorders>
              <w:top w:val="single" w:sz="4" w:space="0" w:color="auto"/>
              <w:left w:val="single" w:sz="4" w:space="0" w:color="auto"/>
              <w:bottom w:val="single" w:sz="4" w:space="0" w:color="auto"/>
              <w:right w:val="single" w:sz="4" w:space="0" w:color="auto"/>
            </w:tcBorders>
          </w:tcPr>
          <w:p w14:paraId="49624B2B" w14:textId="084F99F7" w:rsidR="0096305C" w:rsidRPr="008F76FC" w:rsidRDefault="00CB2820" w:rsidP="00E73C0F">
            <w:pPr>
              <w:spacing w:before="120" w:after="120"/>
              <w:rPr>
                <w:rFonts w:asciiTheme="minorHAnsi" w:eastAsiaTheme="minorHAnsi" w:hAnsiTheme="minorHAnsi" w:cstheme="minorHAnsi"/>
                <w:szCs w:val="18"/>
                <w:lang w:val="en-US"/>
              </w:rPr>
            </w:pPr>
            <w:r>
              <w:rPr>
                <w:rFonts w:asciiTheme="minorHAnsi" w:eastAsiaTheme="minorHAnsi" w:hAnsiTheme="minorHAnsi" w:cstheme="minorHAnsi"/>
                <w:bCs/>
                <w:szCs w:val="18"/>
                <w:lang w:val="en-US"/>
              </w:rPr>
              <w:t xml:space="preserve">PB, </w:t>
            </w:r>
            <w:r w:rsidRPr="00CB2820">
              <w:rPr>
                <w:rFonts w:asciiTheme="minorHAnsi" w:eastAsiaTheme="minorHAnsi" w:hAnsiTheme="minorHAnsi" w:cstheme="minorHAnsi"/>
                <w:bCs/>
                <w:szCs w:val="18"/>
                <w:lang w:val="en-US"/>
              </w:rPr>
              <w:t>PM, UNDP CO, RTA</w:t>
            </w:r>
          </w:p>
        </w:tc>
      </w:tr>
    </w:tbl>
    <w:p w14:paraId="73DA1C15" w14:textId="77777777" w:rsidR="00191C55" w:rsidRDefault="00191C55">
      <w:pPr>
        <w:spacing w:after="160" w:line="259" w:lineRule="auto"/>
        <w:rPr>
          <w:rFonts w:asciiTheme="majorHAnsi" w:eastAsiaTheme="majorEastAsia" w:hAnsiTheme="majorHAnsi" w:cstheme="majorBidi"/>
          <w:b/>
          <w:bCs/>
          <w:color w:val="2F5496" w:themeColor="accent1" w:themeShade="BF"/>
          <w:sz w:val="32"/>
          <w:szCs w:val="32"/>
        </w:rPr>
      </w:pPr>
      <w:bookmarkStart w:id="26" w:name="_Toc519149848"/>
      <w:bookmarkEnd w:id="25"/>
      <w:r>
        <w:rPr>
          <w:b/>
          <w:bCs/>
        </w:rPr>
        <w:br w:type="page"/>
      </w:r>
    </w:p>
    <w:p w14:paraId="0632B8AC" w14:textId="00C07F23" w:rsidR="0084019E" w:rsidRPr="001C7A6D" w:rsidRDefault="0084019E" w:rsidP="004929C9">
      <w:pPr>
        <w:pStyle w:val="Heading1"/>
        <w:numPr>
          <w:ilvl w:val="0"/>
          <w:numId w:val="75"/>
        </w:numPr>
        <w:rPr>
          <w:rFonts w:eastAsiaTheme="minorHAnsi"/>
          <w:b/>
          <w:bCs/>
          <w:iCs/>
          <w:lang w:val="en-US"/>
        </w:rPr>
      </w:pPr>
      <w:bookmarkStart w:id="27" w:name="_Toc81909016"/>
      <w:r w:rsidRPr="001C7A6D">
        <w:rPr>
          <w:b/>
          <w:bCs/>
        </w:rPr>
        <w:lastRenderedPageBreak/>
        <w:t>Introduction</w:t>
      </w:r>
      <w:bookmarkEnd w:id="26"/>
      <w:bookmarkEnd w:id="27"/>
      <w:r w:rsidRPr="001C7A6D">
        <w:rPr>
          <w:rFonts w:eastAsiaTheme="minorHAnsi"/>
          <w:b/>
          <w:bCs/>
          <w:lang w:val="en-US"/>
        </w:rPr>
        <w:t xml:space="preserve"> </w:t>
      </w:r>
    </w:p>
    <w:p w14:paraId="30EBF0E3" w14:textId="202601FE" w:rsidR="0084019E" w:rsidRDefault="0084019E" w:rsidP="0084019E">
      <w:pPr>
        <w:autoSpaceDE w:val="0"/>
        <w:autoSpaceDN w:val="0"/>
        <w:adjustRightInd w:val="0"/>
        <w:spacing w:before="120" w:after="120" w:line="259" w:lineRule="auto"/>
        <w:jc w:val="both"/>
        <w:rPr>
          <w:rFonts w:ascii="Calibri" w:eastAsiaTheme="minorHAnsi" w:hAnsi="Calibri" w:cs="Calibri"/>
          <w:color w:val="000000"/>
          <w:sz w:val="22"/>
          <w:szCs w:val="22"/>
          <w:lang w:val="en-US"/>
        </w:rPr>
      </w:pPr>
      <w:r w:rsidRPr="0084019E">
        <w:rPr>
          <w:rFonts w:asciiTheme="minorHAnsi" w:hAnsiTheme="minorHAnsi" w:cstheme="minorHAnsi"/>
          <w:sz w:val="22"/>
        </w:rPr>
        <w:t xml:space="preserve">This Mid-Term Review (MTR) report </w:t>
      </w:r>
      <w:r w:rsidRPr="0084019E">
        <w:rPr>
          <w:rFonts w:ascii="Calibri" w:eastAsiaTheme="minorHAnsi" w:hAnsi="Calibri" w:cs="Calibri"/>
          <w:color w:val="000000"/>
          <w:sz w:val="22"/>
          <w:szCs w:val="22"/>
          <w:lang w:val="en-US"/>
        </w:rPr>
        <w:t>summarizes the findings of the MTR for the UNDP-GEF full-sized project entitled “</w:t>
      </w:r>
      <w:r w:rsidRPr="00156795">
        <w:rPr>
          <w:rFonts w:asciiTheme="minorHAnsi" w:hAnsiTheme="minorHAnsi" w:cstheme="minorHAnsi"/>
          <w:sz w:val="22"/>
          <w:szCs w:val="22"/>
        </w:rPr>
        <w:t xml:space="preserve">Sustainable Cities in Turkmenistan: Integrated Green Urban Development in Ashgabat and </w:t>
      </w:r>
      <w:proofErr w:type="spellStart"/>
      <w:r w:rsidRPr="00156795">
        <w:rPr>
          <w:rFonts w:asciiTheme="minorHAnsi" w:hAnsiTheme="minorHAnsi" w:cstheme="minorHAnsi"/>
          <w:sz w:val="22"/>
          <w:szCs w:val="22"/>
        </w:rPr>
        <w:t>A</w:t>
      </w:r>
      <w:r w:rsidR="007F3821">
        <w:rPr>
          <w:rFonts w:asciiTheme="minorHAnsi" w:hAnsiTheme="minorHAnsi" w:cstheme="minorHAnsi"/>
          <w:sz w:val="22"/>
          <w:szCs w:val="22"/>
        </w:rPr>
        <w:t>w</w:t>
      </w:r>
      <w:r w:rsidRPr="00156795">
        <w:rPr>
          <w:rFonts w:asciiTheme="minorHAnsi" w:hAnsiTheme="minorHAnsi" w:cstheme="minorHAnsi"/>
          <w:sz w:val="22"/>
          <w:szCs w:val="22"/>
        </w:rPr>
        <w:t>aza</w:t>
      </w:r>
      <w:proofErr w:type="spellEnd"/>
      <w:r w:rsidRPr="0084019E">
        <w:rPr>
          <w:rFonts w:ascii="Calibri" w:eastAsiaTheme="minorHAnsi" w:hAnsi="Calibri" w:cs="Calibri"/>
          <w:color w:val="000000"/>
          <w:sz w:val="22"/>
          <w:szCs w:val="22"/>
          <w:lang w:val="en-US"/>
        </w:rPr>
        <w:t xml:space="preserve">” </w:t>
      </w:r>
      <w:r w:rsidR="00184668">
        <w:rPr>
          <w:rFonts w:ascii="Calibri" w:eastAsiaTheme="minorHAnsi" w:hAnsi="Calibri" w:cs="Calibri"/>
          <w:color w:val="000000"/>
          <w:sz w:val="22"/>
          <w:szCs w:val="22"/>
          <w:lang w:val="en-US"/>
        </w:rPr>
        <w:t>(“</w:t>
      </w:r>
      <w:r w:rsidR="0039383F">
        <w:rPr>
          <w:rFonts w:ascii="Calibri" w:eastAsiaTheme="minorHAnsi" w:hAnsi="Calibri" w:cs="Calibri"/>
          <w:color w:val="000000"/>
          <w:sz w:val="22"/>
          <w:szCs w:val="22"/>
          <w:lang w:val="en-US"/>
        </w:rPr>
        <w:t>Sustainable Cities p</w:t>
      </w:r>
      <w:r w:rsidR="00184668">
        <w:rPr>
          <w:rFonts w:ascii="Calibri" w:eastAsiaTheme="minorHAnsi" w:hAnsi="Calibri" w:cs="Calibri"/>
          <w:color w:val="000000"/>
          <w:sz w:val="22"/>
          <w:szCs w:val="22"/>
          <w:lang w:val="en-US"/>
        </w:rPr>
        <w:t xml:space="preserve">roject”) </w:t>
      </w:r>
      <w:r w:rsidRPr="0084019E">
        <w:rPr>
          <w:rFonts w:ascii="Calibri" w:eastAsiaTheme="minorHAnsi" w:hAnsi="Calibri" w:cs="Calibri"/>
          <w:color w:val="000000"/>
          <w:sz w:val="22"/>
          <w:szCs w:val="22"/>
          <w:lang w:val="en-US"/>
        </w:rPr>
        <w:t>with financing support provided by the Global Environment Facility (GEF).  The MTR has been conducted by the MTR Team consisting of the International Consultant, MTR Team Leader and the National Consultant, MTR Team Member (herein referred to as the “</w:t>
      </w:r>
      <w:r w:rsidR="00D710F5">
        <w:rPr>
          <w:rFonts w:ascii="Calibri" w:eastAsiaTheme="minorHAnsi" w:hAnsi="Calibri" w:cs="Calibri"/>
          <w:color w:val="000000"/>
          <w:sz w:val="22"/>
          <w:szCs w:val="22"/>
          <w:lang w:val="en-US"/>
        </w:rPr>
        <w:t>Consultants”</w:t>
      </w:r>
      <w:r w:rsidRPr="0084019E">
        <w:rPr>
          <w:rFonts w:ascii="Calibri" w:eastAsiaTheme="minorHAnsi" w:hAnsi="Calibri" w:cs="Calibri"/>
          <w:color w:val="000000"/>
          <w:sz w:val="22"/>
          <w:szCs w:val="22"/>
          <w:lang w:val="en-US"/>
        </w:rPr>
        <w:t>).</w:t>
      </w:r>
      <w:bookmarkStart w:id="28" w:name="_Toc519149849"/>
    </w:p>
    <w:p w14:paraId="35812829" w14:textId="77777777" w:rsidR="0084019E" w:rsidRDefault="0084019E" w:rsidP="0084019E">
      <w:pPr>
        <w:autoSpaceDE w:val="0"/>
        <w:autoSpaceDN w:val="0"/>
        <w:adjustRightInd w:val="0"/>
        <w:spacing w:before="120" w:after="120" w:line="259" w:lineRule="auto"/>
        <w:jc w:val="both"/>
        <w:rPr>
          <w:b/>
          <w:bCs/>
        </w:rPr>
      </w:pPr>
    </w:p>
    <w:p w14:paraId="036888C5" w14:textId="46A8A762" w:rsidR="0084019E" w:rsidRPr="00CB71E6" w:rsidRDefault="0084019E" w:rsidP="00CB71E6">
      <w:pPr>
        <w:pStyle w:val="Heading2"/>
        <w:numPr>
          <w:ilvl w:val="1"/>
          <w:numId w:val="206"/>
        </w:numPr>
        <w:rPr>
          <w:rFonts w:eastAsiaTheme="minorHAnsi"/>
          <w:b/>
          <w:bCs/>
          <w:lang w:val="en-US"/>
        </w:rPr>
      </w:pPr>
      <w:bookmarkStart w:id="29" w:name="_Toc81909017"/>
      <w:r w:rsidRPr="00CB71E6">
        <w:rPr>
          <w:rFonts w:eastAsiaTheme="minorHAnsi"/>
          <w:b/>
          <w:bCs/>
          <w:lang w:val="en-US"/>
        </w:rPr>
        <w:t>Purpose of the MTR and objectives</w:t>
      </w:r>
      <w:bookmarkEnd w:id="28"/>
      <w:bookmarkEnd w:id="29"/>
    </w:p>
    <w:p w14:paraId="5C539B92" w14:textId="3C433AD1" w:rsidR="0084019E" w:rsidRPr="00EE0AAD" w:rsidRDefault="0084019E" w:rsidP="0084019E">
      <w:pPr>
        <w:spacing w:before="120" w:after="120" w:line="259" w:lineRule="auto"/>
        <w:jc w:val="both"/>
        <w:rPr>
          <w:rFonts w:asciiTheme="minorHAnsi" w:eastAsiaTheme="minorHAnsi" w:hAnsiTheme="minorHAnsi" w:cstheme="minorHAnsi"/>
          <w:color w:val="000000"/>
          <w:sz w:val="22"/>
          <w:szCs w:val="22"/>
          <w:lang w:val="en-US"/>
        </w:rPr>
      </w:pPr>
      <w:r w:rsidRPr="00EE0AAD">
        <w:rPr>
          <w:rFonts w:asciiTheme="minorHAnsi" w:hAnsiTheme="minorHAnsi" w:cstheme="minorHAnsi"/>
          <w:sz w:val="22"/>
          <w:szCs w:val="22"/>
        </w:rPr>
        <w:t xml:space="preserve">The purpose of the MTR of this </w:t>
      </w:r>
      <w:r w:rsidR="006828A5">
        <w:rPr>
          <w:rFonts w:ascii="Calibri" w:eastAsiaTheme="minorHAnsi" w:hAnsi="Calibri" w:cs="Calibri"/>
          <w:color w:val="000000"/>
          <w:sz w:val="22"/>
          <w:szCs w:val="22"/>
          <w:lang w:val="en-US"/>
        </w:rPr>
        <w:t>Sustainable Cities project</w:t>
      </w:r>
      <w:r w:rsidRPr="00EE0AAD">
        <w:rPr>
          <w:rFonts w:asciiTheme="minorHAnsi" w:hAnsiTheme="minorHAnsi" w:cstheme="minorHAnsi"/>
          <w:sz w:val="22"/>
          <w:szCs w:val="22"/>
        </w:rPr>
        <w:t xml:space="preserve"> is to assess the progress towards the achievement of the project objectives and outcomes as specified in the Project Document</w:t>
      </w:r>
      <w:r>
        <w:rPr>
          <w:rFonts w:asciiTheme="minorHAnsi" w:hAnsiTheme="minorHAnsi" w:cstheme="minorHAnsi"/>
          <w:sz w:val="22"/>
          <w:szCs w:val="22"/>
        </w:rPr>
        <w:t xml:space="preserve"> ()</w:t>
      </w:r>
      <w:r w:rsidRPr="00EE0AAD">
        <w:rPr>
          <w:rFonts w:asciiTheme="minorHAnsi" w:hAnsiTheme="minorHAnsi" w:cstheme="minorHAnsi"/>
          <w:sz w:val="22"/>
          <w:szCs w:val="22"/>
        </w:rPr>
        <w:t>, whether it is on track to its stated objective</w:t>
      </w:r>
      <w:r w:rsidR="00FA2AA9">
        <w:rPr>
          <w:rFonts w:asciiTheme="minorHAnsi" w:hAnsiTheme="minorHAnsi" w:cstheme="minorHAnsi"/>
          <w:sz w:val="22"/>
          <w:szCs w:val="22"/>
        </w:rPr>
        <w:t xml:space="preserve"> -</w:t>
      </w:r>
      <w:r w:rsidRPr="00EE0AAD">
        <w:rPr>
          <w:rFonts w:asciiTheme="minorHAnsi" w:hAnsiTheme="minorHAnsi" w:cstheme="minorHAnsi"/>
          <w:sz w:val="22"/>
          <w:szCs w:val="22"/>
        </w:rPr>
        <w:t xml:space="preserve"> to </w:t>
      </w:r>
      <w:r w:rsidR="00FA2AA9" w:rsidRPr="00A318D3">
        <w:rPr>
          <w:rFonts w:asciiTheme="minorHAnsi" w:hAnsiTheme="minorHAnsi" w:cstheme="minorHAnsi"/>
          <w:sz w:val="22"/>
          <w:szCs w:val="22"/>
        </w:rPr>
        <w:t xml:space="preserve">promote and implement integrated low-carbon urban systems in Ashgabat and </w:t>
      </w:r>
      <w:proofErr w:type="spellStart"/>
      <w:r w:rsidR="00FA2AA9" w:rsidRPr="00A318D3">
        <w:rPr>
          <w:rFonts w:asciiTheme="minorHAnsi" w:hAnsiTheme="minorHAnsi" w:cstheme="minorHAnsi"/>
          <w:sz w:val="22"/>
          <w:szCs w:val="22"/>
        </w:rPr>
        <w:t>Awaza</w:t>
      </w:r>
      <w:proofErr w:type="spellEnd"/>
      <w:r w:rsidR="00FA2AA9" w:rsidRPr="00A318D3">
        <w:rPr>
          <w:rFonts w:asciiTheme="minorHAnsi" w:hAnsiTheme="minorHAnsi" w:cstheme="minorHAnsi"/>
          <w:sz w:val="22"/>
          <w:szCs w:val="22"/>
        </w:rPr>
        <w:t xml:space="preserve">, </w:t>
      </w:r>
      <w:r w:rsidR="00FA2AA9" w:rsidRPr="00FA2AA9">
        <w:rPr>
          <w:rFonts w:asciiTheme="minorHAnsi" w:hAnsiTheme="minorHAnsi" w:cstheme="minorHAnsi"/>
          <w:sz w:val="22"/>
          <w:szCs w:val="22"/>
        </w:rPr>
        <w:t>thereby reducing greenhouse gas (GHG) emissions and creating other environmental, social, and economic development</w:t>
      </w:r>
      <w:r w:rsidR="00FA2AA9" w:rsidRPr="00A318D3">
        <w:rPr>
          <w:rFonts w:asciiTheme="minorHAnsi" w:hAnsiTheme="minorHAnsi" w:cstheme="minorHAnsi"/>
          <w:sz w:val="22"/>
          <w:szCs w:val="22"/>
        </w:rPr>
        <w:t xml:space="preserve"> benefits</w:t>
      </w:r>
      <w:r w:rsidRPr="00EE0AAD">
        <w:rPr>
          <w:rFonts w:asciiTheme="minorHAnsi" w:hAnsiTheme="minorHAnsi" w:cstheme="minorHAnsi"/>
          <w:sz w:val="22"/>
          <w:szCs w:val="22"/>
        </w:rPr>
        <w:t xml:space="preserve">. The MTR serves as a tool for assessment of the </w:t>
      </w:r>
      <w:r w:rsidRPr="00EE0AAD">
        <w:rPr>
          <w:rFonts w:asciiTheme="minorHAnsi" w:eastAsiaTheme="minorHAnsi" w:hAnsiTheme="minorHAnsi" w:cstheme="minorHAnsi"/>
          <w:color w:val="000000"/>
          <w:sz w:val="22"/>
          <w:szCs w:val="22"/>
          <w:lang w:val="en-US"/>
        </w:rPr>
        <w:t xml:space="preserve">success or failure of the Project and identification of the necessary changes to be made </w:t>
      </w:r>
      <w:proofErr w:type="gramStart"/>
      <w:r w:rsidRPr="00EE0AAD">
        <w:rPr>
          <w:rFonts w:asciiTheme="minorHAnsi" w:eastAsiaTheme="minorHAnsi" w:hAnsiTheme="minorHAnsi" w:cstheme="minorHAnsi"/>
          <w:color w:val="000000"/>
          <w:sz w:val="22"/>
          <w:szCs w:val="22"/>
          <w:lang w:val="en-US"/>
        </w:rPr>
        <w:t>in order to</w:t>
      </w:r>
      <w:proofErr w:type="gramEnd"/>
      <w:r w:rsidRPr="00EE0AAD">
        <w:rPr>
          <w:rFonts w:asciiTheme="minorHAnsi" w:eastAsiaTheme="minorHAnsi" w:hAnsiTheme="minorHAnsi" w:cstheme="minorHAnsi"/>
          <w:color w:val="000000"/>
          <w:sz w:val="22"/>
          <w:szCs w:val="22"/>
          <w:lang w:val="en-US"/>
        </w:rPr>
        <w:t xml:space="preserve"> enhance </w:t>
      </w:r>
      <w:r w:rsidRPr="00EE0AAD">
        <w:rPr>
          <w:rFonts w:asciiTheme="minorHAnsi" w:hAnsiTheme="minorHAnsi" w:cstheme="minorHAnsi"/>
          <w:sz w:val="22"/>
          <w:szCs w:val="22"/>
        </w:rPr>
        <w:t xml:space="preserve">the likelihood of achievement of the Project objectives </w:t>
      </w:r>
      <w:r w:rsidRPr="00EE0AAD">
        <w:rPr>
          <w:rFonts w:asciiTheme="minorHAnsi" w:eastAsiaTheme="minorHAnsi" w:hAnsiTheme="minorHAnsi" w:cstheme="minorHAnsi"/>
          <w:color w:val="000000"/>
          <w:sz w:val="22"/>
          <w:szCs w:val="22"/>
          <w:lang w:val="en-US"/>
        </w:rPr>
        <w:t>and intended results by the end of the Project.</w:t>
      </w:r>
      <w:r>
        <w:rPr>
          <w:rFonts w:asciiTheme="minorHAnsi" w:eastAsiaTheme="minorHAnsi" w:hAnsiTheme="minorHAnsi" w:cstheme="minorHAnsi"/>
          <w:color w:val="000000"/>
          <w:sz w:val="22"/>
          <w:szCs w:val="22"/>
          <w:lang w:val="en-US"/>
        </w:rPr>
        <w:t xml:space="preserve"> </w:t>
      </w:r>
    </w:p>
    <w:p w14:paraId="0E841E1D" w14:textId="56394ABF" w:rsidR="0084019E" w:rsidRDefault="00D710F5" w:rsidP="0084019E">
      <w:pPr>
        <w:spacing w:after="120" w:line="259" w:lineRule="auto"/>
        <w:jc w:val="both"/>
        <w:rPr>
          <w:rFonts w:asciiTheme="minorHAnsi" w:hAnsiTheme="minorHAnsi" w:cstheme="minorHAnsi"/>
          <w:sz w:val="22"/>
          <w:szCs w:val="22"/>
        </w:rPr>
      </w:pPr>
      <w:r>
        <w:rPr>
          <w:rFonts w:asciiTheme="minorHAnsi" w:hAnsiTheme="minorHAnsi" w:cstheme="minorHAnsi"/>
          <w:sz w:val="22"/>
          <w:szCs w:val="22"/>
        </w:rPr>
        <w:t>T</w:t>
      </w:r>
      <w:r w:rsidR="0084019E" w:rsidRPr="00EE0AAD">
        <w:rPr>
          <w:rFonts w:asciiTheme="minorHAnsi" w:hAnsiTheme="minorHAnsi" w:cstheme="minorHAnsi"/>
          <w:sz w:val="22"/>
          <w:szCs w:val="22"/>
        </w:rPr>
        <w:t>he main output of the review shall be specific recommendations for adaptive management to improve the project over the second half of its lifetime.</w:t>
      </w:r>
    </w:p>
    <w:p w14:paraId="38BF43E1" w14:textId="38C92CD1" w:rsidR="00D710F5" w:rsidRDefault="00D710F5" w:rsidP="00D710F5">
      <w:pPr>
        <w:autoSpaceDE w:val="0"/>
        <w:autoSpaceDN w:val="0"/>
        <w:adjustRightInd w:val="0"/>
        <w:spacing w:after="120" w:line="259" w:lineRule="auto"/>
        <w:jc w:val="both"/>
        <w:rPr>
          <w:rFonts w:asciiTheme="minorHAnsi" w:hAnsiTheme="minorHAnsi" w:cstheme="minorHAnsi"/>
          <w:sz w:val="22"/>
          <w:szCs w:val="22"/>
        </w:rPr>
      </w:pPr>
    </w:p>
    <w:p w14:paraId="747DE49C" w14:textId="67D70F85" w:rsidR="00D710F5" w:rsidRPr="00D710F5" w:rsidRDefault="00D710F5" w:rsidP="00CB71E6">
      <w:pPr>
        <w:pStyle w:val="Heading2"/>
        <w:numPr>
          <w:ilvl w:val="1"/>
          <w:numId w:val="206"/>
        </w:numPr>
        <w:spacing w:before="200"/>
        <w:rPr>
          <w:rFonts w:eastAsiaTheme="minorHAnsi"/>
          <w:b/>
          <w:bCs/>
          <w:lang w:val="en-US"/>
        </w:rPr>
      </w:pPr>
      <w:bookmarkStart w:id="30" w:name="_Toc519149850"/>
      <w:bookmarkStart w:id="31" w:name="_Toc81909018"/>
      <w:r w:rsidRPr="00D710F5">
        <w:rPr>
          <w:rFonts w:eastAsiaTheme="minorHAnsi"/>
          <w:b/>
          <w:bCs/>
          <w:lang w:val="en-US"/>
        </w:rPr>
        <w:t>Scope &amp; Methodology: principles of design and execution of the MTR, MTR approach and data collection methods, limitations to the MTR</w:t>
      </w:r>
      <w:bookmarkEnd w:id="30"/>
      <w:bookmarkEnd w:id="31"/>
      <w:r w:rsidRPr="00D710F5">
        <w:rPr>
          <w:rFonts w:eastAsiaTheme="minorHAnsi"/>
          <w:b/>
          <w:bCs/>
          <w:lang w:val="en-US"/>
        </w:rPr>
        <w:t xml:space="preserve">  </w:t>
      </w:r>
    </w:p>
    <w:p w14:paraId="1CB82E35" w14:textId="534CD95D" w:rsidR="00D710F5" w:rsidRDefault="00D710F5" w:rsidP="00D710F5">
      <w:pPr>
        <w:pStyle w:val="ListParagraph"/>
        <w:spacing w:before="120" w:after="120" w:line="259" w:lineRule="auto"/>
        <w:ind w:left="0"/>
        <w:contextualSpacing w:val="0"/>
        <w:jc w:val="both"/>
        <w:rPr>
          <w:rFonts w:ascii="Arial" w:hAnsi="Arial" w:cs="Arial"/>
          <w:sz w:val="22"/>
          <w:szCs w:val="22"/>
        </w:rPr>
      </w:pPr>
      <w:r>
        <w:rPr>
          <w:rFonts w:asciiTheme="minorHAnsi" w:eastAsiaTheme="minorHAnsi" w:hAnsiTheme="minorHAnsi" w:cstheme="minorHAnsi"/>
          <w:color w:val="000000"/>
          <w:sz w:val="22"/>
          <w:szCs w:val="22"/>
          <w:lang w:val="en-US"/>
        </w:rPr>
        <w:t xml:space="preserve">The Consultants have developed a methodology for </w:t>
      </w:r>
      <w:r w:rsidRPr="00357AAA">
        <w:rPr>
          <w:rFonts w:asciiTheme="minorHAnsi" w:eastAsiaTheme="minorHAnsi" w:hAnsiTheme="minorHAnsi" w:cstheme="minorHAnsi"/>
          <w:color w:val="000000"/>
          <w:sz w:val="22"/>
          <w:szCs w:val="22"/>
          <w:lang w:val="en-US"/>
        </w:rPr>
        <w:t>execut</w:t>
      </w:r>
      <w:r>
        <w:rPr>
          <w:rFonts w:asciiTheme="minorHAnsi" w:eastAsiaTheme="minorHAnsi" w:hAnsiTheme="minorHAnsi" w:cstheme="minorHAnsi"/>
          <w:color w:val="000000"/>
          <w:sz w:val="22"/>
          <w:szCs w:val="22"/>
          <w:lang w:val="en-US"/>
        </w:rPr>
        <w:t xml:space="preserve">ion of MTR in accordance with the </w:t>
      </w:r>
      <w:r w:rsidRPr="003507F4">
        <w:rPr>
          <w:rFonts w:asciiTheme="minorHAnsi" w:hAnsiTheme="minorHAnsi" w:cstheme="minorHAnsi"/>
          <w:bCs/>
          <w:sz w:val="22"/>
          <w:szCs w:val="16"/>
        </w:rPr>
        <w:t>Guidance for Conducting Midterm Reviews of UNDP-Supported, GEF-Financed Projects</w:t>
      </w:r>
      <w:r w:rsidRPr="006766D3">
        <w:rPr>
          <w:bCs/>
          <w:szCs w:val="16"/>
          <w:vertAlign w:val="superscript"/>
        </w:rPr>
        <w:footnoteReference w:id="1"/>
      </w:r>
      <w:r w:rsidRPr="006766D3">
        <w:rPr>
          <w:rFonts w:asciiTheme="minorHAnsi" w:hAnsiTheme="minorHAnsi" w:cstheme="minorHAnsi"/>
          <w:bCs/>
          <w:sz w:val="22"/>
          <w:szCs w:val="16"/>
        </w:rPr>
        <w:t>, according to which the MTR among others shall include a review of:</w:t>
      </w:r>
    </w:p>
    <w:p w14:paraId="60D172B4" w14:textId="192B421F" w:rsidR="00D710F5" w:rsidRPr="00D710F5" w:rsidRDefault="00D710F5" w:rsidP="00531922">
      <w:pPr>
        <w:pStyle w:val="ListParagraph"/>
        <w:widowControl w:val="0"/>
        <w:numPr>
          <w:ilvl w:val="0"/>
          <w:numId w:val="3"/>
        </w:numPr>
        <w:tabs>
          <w:tab w:val="left" w:pos="709"/>
        </w:tabs>
        <w:overflowPunct w:val="0"/>
        <w:autoSpaceDE w:val="0"/>
        <w:autoSpaceDN w:val="0"/>
        <w:adjustRightInd w:val="0"/>
        <w:spacing w:before="120" w:after="120" w:line="259" w:lineRule="auto"/>
        <w:ind w:left="714" w:hanging="357"/>
        <w:contextualSpacing w:val="0"/>
        <w:jc w:val="both"/>
        <w:rPr>
          <w:rFonts w:asciiTheme="minorHAnsi" w:hAnsiTheme="minorHAnsi" w:cstheme="minorHAnsi"/>
          <w:bCs/>
          <w:sz w:val="22"/>
          <w:szCs w:val="22"/>
        </w:rPr>
      </w:pPr>
      <w:r w:rsidRPr="00D710F5">
        <w:rPr>
          <w:rFonts w:asciiTheme="minorHAnsi" w:hAnsiTheme="minorHAnsi" w:cstheme="minorHAnsi"/>
          <w:bCs/>
          <w:sz w:val="22"/>
          <w:szCs w:val="22"/>
        </w:rPr>
        <w:t>Project strategy (Project design, Project planning matrix, use of SMART</w:t>
      </w:r>
      <w:r w:rsidRPr="00D710F5">
        <w:rPr>
          <w:rStyle w:val="FootnoteReference"/>
          <w:rFonts w:asciiTheme="minorHAnsi" w:hAnsiTheme="minorHAnsi" w:cstheme="minorHAnsi"/>
          <w:bCs/>
          <w:sz w:val="22"/>
          <w:szCs w:val="22"/>
        </w:rPr>
        <w:footnoteReference w:id="2"/>
      </w:r>
      <w:r w:rsidRPr="00D710F5">
        <w:rPr>
          <w:rFonts w:asciiTheme="minorHAnsi" w:hAnsiTheme="minorHAnsi" w:cstheme="minorHAnsi"/>
          <w:bCs/>
          <w:sz w:val="22"/>
          <w:szCs w:val="22"/>
        </w:rPr>
        <w:t xml:space="preserve"> indicators and targets</w:t>
      </w:r>
      <w:proofErr w:type="gramStart"/>
      <w:r w:rsidRPr="00D710F5">
        <w:rPr>
          <w:rFonts w:asciiTheme="minorHAnsi" w:hAnsiTheme="minorHAnsi" w:cstheme="minorHAnsi"/>
          <w:bCs/>
          <w:sz w:val="22"/>
          <w:szCs w:val="22"/>
        </w:rPr>
        <w:t>);</w:t>
      </w:r>
      <w:proofErr w:type="gramEnd"/>
      <w:r w:rsidR="007164FA">
        <w:rPr>
          <w:rFonts w:asciiTheme="minorHAnsi" w:hAnsiTheme="minorHAnsi" w:cstheme="minorHAnsi"/>
          <w:bCs/>
          <w:sz w:val="22"/>
          <w:szCs w:val="22"/>
        </w:rPr>
        <w:t xml:space="preserve"> </w:t>
      </w:r>
    </w:p>
    <w:p w14:paraId="5E2A6038" w14:textId="2B945630" w:rsidR="00D710F5" w:rsidRPr="00D710F5" w:rsidRDefault="00D710F5" w:rsidP="00531922">
      <w:pPr>
        <w:pStyle w:val="ListParagraph"/>
        <w:widowControl w:val="0"/>
        <w:numPr>
          <w:ilvl w:val="0"/>
          <w:numId w:val="3"/>
        </w:numPr>
        <w:tabs>
          <w:tab w:val="left" w:pos="709"/>
        </w:tabs>
        <w:overflowPunct w:val="0"/>
        <w:autoSpaceDE w:val="0"/>
        <w:autoSpaceDN w:val="0"/>
        <w:adjustRightInd w:val="0"/>
        <w:spacing w:before="120" w:after="120" w:line="259" w:lineRule="auto"/>
        <w:ind w:left="714" w:hanging="357"/>
        <w:contextualSpacing w:val="0"/>
        <w:jc w:val="both"/>
        <w:rPr>
          <w:rFonts w:asciiTheme="minorHAnsi" w:hAnsiTheme="minorHAnsi" w:cstheme="minorHAnsi"/>
          <w:bCs/>
          <w:sz w:val="22"/>
          <w:szCs w:val="22"/>
        </w:rPr>
      </w:pPr>
      <w:r w:rsidRPr="00D710F5">
        <w:rPr>
          <w:rFonts w:asciiTheme="minorHAnsi" w:hAnsiTheme="minorHAnsi" w:cstheme="minorHAnsi"/>
          <w:bCs/>
          <w:sz w:val="22"/>
          <w:szCs w:val="22"/>
        </w:rPr>
        <w:t xml:space="preserve">Progress towards the Project objective and </w:t>
      </w:r>
      <w:proofErr w:type="gramStart"/>
      <w:r w:rsidRPr="00D710F5">
        <w:rPr>
          <w:rFonts w:asciiTheme="minorHAnsi" w:hAnsiTheme="minorHAnsi" w:cstheme="minorHAnsi"/>
          <w:bCs/>
          <w:sz w:val="22"/>
          <w:szCs w:val="22"/>
        </w:rPr>
        <w:t>outcomes;</w:t>
      </w:r>
      <w:proofErr w:type="gramEnd"/>
      <w:r w:rsidR="007164FA">
        <w:rPr>
          <w:rFonts w:asciiTheme="minorHAnsi" w:hAnsiTheme="minorHAnsi" w:cstheme="minorHAnsi"/>
          <w:bCs/>
          <w:sz w:val="22"/>
          <w:szCs w:val="22"/>
        </w:rPr>
        <w:t xml:space="preserve"> </w:t>
      </w:r>
    </w:p>
    <w:p w14:paraId="1ABA35B6" w14:textId="12449800" w:rsidR="00D710F5" w:rsidRPr="00D710F5" w:rsidRDefault="00D710F5" w:rsidP="00531922">
      <w:pPr>
        <w:pStyle w:val="ListParagraph"/>
        <w:widowControl w:val="0"/>
        <w:numPr>
          <w:ilvl w:val="0"/>
          <w:numId w:val="3"/>
        </w:numPr>
        <w:tabs>
          <w:tab w:val="left" w:pos="709"/>
        </w:tabs>
        <w:overflowPunct w:val="0"/>
        <w:autoSpaceDE w:val="0"/>
        <w:autoSpaceDN w:val="0"/>
        <w:adjustRightInd w:val="0"/>
        <w:spacing w:before="120" w:after="120" w:line="259" w:lineRule="auto"/>
        <w:ind w:left="714" w:hanging="357"/>
        <w:contextualSpacing w:val="0"/>
        <w:jc w:val="both"/>
        <w:rPr>
          <w:rFonts w:asciiTheme="minorHAnsi" w:hAnsiTheme="minorHAnsi" w:cstheme="minorHAnsi"/>
          <w:bCs/>
          <w:sz w:val="22"/>
          <w:szCs w:val="22"/>
        </w:rPr>
      </w:pPr>
      <w:r w:rsidRPr="00D710F5">
        <w:rPr>
          <w:rFonts w:asciiTheme="minorHAnsi" w:hAnsiTheme="minorHAnsi" w:cstheme="minorHAnsi"/>
          <w:bCs/>
          <w:sz w:val="22"/>
          <w:szCs w:val="22"/>
        </w:rPr>
        <w:t>Project implementation and adaptive management</w:t>
      </w:r>
      <w:r w:rsidRPr="00D710F5">
        <w:rPr>
          <w:rFonts w:asciiTheme="minorHAnsi" w:hAnsiTheme="minorHAnsi" w:cstheme="minorHAnsi"/>
          <w:sz w:val="22"/>
          <w:szCs w:val="22"/>
        </w:rPr>
        <w:t>;</w:t>
      </w:r>
      <w:r w:rsidRPr="00D710F5">
        <w:rPr>
          <w:rFonts w:asciiTheme="minorHAnsi" w:hAnsiTheme="minorHAnsi" w:cstheme="minorHAnsi"/>
          <w:spacing w:val="-5"/>
          <w:sz w:val="22"/>
          <w:szCs w:val="22"/>
        </w:rPr>
        <w:t xml:space="preserve"> </w:t>
      </w:r>
      <w:r w:rsidRPr="00D710F5">
        <w:rPr>
          <w:rFonts w:asciiTheme="minorHAnsi" w:hAnsiTheme="minorHAnsi" w:cstheme="minorHAnsi"/>
          <w:sz w:val="22"/>
          <w:szCs w:val="22"/>
        </w:rPr>
        <w:t>and</w:t>
      </w:r>
    </w:p>
    <w:p w14:paraId="6368CC69" w14:textId="0465CBA5" w:rsidR="00D710F5" w:rsidRPr="00D710F5" w:rsidRDefault="00D710F5" w:rsidP="00531922">
      <w:pPr>
        <w:pStyle w:val="ListParagraph"/>
        <w:widowControl w:val="0"/>
        <w:numPr>
          <w:ilvl w:val="0"/>
          <w:numId w:val="3"/>
        </w:numPr>
        <w:tabs>
          <w:tab w:val="left" w:pos="709"/>
        </w:tabs>
        <w:overflowPunct w:val="0"/>
        <w:autoSpaceDE w:val="0"/>
        <w:autoSpaceDN w:val="0"/>
        <w:adjustRightInd w:val="0"/>
        <w:spacing w:before="120" w:after="120" w:line="259" w:lineRule="auto"/>
        <w:ind w:left="714" w:hanging="357"/>
        <w:contextualSpacing w:val="0"/>
        <w:jc w:val="both"/>
        <w:rPr>
          <w:rFonts w:asciiTheme="minorHAnsi" w:hAnsiTheme="minorHAnsi" w:cstheme="minorHAnsi"/>
          <w:bCs/>
          <w:sz w:val="22"/>
          <w:szCs w:val="22"/>
        </w:rPr>
      </w:pPr>
      <w:r w:rsidRPr="00D710F5">
        <w:rPr>
          <w:rFonts w:asciiTheme="minorHAnsi" w:hAnsiTheme="minorHAnsi" w:cstheme="minorHAnsi"/>
          <w:bCs/>
          <w:sz w:val="22"/>
          <w:szCs w:val="22"/>
        </w:rPr>
        <w:t>Sustainability</w:t>
      </w:r>
      <w:r w:rsidRPr="00D710F5">
        <w:rPr>
          <w:rFonts w:asciiTheme="minorHAnsi" w:hAnsiTheme="minorHAnsi" w:cstheme="minorHAnsi"/>
          <w:sz w:val="22"/>
          <w:szCs w:val="22"/>
        </w:rPr>
        <w:t xml:space="preserve">. </w:t>
      </w:r>
    </w:p>
    <w:p w14:paraId="5C041613" w14:textId="75CC8138" w:rsidR="005F50A5" w:rsidRPr="00A318D3" w:rsidRDefault="005F50A5" w:rsidP="005F50A5">
      <w:pPr>
        <w:spacing w:before="120" w:after="120" w:line="259" w:lineRule="auto"/>
        <w:textAlignment w:val="baseline"/>
        <w:rPr>
          <w:rFonts w:asciiTheme="minorHAnsi" w:hAnsiTheme="minorHAnsi" w:cstheme="minorHAnsi"/>
          <w:sz w:val="22"/>
          <w:szCs w:val="22"/>
        </w:rPr>
      </w:pPr>
      <w:r w:rsidRPr="00A318D3">
        <w:rPr>
          <w:rFonts w:asciiTheme="minorHAnsi" w:hAnsiTheme="minorHAnsi" w:cstheme="minorHAnsi"/>
          <w:sz w:val="22"/>
        </w:rPr>
        <w:t xml:space="preserve">The MTR Team (Consultants) very carefully studied the </w:t>
      </w:r>
      <w:proofErr w:type="spellStart"/>
      <w:r w:rsidRPr="00A318D3">
        <w:rPr>
          <w:rFonts w:asciiTheme="minorHAnsi" w:hAnsiTheme="minorHAnsi" w:cstheme="minorHAnsi"/>
          <w:sz w:val="22"/>
        </w:rPr>
        <w:t>ToR</w:t>
      </w:r>
      <w:proofErr w:type="spellEnd"/>
      <w:r w:rsidRPr="00A318D3">
        <w:rPr>
          <w:rFonts w:asciiTheme="minorHAnsi" w:hAnsiTheme="minorHAnsi" w:cstheme="minorHAnsi"/>
          <w:sz w:val="22"/>
        </w:rPr>
        <w:t xml:space="preserve">, especially requirements set towards the MTR Approach and Methodology, Scope of Work and identified Deliverables. </w:t>
      </w:r>
      <w:r w:rsidRPr="00A318D3">
        <w:rPr>
          <w:rFonts w:asciiTheme="minorHAnsi" w:hAnsiTheme="minorHAnsi" w:cstheme="minorHAnsi"/>
          <w:sz w:val="22"/>
          <w:szCs w:val="22"/>
        </w:rPr>
        <w:t xml:space="preserve">The proposed approach is based on the clear understanding of the task and ways of its addressing.  The main elements of the approach </w:t>
      </w:r>
      <w:r>
        <w:rPr>
          <w:rFonts w:asciiTheme="minorHAnsi" w:hAnsiTheme="minorHAnsi" w:cstheme="minorHAnsi"/>
          <w:sz w:val="22"/>
          <w:szCs w:val="22"/>
        </w:rPr>
        <w:t>we</w:t>
      </w:r>
      <w:r w:rsidRPr="00A318D3">
        <w:rPr>
          <w:rFonts w:asciiTheme="minorHAnsi" w:hAnsiTheme="minorHAnsi" w:cstheme="minorHAnsi"/>
          <w:sz w:val="22"/>
          <w:szCs w:val="22"/>
        </w:rPr>
        <w:t>re as follows:</w:t>
      </w:r>
    </w:p>
    <w:p w14:paraId="23CFAB33" w14:textId="1CE96254" w:rsidR="005F50A5" w:rsidRPr="00A318D3" w:rsidRDefault="005F50A5" w:rsidP="00531922">
      <w:pPr>
        <w:numPr>
          <w:ilvl w:val="0"/>
          <w:numId w:val="4"/>
        </w:numPr>
        <w:autoSpaceDE w:val="0"/>
        <w:autoSpaceDN w:val="0"/>
        <w:adjustRightInd w:val="0"/>
        <w:spacing w:after="120" w:line="259" w:lineRule="auto"/>
        <w:jc w:val="both"/>
        <w:rPr>
          <w:rFonts w:ascii="Calibri" w:eastAsia="Calibri" w:hAnsi="Calibri" w:cs="Calibri"/>
          <w:sz w:val="22"/>
          <w:szCs w:val="22"/>
          <w:lang w:val="en-US"/>
        </w:rPr>
      </w:pPr>
      <w:r w:rsidRPr="00A318D3">
        <w:rPr>
          <w:rFonts w:ascii="Calibri" w:eastAsia="Calibri" w:hAnsi="Calibri" w:cs="Calibri"/>
          <w:sz w:val="22"/>
          <w:szCs w:val="22"/>
          <w:lang w:val="en-US"/>
        </w:rPr>
        <w:t>The scope of the MTR cover</w:t>
      </w:r>
      <w:r>
        <w:rPr>
          <w:rFonts w:ascii="Calibri" w:eastAsia="Calibri" w:hAnsi="Calibri" w:cs="Calibri"/>
          <w:sz w:val="22"/>
          <w:szCs w:val="22"/>
          <w:lang w:val="en-US"/>
        </w:rPr>
        <w:t>ed</w:t>
      </w:r>
      <w:r w:rsidRPr="00A318D3">
        <w:rPr>
          <w:rFonts w:ascii="Calibri" w:eastAsia="Calibri" w:hAnsi="Calibri" w:cs="Calibri"/>
          <w:sz w:val="22"/>
          <w:szCs w:val="22"/>
          <w:lang w:val="en-US"/>
        </w:rPr>
        <w:t xml:space="preserve"> the entire Project and its </w:t>
      </w:r>
      <w:proofErr w:type="gramStart"/>
      <w:r w:rsidRPr="00A318D3">
        <w:rPr>
          <w:rFonts w:ascii="Calibri" w:eastAsia="Calibri" w:hAnsi="Calibri" w:cs="Calibri"/>
          <w:sz w:val="22"/>
          <w:szCs w:val="22"/>
          <w:lang w:val="en-US"/>
        </w:rPr>
        <w:t>components;</w:t>
      </w:r>
      <w:proofErr w:type="gramEnd"/>
      <w:r w:rsidRPr="00A318D3">
        <w:rPr>
          <w:rFonts w:ascii="Calibri" w:eastAsia="Calibri" w:hAnsi="Calibri" w:cs="Calibri"/>
          <w:sz w:val="22"/>
          <w:szCs w:val="22"/>
          <w:lang w:val="en-US"/>
        </w:rPr>
        <w:t xml:space="preserve"> </w:t>
      </w:r>
    </w:p>
    <w:p w14:paraId="70E78443" w14:textId="1B5F4F3B" w:rsidR="005F50A5" w:rsidRPr="00A318D3" w:rsidRDefault="005F50A5" w:rsidP="00531922">
      <w:pPr>
        <w:numPr>
          <w:ilvl w:val="0"/>
          <w:numId w:val="4"/>
        </w:numPr>
        <w:autoSpaceDE w:val="0"/>
        <w:autoSpaceDN w:val="0"/>
        <w:adjustRightInd w:val="0"/>
        <w:spacing w:after="120" w:line="259" w:lineRule="auto"/>
        <w:jc w:val="both"/>
        <w:rPr>
          <w:rFonts w:ascii="Calibri" w:eastAsia="Calibri" w:hAnsi="Calibri" w:cs="Calibri"/>
          <w:sz w:val="22"/>
          <w:szCs w:val="22"/>
          <w:lang w:val="en-US"/>
        </w:rPr>
      </w:pPr>
      <w:r w:rsidRPr="00A318D3">
        <w:rPr>
          <w:rFonts w:ascii="Calibri" w:eastAsia="Calibri" w:hAnsi="Calibri" w:cs="Calibri"/>
          <w:sz w:val="22"/>
          <w:szCs w:val="22"/>
          <w:lang w:val="en-US"/>
        </w:rPr>
        <w:lastRenderedPageBreak/>
        <w:t>The MTR assess</w:t>
      </w:r>
      <w:r>
        <w:rPr>
          <w:rFonts w:ascii="Calibri" w:eastAsia="Calibri" w:hAnsi="Calibri" w:cs="Calibri"/>
          <w:sz w:val="22"/>
          <w:szCs w:val="22"/>
          <w:lang w:val="en-US"/>
        </w:rPr>
        <w:t>ed</w:t>
      </w:r>
      <w:r w:rsidR="00C568F1">
        <w:rPr>
          <w:rFonts w:ascii="Calibri" w:eastAsia="Calibri" w:hAnsi="Calibri" w:cs="Calibri"/>
          <w:sz w:val="22"/>
          <w:szCs w:val="22"/>
          <w:lang w:val="en-US"/>
        </w:rPr>
        <w:t xml:space="preserve"> the implementation of the</w:t>
      </w:r>
      <w:r w:rsidRPr="00A318D3">
        <w:rPr>
          <w:rFonts w:ascii="Calibri" w:eastAsia="Calibri" w:hAnsi="Calibri" w:cs="Calibri"/>
          <w:sz w:val="22"/>
          <w:szCs w:val="22"/>
          <w:lang w:val="en-US"/>
        </w:rPr>
        <w:t xml:space="preserve"> </w:t>
      </w:r>
      <w:r w:rsidR="006828A5">
        <w:rPr>
          <w:rFonts w:ascii="Calibri" w:eastAsiaTheme="minorHAnsi" w:hAnsi="Calibri" w:cs="Calibri"/>
          <w:color w:val="000000"/>
          <w:sz w:val="22"/>
          <w:szCs w:val="22"/>
          <w:lang w:val="en-US"/>
        </w:rPr>
        <w:t>Sustainable Cities project</w:t>
      </w:r>
      <w:r w:rsidRPr="00A318D3">
        <w:rPr>
          <w:rFonts w:ascii="Calibri" w:eastAsia="Calibri" w:hAnsi="Calibri" w:cs="Calibri"/>
          <w:sz w:val="22"/>
          <w:szCs w:val="22"/>
          <w:lang w:val="en-US"/>
        </w:rPr>
        <w:t>, taking into account the status of: (</w:t>
      </w:r>
      <w:proofErr w:type="spellStart"/>
      <w:r w:rsidRPr="00A318D3">
        <w:rPr>
          <w:rFonts w:ascii="Calibri" w:eastAsia="Calibri" w:hAnsi="Calibri" w:cs="Calibri"/>
          <w:sz w:val="22"/>
          <w:szCs w:val="22"/>
          <w:lang w:val="en-US"/>
        </w:rPr>
        <w:t>i</w:t>
      </w:r>
      <w:proofErr w:type="spellEnd"/>
      <w:r w:rsidRPr="00A318D3">
        <w:rPr>
          <w:rFonts w:ascii="Calibri" w:eastAsia="Calibri" w:hAnsi="Calibri" w:cs="Calibri"/>
          <w:sz w:val="22"/>
          <w:szCs w:val="22"/>
          <w:lang w:val="en-US"/>
        </w:rPr>
        <w:t xml:space="preserve">) implementation of planned activities; (ii) achievement of </w:t>
      </w:r>
      <w:r>
        <w:rPr>
          <w:rFonts w:ascii="Calibri" w:eastAsia="Calibri" w:hAnsi="Calibri" w:cs="Calibri"/>
          <w:sz w:val="22"/>
          <w:szCs w:val="22"/>
          <w:lang w:val="en-US"/>
        </w:rPr>
        <w:t>the objective,</w:t>
      </w:r>
      <w:r w:rsidR="007164FA">
        <w:rPr>
          <w:rFonts w:ascii="Calibri" w:eastAsia="Calibri" w:hAnsi="Calibri" w:cs="Calibri"/>
          <w:sz w:val="22"/>
          <w:szCs w:val="22"/>
          <w:lang w:val="en-US"/>
        </w:rPr>
        <w:t xml:space="preserve"> </w:t>
      </w:r>
      <w:r>
        <w:rPr>
          <w:rFonts w:ascii="Calibri" w:eastAsia="Calibri" w:hAnsi="Calibri" w:cs="Calibri"/>
          <w:sz w:val="22"/>
          <w:szCs w:val="22"/>
          <w:lang w:val="en-US"/>
        </w:rPr>
        <w:t xml:space="preserve">outcomes and </w:t>
      </w:r>
      <w:r w:rsidRPr="00A318D3">
        <w:rPr>
          <w:rFonts w:ascii="Calibri" w:eastAsia="Calibri" w:hAnsi="Calibri" w:cs="Calibri"/>
          <w:sz w:val="22"/>
          <w:szCs w:val="22"/>
          <w:lang w:val="en-US"/>
        </w:rPr>
        <w:t xml:space="preserve">outputs; and (iii) the resource </w:t>
      </w:r>
      <w:proofErr w:type="gramStart"/>
      <w:r w:rsidRPr="00A318D3">
        <w:rPr>
          <w:rFonts w:ascii="Calibri" w:eastAsia="Calibri" w:hAnsi="Calibri" w:cs="Calibri"/>
          <w:sz w:val="22"/>
          <w:szCs w:val="22"/>
          <w:lang w:val="en-US"/>
        </w:rPr>
        <w:t>disbursements;</w:t>
      </w:r>
      <w:proofErr w:type="gramEnd"/>
    </w:p>
    <w:p w14:paraId="7CC9FC24" w14:textId="643CEB74" w:rsidR="005F50A5" w:rsidRPr="00A318D3" w:rsidRDefault="005F50A5" w:rsidP="00531922">
      <w:pPr>
        <w:numPr>
          <w:ilvl w:val="0"/>
          <w:numId w:val="4"/>
        </w:numPr>
        <w:autoSpaceDE w:val="0"/>
        <w:autoSpaceDN w:val="0"/>
        <w:adjustRightInd w:val="0"/>
        <w:spacing w:after="120" w:line="259" w:lineRule="auto"/>
        <w:jc w:val="both"/>
        <w:rPr>
          <w:rFonts w:ascii="Calibri" w:eastAsia="Calibri" w:hAnsi="Calibri" w:cs="Calibri"/>
          <w:sz w:val="22"/>
          <w:szCs w:val="22"/>
          <w:lang w:val="en-US"/>
        </w:rPr>
      </w:pPr>
      <w:r w:rsidRPr="00A318D3">
        <w:rPr>
          <w:rFonts w:ascii="Calibri" w:eastAsia="Calibri" w:hAnsi="Calibri" w:cs="Calibri"/>
          <w:sz w:val="22"/>
          <w:szCs w:val="22"/>
          <w:lang w:val="en-US"/>
        </w:rPr>
        <w:t xml:space="preserve">Close cooperation </w:t>
      </w:r>
      <w:r>
        <w:rPr>
          <w:rFonts w:ascii="Calibri" w:eastAsia="Calibri" w:hAnsi="Calibri" w:cs="Calibri"/>
          <w:sz w:val="22"/>
          <w:szCs w:val="22"/>
          <w:lang w:val="en-US"/>
        </w:rPr>
        <w:t>was</w:t>
      </w:r>
      <w:r w:rsidRPr="00A318D3">
        <w:rPr>
          <w:rFonts w:ascii="Calibri" w:eastAsia="Calibri" w:hAnsi="Calibri" w:cs="Calibri"/>
          <w:sz w:val="22"/>
          <w:szCs w:val="22"/>
          <w:lang w:val="en-US"/>
        </w:rPr>
        <w:t xml:space="preserve"> established between the MTR Team leader and MTR team member from the very beginning. Permanent communication </w:t>
      </w:r>
      <w:r>
        <w:rPr>
          <w:rFonts w:ascii="Calibri" w:eastAsia="Calibri" w:hAnsi="Calibri" w:cs="Calibri"/>
          <w:sz w:val="22"/>
          <w:szCs w:val="22"/>
          <w:lang w:val="en-US"/>
        </w:rPr>
        <w:t>was</w:t>
      </w:r>
      <w:r w:rsidRPr="00A318D3">
        <w:rPr>
          <w:rFonts w:ascii="Calibri" w:eastAsia="Calibri" w:hAnsi="Calibri" w:cs="Calibri"/>
          <w:sz w:val="22"/>
          <w:szCs w:val="22"/>
          <w:lang w:val="en-US"/>
        </w:rPr>
        <w:t xml:space="preserve"> established between the MTR Team </w:t>
      </w:r>
      <w:r>
        <w:rPr>
          <w:rFonts w:ascii="Calibri" w:eastAsia="Calibri" w:hAnsi="Calibri" w:cs="Calibri"/>
          <w:sz w:val="22"/>
          <w:szCs w:val="22"/>
          <w:lang w:val="en-US"/>
        </w:rPr>
        <w:t xml:space="preserve">(Consultant) </w:t>
      </w:r>
      <w:r w:rsidRPr="00A318D3">
        <w:rPr>
          <w:rFonts w:ascii="Calibri" w:eastAsia="Calibri" w:hAnsi="Calibri" w:cs="Calibri"/>
          <w:sz w:val="22"/>
          <w:szCs w:val="22"/>
          <w:lang w:val="en-US"/>
        </w:rPr>
        <w:t xml:space="preserve">and </w:t>
      </w:r>
      <w:r w:rsidR="00C568F1">
        <w:rPr>
          <w:rFonts w:ascii="Calibri" w:eastAsia="Calibri" w:hAnsi="Calibri" w:cs="Calibri"/>
          <w:sz w:val="22"/>
          <w:szCs w:val="22"/>
          <w:lang w:val="en-US"/>
        </w:rPr>
        <w:t xml:space="preserve">the </w:t>
      </w:r>
      <w:r w:rsidR="006828A5">
        <w:rPr>
          <w:rFonts w:ascii="Calibri" w:eastAsiaTheme="minorHAnsi" w:hAnsi="Calibri" w:cs="Calibri"/>
          <w:color w:val="000000"/>
          <w:sz w:val="22"/>
          <w:szCs w:val="22"/>
          <w:lang w:val="en-US"/>
        </w:rPr>
        <w:t>Sustainable Cities project</w:t>
      </w:r>
      <w:r w:rsidRPr="00A318D3">
        <w:rPr>
          <w:rFonts w:ascii="Calibri" w:eastAsia="Calibri" w:hAnsi="Calibri" w:cs="Calibri"/>
          <w:sz w:val="22"/>
          <w:szCs w:val="22"/>
          <w:lang w:val="en-US"/>
        </w:rPr>
        <w:t xml:space="preserve"> Team. The Consultants establish</w:t>
      </w:r>
      <w:r w:rsidR="007164FA">
        <w:rPr>
          <w:rFonts w:ascii="Calibri" w:eastAsia="Calibri" w:hAnsi="Calibri" w:cs="Calibri"/>
          <w:sz w:val="22"/>
          <w:szCs w:val="22"/>
          <w:lang w:val="en-US"/>
        </w:rPr>
        <w:t>ed</w:t>
      </w:r>
      <w:r w:rsidRPr="00A318D3">
        <w:rPr>
          <w:rFonts w:ascii="Calibri" w:eastAsia="Calibri" w:hAnsi="Calibri" w:cs="Calibri"/>
          <w:sz w:val="22"/>
          <w:szCs w:val="22"/>
          <w:lang w:val="en-US"/>
        </w:rPr>
        <w:t xml:space="preserve"> communication </w:t>
      </w:r>
      <w:r w:rsidR="007164FA">
        <w:rPr>
          <w:rFonts w:ascii="Calibri" w:eastAsia="Calibri" w:hAnsi="Calibri" w:cs="Calibri"/>
          <w:sz w:val="22"/>
          <w:szCs w:val="22"/>
          <w:lang w:val="en-US"/>
        </w:rPr>
        <w:t xml:space="preserve">also </w:t>
      </w:r>
      <w:r w:rsidRPr="00A318D3">
        <w:rPr>
          <w:rFonts w:ascii="Calibri" w:eastAsia="Calibri" w:hAnsi="Calibri" w:cs="Calibri"/>
          <w:sz w:val="22"/>
          <w:szCs w:val="22"/>
          <w:lang w:val="en-US"/>
        </w:rPr>
        <w:t>with the UNDP Country Office in Turkmenistan and Regional Technical Advisor</w:t>
      </w:r>
      <w:r>
        <w:rPr>
          <w:rFonts w:ascii="Calibri" w:eastAsia="Calibri" w:hAnsi="Calibri" w:cs="Calibri"/>
          <w:sz w:val="22"/>
          <w:szCs w:val="22"/>
          <w:lang w:val="en-US"/>
        </w:rPr>
        <w:t xml:space="preserve"> (RTA</w:t>
      </w:r>
      <w:proofErr w:type="gramStart"/>
      <w:r>
        <w:rPr>
          <w:rFonts w:ascii="Calibri" w:eastAsia="Calibri" w:hAnsi="Calibri" w:cs="Calibri"/>
          <w:sz w:val="22"/>
          <w:szCs w:val="22"/>
          <w:lang w:val="en-US"/>
        </w:rPr>
        <w:t>)</w:t>
      </w:r>
      <w:r w:rsidRPr="00A318D3">
        <w:rPr>
          <w:rFonts w:ascii="Calibri" w:eastAsia="Calibri" w:hAnsi="Calibri" w:cs="Calibri"/>
          <w:sz w:val="22"/>
          <w:szCs w:val="22"/>
          <w:lang w:val="en-US"/>
        </w:rPr>
        <w:t>;</w:t>
      </w:r>
      <w:proofErr w:type="gramEnd"/>
      <w:r w:rsidRPr="00A318D3">
        <w:rPr>
          <w:rFonts w:ascii="Calibri" w:eastAsia="Calibri" w:hAnsi="Calibri" w:cs="Calibri"/>
          <w:sz w:val="22"/>
          <w:szCs w:val="22"/>
          <w:lang w:val="en-US"/>
        </w:rPr>
        <w:t xml:space="preserve"> </w:t>
      </w:r>
    </w:p>
    <w:p w14:paraId="6BDAF061" w14:textId="1ED587C2" w:rsidR="005F50A5" w:rsidRPr="00A318D3" w:rsidRDefault="005F50A5" w:rsidP="00531922">
      <w:pPr>
        <w:numPr>
          <w:ilvl w:val="0"/>
          <w:numId w:val="4"/>
        </w:numPr>
        <w:autoSpaceDE w:val="0"/>
        <w:autoSpaceDN w:val="0"/>
        <w:adjustRightInd w:val="0"/>
        <w:spacing w:after="120" w:line="259" w:lineRule="auto"/>
        <w:jc w:val="both"/>
        <w:rPr>
          <w:rFonts w:ascii="Calibri" w:eastAsia="Calibri" w:hAnsi="Calibri" w:cs="Calibri"/>
          <w:sz w:val="22"/>
          <w:szCs w:val="22"/>
          <w:lang w:val="en-US"/>
        </w:rPr>
      </w:pPr>
      <w:r w:rsidRPr="00A318D3">
        <w:rPr>
          <w:rFonts w:ascii="Calibri" w:eastAsia="Calibri" w:hAnsi="Calibri" w:cs="Calibri"/>
          <w:sz w:val="22"/>
          <w:szCs w:val="22"/>
          <w:lang w:val="en-US"/>
        </w:rPr>
        <w:t xml:space="preserve">The MTR </w:t>
      </w:r>
      <w:r w:rsidR="007164FA">
        <w:rPr>
          <w:rFonts w:ascii="Calibri" w:eastAsia="Calibri" w:hAnsi="Calibri" w:cs="Calibri"/>
          <w:sz w:val="22"/>
          <w:szCs w:val="22"/>
          <w:lang w:val="en-US"/>
        </w:rPr>
        <w:t>is</w:t>
      </w:r>
      <w:r w:rsidRPr="00A318D3">
        <w:rPr>
          <w:rFonts w:ascii="Calibri" w:eastAsia="Calibri" w:hAnsi="Calibri" w:cs="Calibri"/>
          <w:sz w:val="22"/>
          <w:szCs w:val="22"/>
          <w:lang w:val="en-US"/>
        </w:rPr>
        <w:t xml:space="preserve"> based on the analysis of documents (PIF, </w:t>
      </w:r>
      <w:proofErr w:type="spellStart"/>
      <w:r w:rsidR="00404ECE">
        <w:rPr>
          <w:rFonts w:ascii="Calibri" w:eastAsia="Calibri" w:hAnsi="Calibri" w:cs="Calibri"/>
          <w:sz w:val="22"/>
          <w:szCs w:val="22"/>
          <w:lang w:val="en-US"/>
        </w:rPr>
        <w:t>ProDoc</w:t>
      </w:r>
      <w:proofErr w:type="spellEnd"/>
      <w:r w:rsidRPr="00A318D3">
        <w:rPr>
          <w:rFonts w:ascii="Calibri" w:eastAsia="Calibri" w:hAnsi="Calibri" w:cs="Calibri"/>
          <w:sz w:val="22"/>
          <w:szCs w:val="22"/>
          <w:lang w:val="en-US"/>
        </w:rPr>
        <w:t xml:space="preserve">, Inception Report, PIRs, AWPs, CDRs, Minutes of </w:t>
      </w:r>
      <w:r w:rsidRPr="007164FA">
        <w:rPr>
          <w:rFonts w:ascii="Calibri" w:eastAsia="Calibri" w:hAnsi="Calibri" w:cs="Calibri"/>
          <w:sz w:val="22"/>
          <w:szCs w:val="22"/>
          <w:lang w:val="en-US"/>
        </w:rPr>
        <w:t>Board Meetings</w:t>
      </w:r>
      <w:r w:rsidRPr="00A318D3">
        <w:rPr>
          <w:rFonts w:ascii="Calibri" w:eastAsia="Calibri" w:hAnsi="Calibri" w:cs="Calibri"/>
          <w:sz w:val="22"/>
          <w:szCs w:val="22"/>
          <w:lang w:val="en-US"/>
        </w:rPr>
        <w:t>, technical reports, etc.) and online interviews of stakeholders</w:t>
      </w:r>
      <w:r w:rsidR="00A87214">
        <w:rPr>
          <w:rFonts w:ascii="Calibri" w:eastAsia="Calibri" w:hAnsi="Calibri" w:cs="Calibri"/>
          <w:sz w:val="22"/>
          <w:szCs w:val="22"/>
          <w:lang w:val="en-US"/>
        </w:rPr>
        <w:t xml:space="preserve"> (due to the COVID-19 related travel restrictions, MTR mission to Turkmenistan hasn’t been organized)</w:t>
      </w:r>
      <w:r w:rsidRPr="00A318D3">
        <w:rPr>
          <w:rFonts w:ascii="Calibri" w:eastAsia="Calibri" w:hAnsi="Calibri" w:cs="Calibri"/>
          <w:sz w:val="22"/>
          <w:szCs w:val="22"/>
          <w:lang w:val="en-US"/>
        </w:rPr>
        <w:t xml:space="preserve">, as well as the evidenced information from other sources, which </w:t>
      </w:r>
      <w:r w:rsidR="007164FA">
        <w:rPr>
          <w:rFonts w:ascii="Calibri" w:eastAsia="Calibri" w:hAnsi="Calibri" w:cs="Calibri"/>
          <w:sz w:val="22"/>
          <w:szCs w:val="22"/>
          <w:lang w:val="en-US"/>
        </w:rPr>
        <w:t xml:space="preserve">was </w:t>
      </w:r>
      <w:r w:rsidRPr="00A318D3">
        <w:rPr>
          <w:rFonts w:ascii="Calibri" w:eastAsia="Calibri" w:hAnsi="Calibri" w:cs="Calibri"/>
          <w:sz w:val="22"/>
          <w:szCs w:val="22"/>
          <w:lang w:val="en-US"/>
        </w:rPr>
        <w:t>cross-checked against the consistency; hence the information presented in MTR be credible and reliable</w:t>
      </w:r>
      <w:r w:rsidR="007164FA">
        <w:rPr>
          <w:rFonts w:ascii="Calibri" w:eastAsia="Calibri" w:hAnsi="Calibri" w:cs="Calibri"/>
          <w:sz w:val="22"/>
          <w:szCs w:val="22"/>
          <w:lang w:val="en-US"/>
        </w:rPr>
        <w:t xml:space="preserve">. </w:t>
      </w:r>
      <w:r w:rsidR="007164FA" w:rsidRPr="007164FA">
        <w:rPr>
          <w:rFonts w:asciiTheme="minorHAnsi" w:hAnsiTheme="minorHAnsi" w:cstheme="minorHAnsi"/>
          <w:sz w:val="22"/>
          <w:szCs w:val="22"/>
        </w:rPr>
        <w:t>Additionally, the team conducted a literature review of other relevant projects in T</w:t>
      </w:r>
      <w:r w:rsidR="001024BA">
        <w:rPr>
          <w:rFonts w:asciiTheme="minorHAnsi" w:hAnsiTheme="minorHAnsi" w:cstheme="minorHAnsi"/>
          <w:sz w:val="22"/>
          <w:szCs w:val="22"/>
        </w:rPr>
        <w:t>urkmeni</w:t>
      </w:r>
      <w:r w:rsidR="007164FA" w:rsidRPr="007164FA">
        <w:rPr>
          <w:rFonts w:asciiTheme="minorHAnsi" w:hAnsiTheme="minorHAnsi" w:cstheme="minorHAnsi"/>
          <w:sz w:val="22"/>
          <w:szCs w:val="22"/>
        </w:rPr>
        <w:t xml:space="preserve">stan and </w:t>
      </w:r>
      <w:proofErr w:type="gramStart"/>
      <w:r w:rsidR="007164FA">
        <w:rPr>
          <w:rFonts w:asciiTheme="minorHAnsi" w:hAnsiTheme="minorHAnsi" w:cstheme="minorHAnsi"/>
          <w:sz w:val="22"/>
          <w:szCs w:val="22"/>
        </w:rPr>
        <w:t>CIS</w:t>
      </w:r>
      <w:r w:rsidRPr="00A318D3">
        <w:rPr>
          <w:rFonts w:ascii="Calibri" w:eastAsia="Calibri" w:hAnsi="Calibri" w:cs="Calibri"/>
          <w:sz w:val="22"/>
          <w:szCs w:val="22"/>
          <w:lang w:val="en-US"/>
        </w:rPr>
        <w:t>;</w:t>
      </w:r>
      <w:proofErr w:type="gramEnd"/>
    </w:p>
    <w:p w14:paraId="4944AA74" w14:textId="69E7B18A" w:rsidR="005F50A5" w:rsidRPr="00A318D3" w:rsidRDefault="005F50A5" w:rsidP="00531922">
      <w:pPr>
        <w:numPr>
          <w:ilvl w:val="0"/>
          <w:numId w:val="4"/>
        </w:numPr>
        <w:suppressAutoHyphens/>
        <w:spacing w:after="120" w:line="259" w:lineRule="auto"/>
        <w:ind w:right="-2"/>
        <w:jc w:val="both"/>
        <w:rPr>
          <w:rFonts w:ascii="Calibri" w:eastAsia="Calibri" w:hAnsi="Calibri" w:cs="Calibri"/>
          <w:sz w:val="22"/>
          <w:szCs w:val="22"/>
          <w:lang w:val="en-US"/>
        </w:rPr>
      </w:pPr>
      <w:r w:rsidRPr="00A318D3">
        <w:rPr>
          <w:rFonts w:ascii="Calibri" w:eastAsia="Calibri" w:hAnsi="Calibri" w:cs="Calibri"/>
          <w:sz w:val="22"/>
          <w:szCs w:val="22"/>
          <w:lang w:val="en-US"/>
        </w:rPr>
        <w:t xml:space="preserve">Initial list of stakeholders to be interviewed </w:t>
      </w:r>
      <w:r w:rsidR="007164FA">
        <w:rPr>
          <w:rFonts w:ascii="Calibri" w:eastAsia="Calibri" w:hAnsi="Calibri" w:cs="Calibri"/>
          <w:sz w:val="22"/>
          <w:szCs w:val="22"/>
          <w:lang w:val="en-US"/>
        </w:rPr>
        <w:t xml:space="preserve">has been </w:t>
      </w:r>
      <w:r w:rsidRPr="00A318D3">
        <w:rPr>
          <w:rFonts w:ascii="Calibri" w:eastAsia="Calibri" w:hAnsi="Calibri" w:cs="Calibri"/>
          <w:sz w:val="22"/>
          <w:szCs w:val="22"/>
          <w:lang w:val="en-US"/>
        </w:rPr>
        <w:t xml:space="preserve">prepared based on desk study and </w:t>
      </w:r>
      <w:r>
        <w:rPr>
          <w:rFonts w:ascii="Calibri" w:eastAsia="Calibri" w:hAnsi="Calibri" w:cs="Calibri"/>
          <w:sz w:val="22"/>
          <w:szCs w:val="22"/>
          <w:lang w:val="en-US"/>
        </w:rPr>
        <w:t>then</w:t>
      </w:r>
      <w:r w:rsidRPr="00A318D3">
        <w:rPr>
          <w:rFonts w:ascii="Calibri" w:eastAsia="Calibri" w:hAnsi="Calibri" w:cs="Calibri"/>
          <w:sz w:val="22"/>
          <w:szCs w:val="22"/>
          <w:lang w:val="en-US"/>
        </w:rPr>
        <w:t xml:space="preserve"> adjusted based on the communication with the Project </w:t>
      </w:r>
      <w:proofErr w:type="gramStart"/>
      <w:r w:rsidRPr="00A318D3">
        <w:rPr>
          <w:rFonts w:ascii="Calibri" w:eastAsia="Calibri" w:hAnsi="Calibri" w:cs="Calibri"/>
          <w:sz w:val="22"/>
          <w:szCs w:val="22"/>
          <w:lang w:val="en-US"/>
        </w:rPr>
        <w:t>Team;</w:t>
      </w:r>
      <w:proofErr w:type="gramEnd"/>
      <w:r w:rsidRPr="00A318D3">
        <w:rPr>
          <w:rFonts w:ascii="Calibri" w:eastAsia="Calibri" w:hAnsi="Calibri" w:cs="Calibri"/>
          <w:sz w:val="22"/>
          <w:szCs w:val="22"/>
          <w:lang w:val="en-US"/>
        </w:rPr>
        <w:t xml:space="preserve">  </w:t>
      </w:r>
    </w:p>
    <w:p w14:paraId="78A5B816" w14:textId="513C8040" w:rsidR="005F50A5" w:rsidRDefault="005F50A5" w:rsidP="00531922">
      <w:pPr>
        <w:numPr>
          <w:ilvl w:val="0"/>
          <w:numId w:val="4"/>
        </w:numPr>
        <w:suppressAutoHyphens/>
        <w:spacing w:after="120" w:line="259" w:lineRule="auto"/>
        <w:ind w:right="-2"/>
        <w:jc w:val="both"/>
        <w:rPr>
          <w:rFonts w:ascii="Calibri" w:eastAsia="Calibri" w:hAnsi="Calibri" w:cs="Calibri"/>
          <w:sz w:val="22"/>
          <w:szCs w:val="22"/>
          <w:lang w:val="en-US"/>
        </w:rPr>
      </w:pPr>
      <w:r w:rsidRPr="00A318D3">
        <w:rPr>
          <w:rFonts w:ascii="Calibri" w:eastAsia="Calibri" w:hAnsi="Calibri" w:cs="Calibri"/>
          <w:sz w:val="22"/>
          <w:szCs w:val="22"/>
          <w:lang w:val="en-US"/>
        </w:rPr>
        <w:t xml:space="preserve">The interviews of the stakeholders </w:t>
      </w:r>
      <w:r w:rsidR="007164FA">
        <w:rPr>
          <w:rFonts w:ascii="Calibri" w:eastAsia="Calibri" w:hAnsi="Calibri" w:cs="Calibri"/>
          <w:sz w:val="22"/>
          <w:szCs w:val="22"/>
          <w:lang w:val="en-US"/>
        </w:rPr>
        <w:t>have been</w:t>
      </w:r>
      <w:r w:rsidRPr="00A318D3">
        <w:rPr>
          <w:rFonts w:ascii="Calibri" w:eastAsia="Calibri" w:hAnsi="Calibri" w:cs="Calibri"/>
          <w:sz w:val="22"/>
          <w:szCs w:val="22"/>
          <w:lang w:val="en-US"/>
        </w:rPr>
        <w:t xml:space="preserve"> thoroughly prepared. The interviews help</w:t>
      </w:r>
      <w:r w:rsidR="007164FA">
        <w:rPr>
          <w:rFonts w:ascii="Calibri" w:eastAsia="Calibri" w:hAnsi="Calibri" w:cs="Calibri"/>
          <w:sz w:val="22"/>
          <w:szCs w:val="22"/>
          <w:lang w:val="en-US"/>
        </w:rPr>
        <w:t>ed</w:t>
      </w:r>
      <w:r w:rsidRPr="00A318D3">
        <w:rPr>
          <w:rFonts w:ascii="Calibri" w:eastAsia="Calibri" w:hAnsi="Calibri" w:cs="Calibri"/>
          <w:sz w:val="22"/>
          <w:szCs w:val="22"/>
          <w:lang w:val="en-US"/>
        </w:rPr>
        <w:t xml:space="preserve"> in better understanding the national policy priorities relevant to this </w:t>
      </w:r>
      <w:r w:rsidR="006828A5">
        <w:rPr>
          <w:rFonts w:ascii="Calibri" w:eastAsiaTheme="minorHAnsi" w:hAnsi="Calibri" w:cs="Calibri"/>
          <w:color w:val="000000"/>
          <w:sz w:val="22"/>
          <w:szCs w:val="22"/>
          <w:lang w:val="en-US"/>
        </w:rPr>
        <w:t>Sustainable Cities project</w:t>
      </w:r>
      <w:r w:rsidRPr="00A318D3">
        <w:rPr>
          <w:rFonts w:ascii="Calibri" w:eastAsia="Calibri" w:hAnsi="Calibri" w:cs="Calibri"/>
          <w:sz w:val="22"/>
          <w:szCs w:val="22"/>
          <w:lang w:val="en-US"/>
        </w:rPr>
        <w:t>, overall environment in which the project is being implemented, status of the stakeholders’ involvement, prospects of scaling-up, etc.</w:t>
      </w:r>
    </w:p>
    <w:p w14:paraId="6A4C0FA9" w14:textId="0B043F93" w:rsidR="005F50A5" w:rsidRPr="00A318D3" w:rsidRDefault="005F50A5" w:rsidP="00531922">
      <w:pPr>
        <w:numPr>
          <w:ilvl w:val="0"/>
          <w:numId w:val="4"/>
        </w:numPr>
        <w:suppressAutoHyphens/>
        <w:spacing w:after="120" w:line="259" w:lineRule="auto"/>
        <w:ind w:right="-2"/>
        <w:jc w:val="both"/>
        <w:rPr>
          <w:rFonts w:ascii="Calibri" w:eastAsia="Calibri" w:hAnsi="Calibri" w:cs="Calibri"/>
          <w:sz w:val="22"/>
          <w:szCs w:val="22"/>
          <w:lang w:val="en-US"/>
        </w:rPr>
      </w:pPr>
      <w:r w:rsidRPr="00A318D3">
        <w:rPr>
          <w:rFonts w:ascii="Calibri" w:eastAsia="Calibri" w:hAnsi="Calibri" w:cs="Calibri"/>
          <w:sz w:val="22"/>
          <w:szCs w:val="22"/>
          <w:lang w:val="en-US"/>
        </w:rPr>
        <w:t>Th</w:t>
      </w:r>
      <w:r w:rsidR="007164FA">
        <w:rPr>
          <w:rFonts w:ascii="Calibri" w:eastAsia="Calibri" w:hAnsi="Calibri" w:cs="Calibri"/>
          <w:sz w:val="22"/>
          <w:szCs w:val="22"/>
          <w:lang w:val="en-US"/>
        </w:rPr>
        <w:t>is</w:t>
      </w:r>
      <w:r w:rsidRPr="00A318D3">
        <w:rPr>
          <w:rFonts w:ascii="Calibri" w:eastAsia="Calibri" w:hAnsi="Calibri" w:cs="Calibri"/>
          <w:sz w:val="22"/>
          <w:szCs w:val="22"/>
          <w:lang w:val="en-US"/>
        </w:rPr>
        <w:t xml:space="preserve"> MTR report </w:t>
      </w:r>
      <w:r w:rsidR="007164FA">
        <w:rPr>
          <w:rFonts w:ascii="Calibri" w:eastAsia="Calibri" w:hAnsi="Calibri" w:cs="Calibri"/>
          <w:sz w:val="22"/>
          <w:szCs w:val="22"/>
          <w:lang w:val="en-US"/>
        </w:rPr>
        <w:t>has been</w:t>
      </w:r>
      <w:r w:rsidRPr="00A318D3">
        <w:rPr>
          <w:rFonts w:ascii="Calibri" w:eastAsia="Calibri" w:hAnsi="Calibri" w:cs="Calibri"/>
          <w:sz w:val="22"/>
          <w:szCs w:val="22"/>
          <w:lang w:val="en-US"/>
        </w:rPr>
        <w:t xml:space="preserve"> be prepared in full accordance with the guidance provided in the </w:t>
      </w:r>
      <w:proofErr w:type="spellStart"/>
      <w:r w:rsidRPr="00A318D3">
        <w:rPr>
          <w:rFonts w:ascii="Calibri" w:eastAsia="Calibri" w:hAnsi="Calibri" w:cs="Calibri"/>
          <w:sz w:val="22"/>
          <w:szCs w:val="22"/>
          <w:lang w:val="en-US"/>
        </w:rPr>
        <w:t>ToR</w:t>
      </w:r>
      <w:proofErr w:type="spellEnd"/>
      <w:r w:rsidRPr="00A318D3">
        <w:rPr>
          <w:rFonts w:ascii="Calibri" w:eastAsia="Calibri" w:hAnsi="Calibri" w:cs="Calibri"/>
          <w:sz w:val="22"/>
          <w:szCs w:val="22"/>
          <w:lang w:val="en-US"/>
        </w:rPr>
        <w:t xml:space="preserve"> including:</w:t>
      </w:r>
    </w:p>
    <w:p w14:paraId="0301B957" w14:textId="384324F2" w:rsidR="005F50A5" w:rsidRPr="00A318D3" w:rsidRDefault="005F50A5" w:rsidP="00531922">
      <w:pPr>
        <w:numPr>
          <w:ilvl w:val="0"/>
          <w:numId w:val="5"/>
        </w:numPr>
        <w:suppressAutoHyphens/>
        <w:autoSpaceDE w:val="0"/>
        <w:autoSpaceDN w:val="0"/>
        <w:adjustRightInd w:val="0"/>
        <w:spacing w:before="120" w:after="120" w:line="259" w:lineRule="auto"/>
        <w:ind w:left="1071" w:hanging="357"/>
        <w:jc w:val="both"/>
        <w:rPr>
          <w:rFonts w:asciiTheme="minorHAnsi" w:eastAsia="Calibri" w:hAnsiTheme="minorHAnsi" w:cstheme="minorHAnsi"/>
          <w:sz w:val="24"/>
          <w:szCs w:val="24"/>
          <w:lang w:val="en-US"/>
        </w:rPr>
      </w:pPr>
      <w:r w:rsidRPr="00A318D3">
        <w:rPr>
          <w:rFonts w:asciiTheme="minorHAnsi" w:eastAsia="Calibri" w:hAnsiTheme="minorHAnsi" w:cstheme="minorHAnsi"/>
          <w:sz w:val="22"/>
          <w:szCs w:val="22"/>
        </w:rPr>
        <w:t xml:space="preserve">Review of the Project Strategy: To what extent is the </w:t>
      </w:r>
      <w:r w:rsidR="006828A5">
        <w:rPr>
          <w:rFonts w:ascii="Calibri" w:eastAsiaTheme="minorHAnsi" w:hAnsi="Calibri" w:cs="Calibri"/>
          <w:color w:val="000000"/>
          <w:sz w:val="22"/>
          <w:szCs w:val="22"/>
          <w:lang w:val="en-US"/>
        </w:rPr>
        <w:t>Sustainable Cities project</w:t>
      </w:r>
      <w:r w:rsidRPr="00A318D3">
        <w:rPr>
          <w:rFonts w:asciiTheme="minorHAnsi" w:eastAsia="Calibri" w:hAnsiTheme="minorHAnsi" w:cstheme="minorHAnsi"/>
          <w:sz w:val="22"/>
          <w:szCs w:val="22"/>
        </w:rPr>
        <w:t xml:space="preserve"> strategy relevant to country priorities, country ownership, and the best route towards expected results?</w:t>
      </w:r>
    </w:p>
    <w:p w14:paraId="6C50395B" w14:textId="77777777" w:rsidR="005F50A5" w:rsidRPr="00A318D3" w:rsidRDefault="005F50A5" w:rsidP="00531922">
      <w:pPr>
        <w:numPr>
          <w:ilvl w:val="0"/>
          <w:numId w:val="5"/>
        </w:numPr>
        <w:suppressAutoHyphens/>
        <w:autoSpaceDE w:val="0"/>
        <w:autoSpaceDN w:val="0"/>
        <w:adjustRightInd w:val="0"/>
        <w:spacing w:before="120" w:after="120" w:line="259" w:lineRule="auto"/>
        <w:ind w:left="1071" w:hanging="357"/>
        <w:jc w:val="both"/>
        <w:rPr>
          <w:rFonts w:asciiTheme="minorHAnsi" w:eastAsia="Calibri" w:hAnsiTheme="minorHAnsi" w:cstheme="minorHAnsi"/>
          <w:sz w:val="24"/>
          <w:szCs w:val="24"/>
          <w:lang w:val="en-US"/>
        </w:rPr>
      </w:pPr>
      <w:r w:rsidRPr="00A318D3">
        <w:rPr>
          <w:rFonts w:asciiTheme="minorHAnsi" w:hAnsiTheme="minorHAnsi" w:cstheme="minorHAnsi"/>
          <w:bCs/>
          <w:color w:val="000000"/>
          <w:sz w:val="22"/>
          <w:szCs w:val="22"/>
          <w:lang w:val="en-US"/>
        </w:rPr>
        <w:t xml:space="preserve">Progress Towards Results: A review of the Project Tracking Tool and GHG emission reduction progress, a review of progress towards </w:t>
      </w:r>
      <w:proofErr w:type="gramStart"/>
      <w:r w:rsidRPr="00A318D3">
        <w:rPr>
          <w:rFonts w:asciiTheme="minorHAnsi" w:hAnsiTheme="minorHAnsi" w:cstheme="minorHAnsi"/>
          <w:bCs/>
          <w:color w:val="000000"/>
          <w:sz w:val="22"/>
          <w:szCs w:val="22"/>
          <w:lang w:val="en-US"/>
        </w:rPr>
        <w:t>outcomes;</w:t>
      </w:r>
      <w:proofErr w:type="gramEnd"/>
    </w:p>
    <w:p w14:paraId="5FD6E082" w14:textId="5DE8A9D2" w:rsidR="007164FA" w:rsidRPr="007164FA" w:rsidRDefault="005F50A5" w:rsidP="00531922">
      <w:pPr>
        <w:numPr>
          <w:ilvl w:val="0"/>
          <w:numId w:val="5"/>
        </w:numPr>
        <w:suppressAutoHyphens/>
        <w:autoSpaceDE w:val="0"/>
        <w:autoSpaceDN w:val="0"/>
        <w:adjustRightInd w:val="0"/>
        <w:spacing w:before="120" w:after="120" w:line="259" w:lineRule="auto"/>
        <w:ind w:left="1071" w:hanging="357"/>
        <w:jc w:val="both"/>
        <w:rPr>
          <w:rFonts w:asciiTheme="minorHAnsi" w:eastAsia="Calibri" w:hAnsiTheme="minorHAnsi" w:cstheme="minorHAnsi"/>
          <w:sz w:val="24"/>
          <w:szCs w:val="24"/>
          <w:lang w:val="en-US"/>
        </w:rPr>
      </w:pPr>
      <w:r w:rsidRPr="00A318D3">
        <w:rPr>
          <w:rFonts w:asciiTheme="minorHAnsi" w:hAnsiTheme="minorHAnsi" w:cstheme="minorHAnsi"/>
          <w:sz w:val="22"/>
          <w:szCs w:val="22"/>
        </w:rPr>
        <w:t xml:space="preserve">Project Implementation and Adaptive Management: management arrangements, work planning, Monitoring and Evaluation system, applied adaptive management (if any), reporting and communications, cost-effectiveness, etc. will be thoroughly reviewed. Special attention will be paid to the need of application of an adaptive management in the remaining duration of the </w:t>
      </w:r>
      <w:r w:rsidR="006828A5">
        <w:rPr>
          <w:rFonts w:ascii="Calibri" w:eastAsiaTheme="minorHAnsi" w:hAnsi="Calibri" w:cs="Calibri"/>
          <w:color w:val="000000"/>
          <w:sz w:val="22"/>
          <w:szCs w:val="22"/>
          <w:lang w:val="en-US"/>
        </w:rPr>
        <w:t>Sustainable Cities project</w:t>
      </w:r>
      <w:r w:rsidRPr="00A318D3">
        <w:rPr>
          <w:rFonts w:asciiTheme="minorHAnsi" w:hAnsiTheme="minorHAnsi" w:cstheme="minorHAnsi"/>
          <w:sz w:val="22"/>
          <w:szCs w:val="22"/>
        </w:rPr>
        <w:t>. Some of the established targets may be ambitious and objectively, not achievable at full scale. Therefore, it will be necessary to revise/adjust some of the project outputs and/or activities. In this case, a revision of the implementation strategy will be recommended, including a description of the main aspects of the revision;</w:t>
      </w:r>
      <w:r w:rsidR="007164FA">
        <w:rPr>
          <w:rFonts w:asciiTheme="minorHAnsi" w:hAnsiTheme="minorHAnsi" w:cstheme="minorHAnsi"/>
          <w:sz w:val="22"/>
          <w:szCs w:val="22"/>
        </w:rPr>
        <w:t xml:space="preserve"> and</w:t>
      </w:r>
    </w:p>
    <w:p w14:paraId="6EC159D8" w14:textId="452902DB" w:rsidR="005F50A5" w:rsidRPr="007164FA" w:rsidRDefault="005F50A5" w:rsidP="00531922">
      <w:pPr>
        <w:numPr>
          <w:ilvl w:val="0"/>
          <w:numId w:val="5"/>
        </w:numPr>
        <w:suppressAutoHyphens/>
        <w:autoSpaceDE w:val="0"/>
        <w:autoSpaceDN w:val="0"/>
        <w:adjustRightInd w:val="0"/>
        <w:spacing w:before="120" w:after="120" w:line="259" w:lineRule="auto"/>
        <w:ind w:left="1071" w:hanging="357"/>
        <w:jc w:val="both"/>
        <w:rPr>
          <w:rFonts w:asciiTheme="minorHAnsi" w:eastAsia="Calibri" w:hAnsiTheme="minorHAnsi" w:cstheme="minorHAnsi"/>
          <w:sz w:val="24"/>
          <w:szCs w:val="24"/>
          <w:lang w:val="en-US"/>
        </w:rPr>
      </w:pPr>
      <w:r w:rsidRPr="007164FA">
        <w:rPr>
          <w:rFonts w:asciiTheme="minorHAnsi" w:hAnsiTheme="minorHAnsi" w:cstheme="minorHAnsi"/>
          <w:bCs/>
          <w:color w:val="000000"/>
          <w:sz w:val="22"/>
          <w:szCs w:val="22"/>
          <w:lang w:val="en-US"/>
        </w:rPr>
        <w:t>Sustainability: A review of financial, institutional, socio-economic, and/or environmental risks to sustaining long-term project results</w:t>
      </w:r>
      <w:r w:rsidR="007164FA">
        <w:rPr>
          <w:rFonts w:asciiTheme="minorHAnsi" w:hAnsiTheme="minorHAnsi" w:cstheme="minorHAnsi"/>
          <w:bCs/>
          <w:color w:val="000000"/>
          <w:sz w:val="22"/>
          <w:szCs w:val="22"/>
          <w:lang w:val="en-US"/>
        </w:rPr>
        <w:t>.</w:t>
      </w:r>
    </w:p>
    <w:p w14:paraId="133B64DC" w14:textId="0DEB850A" w:rsidR="00D710F5" w:rsidRDefault="00D710F5" w:rsidP="00D710F5">
      <w:pPr>
        <w:autoSpaceDE w:val="0"/>
        <w:autoSpaceDN w:val="0"/>
        <w:adjustRightInd w:val="0"/>
        <w:spacing w:after="120" w:line="259" w:lineRule="auto"/>
        <w:jc w:val="both"/>
        <w:rPr>
          <w:rFonts w:ascii="Calibri" w:eastAsia="Calibri" w:hAnsi="Calibri" w:cs="Calibri"/>
          <w:sz w:val="22"/>
          <w:szCs w:val="22"/>
          <w:lang w:val="en-US"/>
        </w:rPr>
      </w:pPr>
      <w:r>
        <w:rPr>
          <w:rFonts w:ascii="Calibri" w:eastAsia="Calibri" w:hAnsi="Calibri" w:cs="Calibri"/>
          <w:sz w:val="22"/>
          <w:szCs w:val="22"/>
          <w:lang w:val="en-US"/>
        </w:rPr>
        <w:t xml:space="preserve">The developed approach in general worked effectively. The MTR Team has </w:t>
      </w:r>
      <w:r w:rsidR="001B2913">
        <w:rPr>
          <w:rFonts w:ascii="Calibri" w:eastAsia="Calibri" w:hAnsi="Calibri" w:cs="Calibri"/>
          <w:sz w:val="22"/>
          <w:szCs w:val="22"/>
          <w:lang w:val="en-US"/>
        </w:rPr>
        <w:t>conducted interviews</w:t>
      </w:r>
      <w:r>
        <w:rPr>
          <w:rFonts w:ascii="Calibri" w:eastAsia="Calibri" w:hAnsi="Calibri" w:cs="Calibri"/>
          <w:sz w:val="22"/>
          <w:szCs w:val="22"/>
          <w:lang w:val="en-US"/>
        </w:rPr>
        <w:t xml:space="preserve"> </w:t>
      </w:r>
      <w:r w:rsidR="001B2913">
        <w:rPr>
          <w:rFonts w:ascii="Calibri" w:eastAsia="Calibri" w:hAnsi="Calibri" w:cs="Calibri"/>
          <w:sz w:val="22"/>
          <w:szCs w:val="22"/>
          <w:lang w:val="en-US"/>
        </w:rPr>
        <w:t>with all</w:t>
      </w:r>
      <w:r>
        <w:rPr>
          <w:rFonts w:ascii="Calibri" w:eastAsia="Calibri" w:hAnsi="Calibri" w:cs="Calibri"/>
          <w:sz w:val="22"/>
          <w:szCs w:val="22"/>
          <w:lang w:val="en-US"/>
        </w:rPr>
        <w:t xml:space="preserve"> key stakeholders except </w:t>
      </w:r>
      <w:proofErr w:type="spellStart"/>
      <w:r w:rsidR="001B2913" w:rsidRPr="00A318D3">
        <w:rPr>
          <w:rFonts w:asciiTheme="minorHAnsi" w:hAnsiTheme="minorHAnsi" w:cstheme="minorHAnsi"/>
          <w:sz w:val="22"/>
          <w:szCs w:val="22"/>
        </w:rPr>
        <w:t>Khyakimlik</w:t>
      </w:r>
      <w:proofErr w:type="spellEnd"/>
      <w:r w:rsidR="001B2913" w:rsidRPr="00A318D3">
        <w:rPr>
          <w:rFonts w:asciiTheme="minorHAnsi" w:hAnsiTheme="minorHAnsi" w:cstheme="minorHAnsi"/>
          <w:sz w:val="22"/>
          <w:szCs w:val="22"/>
        </w:rPr>
        <w:t xml:space="preserve"> </w:t>
      </w:r>
      <w:r w:rsidR="001B2913" w:rsidRPr="00A318D3">
        <w:rPr>
          <w:rFonts w:asciiTheme="minorHAnsi" w:hAnsiTheme="minorHAnsi" w:cstheme="minorHAnsi"/>
          <w:sz w:val="22"/>
          <w:szCs w:val="22"/>
          <w:lang w:val="en-US"/>
        </w:rPr>
        <w:t>(Municipality)</w:t>
      </w:r>
      <w:r w:rsidR="001B2913">
        <w:rPr>
          <w:rFonts w:asciiTheme="minorHAnsi" w:hAnsiTheme="minorHAnsi" w:cstheme="minorHAnsi"/>
          <w:sz w:val="22"/>
          <w:szCs w:val="22"/>
          <w:lang w:val="en-US"/>
        </w:rPr>
        <w:t xml:space="preserve"> of </w:t>
      </w:r>
      <w:proofErr w:type="spellStart"/>
      <w:r w:rsidR="001B2913">
        <w:rPr>
          <w:rFonts w:asciiTheme="minorHAnsi" w:hAnsiTheme="minorHAnsi" w:cstheme="minorHAnsi"/>
          <w:sz w:val="22"/>
          <w:szCs w:val="22"/>
          <w:lang w:val="en-US"/>
        </w:rPr>
        <w:t>Tukmenbash</w:t>
      </w:r>
      <w:r w:rsidR="00976D4C">
        <w:rPr>
          <w:rFonts w:asciiTheme="minorHAnsi" w:hAnsiTheme="minorHAnsi" w:cstheme="minorHAnsi"/>
          <w:sz w:val="22"/>
          <w:szCs w:val="22"/>
          <w:lang w:val="en-US"/>
        </w:rPr>
        <w:t>i</w:t>
      </w:r>
      <w:proofErr w:type="spellEnd"/>
      <w:r w:rsidR="001B2913">
        <w:rPr>
          <w:rFonts w:asciiTheme="minorHAnsi" w:hAnsiTheme="minorHAnsi" w:cstheme="minorHAnsi"/>
          <w:sz w:val="22"/>
          <w:szCs w:val="22"/>
          <w:lang w:val="en-US"/>
        </w:rPr>
        <w:t xml:space="preserve">. </w:t>
      </w:r>
      <w:r>
        <w:rPr>
          <w:rFonts w:ascii="Calibri" w:eastAsia="Calibri" w:hAnsi="Calibri" w:cs="Calibri"/>
          <w:sz w:val="22"/>
          <w:szCs w:val="22"/>
          <w:lang w:val="en-US"/>
        </w:rPr>
        <w:t xml:space="preserve">The stakeholders could answer all the questions of the MTR Team as well as provided valuable information from their fields of activities related either to the Project implementation or general policy, legal, regulatory, institutional frameworks, needs </w:t>
      </w:r>
      <w:r>
        <w:rPr>
          <w:rFonts w:ascii="Calibri" w:eastAsia="Calibri" w:hAnsi="Calibri" w:cs="Calibri"/>
          <w:sz w:val="22"/>
          <w:szCs w:val="22"/>
          <w:lang w:val="en-US"/>
        </w:rPr>
        <w:lastRenderedPageBreak/>
        <w:t xml:space="preserve">and actual opportunities for </w:t>
      </w:r>
      <w:r w:rsidR="001B2913">
        <w:rPr>
          <w:rFonts w:ascii="Calibri" w:eastAsia="Calibri" w:hAnsi="Calibri" w:cs="Calibri"/>
          <w:sz w:val="22"/>
          <w:szCs w:val="22"/>
          <w:lang w:val="en-US"/>
        </w:rPr>
        <w:t>different aspects of urban development in Turkmenistan.</w:t>
      </w:r>
      <w:r>
        <w:rPr>
          <w:rFonts w:ascii="Calibri" w:eastAsia="Calibri" w:hAnsi="Calibri" w:cs="Calibri"/>
          <w:sz w:val="22"/>
          <w:szCs w:val="22"/>
          <w:lang w:val="en-US"/>
        </w:rPr>
        <w:t xml:space="preserve"> </w:t>
      </w:r>
      <w:r w:rsidR="001B2913" w:rsidRPr="001B2913">
        <w:rPr>
          <w:rFonts w:asciiTheme="minorHAnsi" w:hAnsiTheme="minorHAnsi" w:cstheme="minorHAnsi"/>
          <w:sz w:val="22"/>
          <w:szCs w:val="22"/>
        </w:rPr>
        <w:t>The interviews explored critical success factors, challenges or barriers to success, and results, as well as gender and reporting considerations.</w:t>
      </w:r>
    </w:p>
    <w:p w14:paraId="68990311" w14:textId="77777777" w:rsidR="00D710F5" w:rsidRDefault="00D710F5" w:rsidP="00D710F5">
      <w:pPr>
        <w:autoSpaceDE w:val="0"/>
        <w:autoSpaceDN w:val="0"/>
        <w:adjustRightInd w:val="0"/>
        <w:spacing w:after="120" w:line="259" w:lineRule="auto"/>
        <w:jc w:val="both"/>
        <w:rPr>
          <w:rFonts w:ascii="Calibri" w:eastAsia="Calibri" w:hAnsi="Calibri" w:cs="Calibri"/>
          <w:sz w:val="22"/>
          <w:szCs w:val="22"/>
          <w:lang w:val="en-US"/>
        </w:rPr>
      </w:pPr>
      <w:r>
        <w:rPr>
          <w:rFonts w:asciiTheme="minorHAnsi" w:eastAsiaTheme="minorHAnsi" w:hAnsiTheme="minorHAnsi" w:cstheme="minorHAnsi"/>
          <w:color w:val="000000"/>
          <w:sz w:val="22"/>
          <w:szCs w:val="22"/>
          <w:lang w:val="en-US"/>
        </w:rPr>
        <w:t xml:space="preserve">Based on the above mentioned it is the MTR Team’s opinion that </w:t>
      </w:r>
      <w:r w:rsidRPr="00220C0E">
        <w:rPr>
          <w:rFonts w:ascii="Calibri" w:eastAsia="Calibri" w:hAnsi="Calibri" w:cs="Calibri"/>
          <w:sz w:val="22"/>
          <w:szCs w:val="22"/>
          <w:lang w:val="en-US"/>
        </w:rPr>
        <w:t xml:space="preserve">the information </w:t>
      </w:r>
      <w:r>
        <w:rPr>
          <w:rFonts w:ascii="Calibri" w:eastAsia="Calibri" w:hAnsi="Calibri" w:cs="Calibri"/>
          <w:sz w:val="22"/>
          <w:szCs w:val="22"/>
          <w:lang w:val="en-US"/>
        </w:rPr>
        <w:t xml:space="preserve">obtained during the </w:t>
      </w:r>
      <w:r w:rsidRPr="00220C0E">
        <w:rPr>
          <w:rFonts w:ascii="Calibri" w:eastAsia="Calibri" w:hAnsi="Calibri" w:cs="Calibri"/>
          <w:sz w:val="22"/>
          <w:szCs w:val="22"/>
          <w:lang w:val="en-US"/>
        </w:rPr>
        <w:t xml:space="preserve">MTR </w:t>
      </w:r>
      <w:r>
        <w:rPr>
          <w:rFonts w:ascii="Calibri" w:eastAsia="Calibri" w:hAnsi="Calibri" w:cs="Calibri"/>
          <w:sz w:val="22"/>
          <w:szCs w:val="22"/>
          <w:lang w:val="en-US"/>
        </w:rPr>
        <w:t>and included in this report is</w:t>
      </w:r>
      <w:r w:rsidRPr="00220C0E">
        <w:rPr>
          <w:rFonts w:ascii="Calibri" w:eastAsia="Calibri" w:hAnsi="Calibri" w:cs="Calibri"/>
          <w:sz w:val="22"/>
          <w:szCs w:val="22"/>
          <w:lang w:val="en-US"/>
        </w:rPr>
        <w:t xml:space="preserve"> credible and reliable.</w:t>
      </w:r>
    </w:p>
    <w:p w14:paraId="18C9102A" w14:textId="77777777" w:rsidR="00D710F5" w:rsidRPr="00D710F5" w:rsidRDefault="00D710F5" w:rsidP="00D710F5">
      <w:pPr>
        <w:autoSpaceDE w:val="0"/>
        <w:autoSpaceDN w:val="0"/>
        <w:adjustRightInd w:val="0"/>
        <w:spacing w:after="120" w:line="259" w:lineRule="auto"/>
        <w:jc w:val="both"/>
        <w:rPr>
          <w:rFonts w:asciiTheme="minorHAnsi" w:hAnsiTheme="minorHAnsi" w:cstheme="minorHAnsi"/>
          <w:sz w:val="22"/>
          <w:szCs w:val="22"/>
          <w:lang w:val="en-US"/>
        </w:rPr>
      </w:pPr>
    </w:p>
    <w:p w14:paraId="51F2DDDF" w14:textId="653D3E94" w:rsidR="00A87214" w:rsidRPr="001C7A6D" w:rsidRDefault="00A87214" w:rsidP="004351E9">
      <w:pPr>
        <w:pStyle w:val="Heading2"/>
        <w:numPr>
          <w:ilvl w:val="1"/>
          <w:numId w:val="206"/>
        </w:numPr>
        <w:rPr>
          <w:b/>
          <w:bCs/>
        </w:rPr>
      </w:pPr>
      <w:bookmarkStart w:id="32" w:name="_Toc519149851"/>
      <w:bookmarkStart w:id="33" w:name="_Toc81909019"/>
      <w:r w:rsidRPr="001C7A6D">
        <w:rPr>
          <w:b/>
          <w:bCs/>
        </w:rPr>
        <w:t>Structure of the MTR report</w:t>
      </w:r>
      <w:bookmarkEnd w:id="32"/>
      <w:bookmarkEnd w:id="33"/>
    </w:p>
    <w:p w14:paraId="6D368D66" w14:textId="77777777" w:rsidR="00A87214" w:rsidRPr="00842A73" w:rsidRDefault="00A87214" w:rsidP="00A87214">
      <w:pPr>
        <w:spacing w:before="120" w:after="120" w:line="259" w:lineRule="auto"/>
        <w:jc w:val="both"/>
        <w:rPr>
          <w:rFonts w:asciiTheme="minorHAnsi" w:hAnsiTheme="minorHAnsi" w:cstheme="minorHAnsi"/>
          <w:sz w:val="22"/>
        </w:rPr>
      </w:pPr>
      <w:r w:rsidRPr="00842A73">
        <w:rPr>
          <w:rFonts w:asciiTheme="minorHAnsi" w:hAnsiTheme="minorHAnsi" w:cstheme="minorHAnsi"/>
          <w:sz w:val="22"/>
        </w:rPr>
        <w:t xml:space="preserve">This </w:t>
      </w:r>
      <w:r>
        <w:rPr>
          <w:rFonts w:asciiTheme="minorHAnsi" w:hAnsiTheme="minorHAnsi" w:cstheme="minorHAnsi"/>
          <w:sz w:val="22"/>
        </w:rPr>
        <w:t xml:space="preserve">MTR </w:t>
      </w:r>
      <w:r w:rsidRPr="00842A73">
        <w:rPr>
          <w:rFonts w:asciiTheme="minorHAnsi" w:hAnsiTheme="minorHAnsi" w:cstheme="minorHAnsi"/>
          <w:sz w:val="22"/>
        </w:rPr>
        <w:t>report is structured according to the</w:t>
      </w:r>
      <w:r>
        <w:rPr>
          <w:rFonts w:asciiTheme="minorHAnsi" w:hAnsiTheme="minorHAnsi" w:cstheme="minorHAnsi"/>
          <w:sz w:val="22"/>
        </w:rPr>
        <w:t xml:space="preserve"> MTR </w:t>
      </w:r>
      <w:proofErr w:type="spellStart"/>
      <w:r>
        <w:rPr>
          <w:rFonts w:asciiTheme="minorHAnsi" w:hAnsiTheme="minorHAnsi" w:cstheme="minorHAnsi"/>
          <w:sz w:val="22"/>
        </w:rPr>
        <w:t>ToR</w:t>
      </w:r>
      <w:proofErr w:type="spellEnd"/>
      <w:r>
        <w:rPr>
          <w:rFonts w:asciiTheme="minorHAnsi" w:hAnsiTheme="minorHAnsi" w:cstheme="minorHAnsi"/>
          <w:sz w:val="22"/>
        </w:rPr>
        <w:t xml:space="preserve">, which in turn is compliant with the </w:t>
      </w:r>
      <w:r w:rsidRPr="00842A73">
        <w:rPr>
          <w:rFonts w:asciiTheme="minorHAnsi" w:hAnsiTheme="minorHAnsi" w:cstheme="minorHAnsi"/>
          <w:sz w:val="22"/>
        </w:rPr>
        <w:t>Guidance for Conducting Midterm Reviews of UNDP-Supported, GEF-Financed Projects.</w:t>
      </w:r>
      <w:r>
        <w:rPr>
          <w:rFonts w:asciiTheme="minorHAnsi" w:hAnsiTheme="minorHAnsi" w:cstheme="minorHAnsi"/>
          <w:sz w:val="22"/>
        </w:rPr>
        <w:t xml:space="preserve"> The report consists of three main parts and annexes:  </w:t>
      </w:r>
    </w:p>
    <w:p w14:paraId="60DB76A4" w14:textId="2A35E2B6" w:rsidR="00A87214" w:rsidRPr="00E075F5" w:rsidRDefault="00A87214" w:rsidP="00A87214">
      <w:pPr>
        <w:spacing w:after="120" w:line="259" w:lineRule="auto"/>
        <w:ind w:left="851" w:hanging="851"/>
        <w:jc w:val="both"/>
        <w:rPr>
          <w:rFonts w:asciiTheme="minorHAnsi" w:hAnsiTheme="minorHAnsi" w:cstheme="minorHAnsi"/>
          <w:sz w:val="22"/>
        </w:rPr>
      </w:pPr>
      <w:r w:rsidRPr="00E075F5">
        <w:rPr>
          <w:rFonts w:asciiTheme="minorHAnsi" w:hAnsiTheme="minorHAnsi" w:cstheme="minorHAnsi"/>
          <w:sz w:val="22"/>
        </w:rPr>
        <w:t>Chapter 3</w:t>
      </w:r>
      <w:r>
        <w:rPr>
          <w:rFonts w:asciiTheme="minorHAnsi" w:hAnsiTheme="minorHAnsi" w:cstheme="minorHAnsi"/>
          <w:sz w:val="22"/>
        </w:rPr>
        <w:t xml:space="preserve"> – </w:t>
      </w:r>
      <w:r w:rsidRPr="00E075F5">
        <w:rPr>
          <w:rFonts w:asciiTheme="minorHAnsi" w:hAnsiTheme="minorHAnsi" w:cstheme="minorHAnsi"/>
          <w:sz w:val="22"/>
        </w:rPr>
        <w:t>descri</w:t>
      </w:r>
      <w:r>
        <w:rPr>
          <w:rFonts w:asciiTheme="minorHAnsi" w:hAnsiTheme="minorHAnsi" w:cstheme="minorHAnsi"/>
          <w:sz w:val="22"/>
        </w:rPr>
        <w:t>ption of</w:t>
      </w:r>
      <w:r w:rsidRPr="00E075F5">
        <w:rPr>
          <w:rFonts w:asciiTheme="minorHAnsi" w:hAnsiTheme="minorHAnsi" w:cstheme="minorHAnsi"/>
          <w:sz w:val="22"/>
        </w:rPr>
        <w:t xml:space="preserve"> the </w:t>
      </w:r>
      <w:r w:rsidR="006828A5">
        <w:rPr>
          <w:rFonts w:ascii="Calibri" w:eastAsiaTheme="minorHAnsi" w:hAnsi="Calibri" w:cs="Calibri"/>
          <w:color w:val="000000"/>
          <w:sz w:val="22"/>
          <w:szCs w:val="22"/>
          <w:lang w:val="en-US"/>
        </w:rPr>
        <w:t>Sustainable Cities project</w:t>
      </w:r>
      <w:r w:rsidRPr="00E075F5">
        <w:rPr>
          <w:rFonts w:asciiTheme="minorHAnsi" w:hAnsiTheme="minorHAnsi" w:cstheme="minorHAnsi"/>
          <w:sz w:val="22"/>
        </w:rPr>
        <w:t xml:space="preserve">, its background and </w:t>
      </w:r>
      <w:r>
        <w:rPr>
          <w:rFonts w:asciiTheme="minorHAnsi" w:hAnsiTheme="minorHAnsi" w:cstheme="minorHAnsi"/>
          <w:sz w:val="22"/>
        </w:rPr>
        <w:t xml:space="preserve">development </w:t>
      </w:r>
      <w:r w:rsidRPr="00E075F5">
        <w:rPr>
          <w:rFonts w:asciiTheme="minorHAnsi" w:hAnsiTheme="minorHAnsi" w:cstheme="minorHAnsi"/>
          <w:sz w:val="22"/>
        </w:rPr>
        <w:t xml:space="preserve">context, </w:t>
      </w:r>
      <w:r w:rsidRPr="00F15C5A">
        <w:rPr>
          <w:rFonts w:asciiTheme="minorHAnsi" w:hAnsiTheme="minorHAnsi" w:cstheme="minorHAnsi"/>
          <w:sz w:val="22"/>
        </w:rPr>
        <w:t>problems to be addressed</w:t>
      </w:r>
      <w:r>
        <w:rPr>
          <w:rFonts w:asciiTheme="minorHAnsi" w:hAnsiTheme="minorHAnsi" w:cstheme="minorHAnsi"/>
          <w:sz w:val="22"/>
        </w:rPr>
        <w:t xml:space="preserve"> and </w:t>
      </w:r>
      <w:r w:rsidRPr="00E075F5">
        <w:rPr>
          <w:rFonts w:asciiTheme="minorHAnsi" w:hAnsiTheme="minorHAnsi" w:cstheme="minorHAnsi"/>
          <w:sz w:val="22"/>
        </w:rPr>
        <w:t xml:space="preserve">barriers </w:t>
      </w:r>
      <w:r>
        <w:rPr>
          <w:rFonts w:asciiTheme="minorHAnsi" w:hAnsiTheme="minorHAnsi" w:cstheme="minorHAnsi"/>
          <w:sz w:val="22"/>
        </w:rPr>
        <w:t xml:space="preserve">to be </w:t>
      </w:r>
      <w:r w:rsidRPr="00E075F5">
        <w:rPr>
          <w:rFonts w:asciiTheme="minorHAnsi" w:hAnsiTheme="minorHAnsi" w:cstheme="minorHAnsi"/>
          <w:sz w:val="22"/>
        </w:rPr>
        <w:t xml:space="preserve">overcome, </w:t>
      </w:r>
      <w:r w:rsidRPr="00F15C5A">
        <w:rPr>
          <w:rFonts w:asciiTheme="minorHAnsi" w:hAnsiTheme="minorHAnsi" w:cstheme="minorHAnsi"/>
          <w:sz w:val="22"/>
        </w:rPr>
        <w:t>Project strategy, implementation arrangements, milestones, overview of stakeholders</w:t>
      </w:r>
      <w:r w:rsidRPr="00E075F5">
        <w:rPr>
          <w:rFonts w:asciiTheme="minorHAnsi" w:hAnsiTheme="minorHAnsi" w:cstheme="minorHAnsi"/>
          <w:sz w:val="22"/>
        </w:rPr>
        <w:t xml:space="preserve"> </w:t>
      </w:r>
    </w:p>
    <w:p w14:paraId="5E6363B1" w14:textId="77777777" w:rsidR="00A87214" w:rsidRDefault="00A87214" w:rsidP="00A87214">
      <w:pPr>
        <w:spacing w:after="120" w:line="259" w:lineRule="auto"/>
        <w:rPr>
          <w:rFonts w:asciiTheme="minorHAnsi" w:hAnsiTheme="minorHAnsi" w:cstheme="minorHAnsi"/>
          <w:sz w:val="22"/>
        </w:rPr>
      </w:pPr>
      <w:r w:rsidRPr="00842A73">
        <w:rPr>
          <w:rFonts w:asciiTheme="minorHAnsi" w:hAnsiTheme="minorHAnsi" w:cstheme="minorHAnsi"/>
          <w:sz w:val="22"/>
        </w:rPr>
        <w:t xml:space="preserve">Chapter 4 </w:t>
      </w:r>
      <w:r>
        <w:rPr>
          <w:rFonts w:asciiTheme="minorHAnsi" w:hAnsiTheme="minorHAnsi" w:cstheme="minorHAnsi"/>
          <w:sz w:val="22"/>
        </w:rPr>
        <w:t xml:space="preserve">– </w:t>
      </w:r>
      <w:r w:rsidRPr="00842A73">
        <w:rPr>
          <w:rFonts w:asciiTheme="minorHAnsi" w:hAnsiTheme="minorHAnsi" w:cstheme="minorHAnsi"/>
          <w:sz w:val="22"/>
        </w:rPr>
        <w:t>descri</w:t>
      </w:r>
      <w:r>
        <w:rPr>
          <w:rFonts w:asciiTheme="minorHAnsi" w:hAnsiTheme="minorHAnsi" w:cstheme="minorHAnsi"/>
          <w:sz w:val="22"/>
        </w:rPr>
        <w:t xml:space="preserve">ption of </w:t>
      </w:r>
      <w:r w:rsidRPr="00842A73">
        <w:rPr>
          <w:rFonts w:asciiTheme="minorHAnsi" w:hAnsiTheme="minorHAnsi" w:cstheme="minorHAnsi"/>
          <w:sz w:val="22"/>
        </w:rPr>
        <w:t>the findings of the MTR regarding</w:t>
      </w:r>
      <w:r>
        <w:rPr>
          <w:rFonts w:asciiTheme="minorHAnsi" w:hAnsiTheme="minorHAnsi" w:cstheme="minorHAnsi"/>
          <w:sz w:val="22"/>
        </w:rPr>
        <w:t>:</w:t>
      </w:r>
    </w:p>
    <w:p w14:paraId="25F46FA5" w14:textId="743D0391" w:rsidR="00A87214" w:rsidRDefault="006828A5" w:rsidP="00531922">
      <w:pPr>
        <w:pStyle w:val="ListParagraph"/>
        <w:numPr>
          <w:ilvl w:val="0"/>
          <w:numId w:val="6"/>
        </w:numPr>
        <w:spacing w:after="120" w:line="259" w:lineRule="auto"/>
        <w:ind w:left="754" w:hanging="357"/>
        <w:contextualSpacing w:val="0"/>
        <w:jc w:val="both"/>
        <w:rPr>
          <w:rFonts w:asciiTheme="minorHAnsi" w:hAnsiTheme="minorHAnsi" w:cstheme="minorHAnsi"/>
          <w:sz w:val="22"/>
        </w:rPr>
      </w:pPr>
      <w:r>
        <w:rPr>
          <w:rFonts w:ascii="Calibri" w:eastAsiaTheme="minorHAnsi" w:hAnsi="Calibri" w:cs="Calibri"/>
          <w:color w:val="000000"/>
          <w:sz w:val="22"/>
          <w:szCs w:val="22"/>
          <w:lang w:val="en-US"/>
        </w:rPr>
        <w:t>Sustainable Cities project</w:t>
      </w:r>
      <w:r w:rsidR="00A87214" w:rsidRPr="00F15C5A">
        <w:rPr>
          <w:rFonts w:asciiTheme="minorHAnsi" w:hAnsiTheme="minorHAnsi" w:cstheme="minorHAnsi"/>
          <w:sz w:val="22"/>
        </w:rPr>
        <w:t xml:space="preserve"> strategy and design</w:t>
      </w:r>
      <w:r w:rsidR="00A87214">
        <w:rPr>
          <w:rFonts w:asciiTheme="minorHAnsi" w:hAnsiTheme="minorHAnsi" w:cstheme="minorHAnsi"/>
          <w:sz w:val="22"/>
        </w:rPr>
        <w:t xml:space="preserve"> (project </w:t>
      </w:r>
      <w:r w:rsidR="00A87214" w:rsidRPr="00F15C5A">
        <w:rPr>
          <w:rFonts w:asciiTheme="minorHAnsi" w:hAnsiTheme="minorHAnsi" w:cstheme="minorHAnsi"/>
          <w:sz w:val="22"/>
        </w:rPr>
        <w:t>results framework</w:t>
      </w:r>
      <w:r w:rsidR="00A87214">
        <w:rPr>
          <w:rFonts w:asciiTheme="minorHAnsi" w:hAnsiTheme="minorHAnsi" w:cstheme="minorHAnsi"/>
          <w:sz w:val="22"/>
        </w:rPr>
        <w:t xml:space="preserve"> </w:t>
      </w:r>
      <w:r w:rsidR="00A87214" w:rsidRPr="00F15C5A">
        <w:rPr>
          <w:rFonts w:asciiTheme="minorHAnsi" w:hAnsiTheme="minorHAnsi" w:cstheme="minorHAnsi"/>
          <w:sz w:val="22"/>
        </w:rPr>
        <w:t>/</w:t>
      </w:r>
      <w:r w:rsidR="00A87214">
        <w:rPr>
          <w:rFonts w:asciiTheme="minorHAnsi" w:hAnsiTheme="minorHAnsi" w:cstheme="minorHAnsi"/>
          <w:sz w:val="22"/>
        </w:rPr>
        <w:t xml:space="preserve"> </w:t>
      </w:r>
      <w:proofErr w:type="spellStart"/>
      <w:r w:rsidR="00A87214">
        <w:rPr>
          <w:rFonts w:asciiTheme="minorHAnsi" w:hAnsiTheme="minorHAnsi" w:cstheme="minorHAnsi"/>
          <w:sz w:val="22"/>
        </w:rPr>
        <w:t>L</w:t>
      </w:r>
      <w:r w:rsidR="00A87214" w:rsidRPr="00F15C5A">
        <w:rPr>
          <w:rFonts w:asciiTheme="minorHAnsi" w:hAnsiTheme="minorHAnsi" w:cstheme="minorHAnsi"/>
          <w:sz w:val="22"/>
        </w:rPr>
        <w:t>og</w:t>
      </w:r>
      <w:r w:rsidR="00A87214">
        <w:rPr>
          <w:rFonts w:asciiTheme="minorHAnsi" w:hAnsiTheme="minorHAnsi" w:cstheme="minorHAnsi"/>
          <w:sz w:val="22"/>
        </w:rPr>
        <w:t>F</w:t>
      </w:r>
      <w:r w:rsidR="00A87214" w:rsidRPr="00F15C5A">
        <w:rPr>
          <w:rFonts w:asciiTheme="minorHAnsi" w:hAnsiTheme="minorHAnsi" w:cstheme="minorHAnsi"/>
          <w:sz w:val="22"/>
        </w:rPr>
        <w:t>rame</w:t>
      </w:r>
      <w:proofErr w:type="spellEnd"/>
      <w:r w:rsidR="00A87214">
        <w:rPr>
          <w:rFonts w:asciiTheme="minorHAnsi" w:hAnsiTheme="minorHAnsi" w:cstheme="minorHAnsi"/>
          <w:sz w:val="22"/>
        </w:rPr>
        <w:t>)</w:t>
      </w:r>
      <w:r w:rsidR="00A87214" w:rsidRPr="00F15C5A">
        <w:rPr>
          <w:rFonts w:asciiTheme="minorHAnsi" w:hAnsiTheme="minorHAnsi" w:cstheme="minorHAnsi"/>
          <w:sz w:val="22"/>
        </w:rPr>
        <w:t xml:space="preserve"> </w:t>
      </w:r>
    </w:p>
    <w:p w14:paraId="2D6BC776" w14:textId="77777777" w:rsidR="00A87214" w:rsidRPr="00F15C5A" w:rsidRDefault="00A87214" w:rsidP="00531922">
      <w:pPr>
        <w:pStyle w:val="ListParagraph"/>
        <w:numPr>
          <w:ilvl w:val="0"/>
          <w:numId w:val="6"/>
        </w:numPr>
        <w:spacing w:after="120" w:line="259" w:lineRule="auto"/>
        <w:ind w:left="754" w:hanging="357"/>
        <w:contextualSpacing w:val="0"/>
        <w:jc w:val="both"/>
        <w:rPr>
          <w:rFonts w:asciiTheme="minorHAnsi" w:hAnsiTheme="minorHAnsi" w:cstheme="minorHAnsi"/>
          <w:sz w:val="22"/>
        </w:rPr>
      </w:pPr>
      <w:r>
        <w:rPr>
          <w:rFonts w:asciiTheme="minorHAnsi" w:hAnsiTheme="minorHAnsi" w:cstheme="minorHAnsi"/>
          <w:color w:val="000000"/>
          <w:sz w:val="22"/>
          <w:szCs w:val="22"/>
        </w:rPr>
        <w:t>P</w:t>
      </w:r>
      <w:r w:rsidRPr="00F15C5A">
        <w:rPr>
          <w:rFonts w:asciiTheme="minorHAnsi" w:hAnsiTheme="minorHAnsi" w:cstheme="minorHAnsi"/>
          <w:color w:val="000000"/>
          <w:sz w:val="22"/>
          <w:szCs w:val="22"/>
        </w:rPr>
        <w:t>rogress towards intended results of the Project</w:t>
      </w:r>
      <w:r w:rsidRPr="00F15C5A">
        <w:rPr>
          <w:rFonts w:asciiTheme="minorHAnsi" w:hAnsiTheme="minorHAnsi" w:cstheme="minorHAnsi"/>
          <w:sz w:val="22"/>
          <w:szCs w:val="22"/>
        </w:rPr>
        <w:t xml:space="preserve"> </w:t>
      </w:r>
      <w:r w:rsidRPr="00F15C5A">
        <w:rPr>
          <w:rFonts w:asciiTheme="minorHAnsi" w:hAnsiTheme="minorHAnsi" w:cstheme="minorHAnsi"/>
          <w:color w:val="000000"/>
          <w:sz w:val="22"/>
          <w:szCs w:val="22"/>
        </w:rPr>
        <w:t>and remaining barriers to overcome</w:t>
      </w:r>
      <w:r>
        <w:rPr>
          <w:rFonts w:asciiTheme="minorHAnsi" w:hAnsiTheme="minorHAnsi" w:cstheme="minorHAnsi"/>
          <w:sz w:val="22"/>
          <w:szCs w:val="22"/>
        </w:rPr>
        <w:t xml:space="preserve"> </w:t>
      </w:r>
    </w:p>
    <w:p w14:paraId="1ACFCE64" w14:textId="1E9E2A9E" w:rsidR="00A87214" w:rsidRDefault="006828A5" w:rsidP="00531922">
      <w:pPr>
        <w:pStyle w:val="ListParagraph"/>
        <w:numPr>
          <w:ilvl w:val="0"/>
          <w:numId w:val="6"/>
        </w:numPr>
        <w:spacing w:after="120" w:line="259" w:lineRule="auto"/>
        <w:ind w:left="754" w:hanging="357"/>
        <w:contextualSpacing w:val="0"/>
        <w:jc w:val="both"/>
        <w:rPr>
          <w:rFonts w:asciiTheme="minorHAnsi" w:hAnsiTheme="minorHAnsi" w:cstheme="minorHAnsi"/>
          <w:sz w:val="22"/>
        </w:rPr>
      </w:pPr>
      <w:r>
        <w:rPr>
          <w:rFonts w:ascii="Calibri" w:eastAsiaTheme="minorHAnsi" w:hAnsi="Calibri" w:cs="Calibri"/>
          <w:color w:val="000000"/>
          <w:sz w:val="22"/>
          <w:szCs w:val="22"/>
          <w:lang w:val="en-US"/>
        </w:rPr>
        <w:t>Sustainable Cities project</w:t>
      </w:r>
      <w:r w:rsidR="00A87214">
        <w:rPr>
          <w:rFonts w:asciiTheme="minorHAnsi" w:hAnsiTheme="minorHAnsi" w:cstheme="minorHAnsi"/>
          <w:sz w:val="22"/>
        </w:rPr>
        <w:t xml:space="preserve"> m</w:t>
      </w:r>
      <w:r w:rsidR="00A87214" w:rsidRPr="00F15C5A">
        <w:rPr>
          <w:rFonts w:asciiTheme="minorHAnsi" w:hAnsiTheme="minorHAnsi" w:cstheme="minorHAnsi"/>
          <w:sz w:val="22"/>
        </w:rPr>
        <w:t xml:space="preserve">anagement </w:t>
      </w:r>
      <w:r w:rsidR="00A87214">
        <w:rPr>
          <w:rFonts w:asciiTheme="minorHAnsi" w:hAnsiTheme="minorHAnsi" w:cstheme="minorHAnsi"/>
          <w:sz w:val="22"/>
        </w:rPr>
        <w:t xml:space="preserve">(management </w:t>
      </w:r>
      <w:r w:rsidR="00A87214" w:rsidRPr="00F15C5A">
        <w:rPr>
          <w:rFonts w:asciiTheme="minorHAnsi" w:hAnsiTheme="minorHAnsi" w:cstheme="minorHAnsi"/>
          <w:sz w:val="22"/>
        </w:rPr>
        <w:t>arrangements</w:t>
      </w:r>
      <w:r w:rsidR="00A87214">
        <w:rPr>
          <w:rFonts w:asciiTheme="minorHAnsi" w:hAnsiTheme="minorHAnsi" w:cstheme="minorHAnsi"/>
          <w:sz w:val="22"/>
        </w:rPr>
        <w:t>,</w:t>
      </w:r>
      <w:r w:rsidR="00A87214" w:rsidRPr="00F15C5A">
        <w:rPr>
          <w:rFonts w:asciiTheme="minorHAnsi" w:hAnsiTheme="minorHAnsi" w:cstheme="minorHAnsi"/>
          <w:sz w:val="22"/>
        </w:rPr>
        <w:t xml:space="preserve"> work planning, </w:t>
      </w:r>
      <w:proofErr w:type="gramStart"/>
      <w:r w:rsidR="00A87214" w:rsidRPr="00F15C5A">
        <w:rPr>
          <w:rFonts w:asciiTheme="minorHAnsi" w:hAnsiTheme="minorHAnsi" w:cstheme="minorHAnsi"/>
          <w:sz w:val="22"/>
        </w:rPr>
        <w:t>financing</w:t>
      </w:r>
      <w:proofErr w:type="gramEnd"/>
      <w:r w:rsidR="00A87214" w:rsidRPr="00F15C5A">
        <w:rPr>
          <w:rFonts w:asciiTheme="minorHAnsi" w:hAnsiTheme="minorHAnsi" w:cstheme="minorHAnsi"/>
          <w:sz w:val="22"/>
        </w:rPr>
        <w:t xml:space="preserve"> </w:t>
      </w:r>
      <w:r w:rsidR="00A87214">
        <w:rPr>
          <w:rFonts w:asciiTheme="minorHAnsi" w:hAnsiTheme="minorHAnsi" w:cstheme="minorHAnsi"/>
          <w:sz w:val="22"/>
        </w:rPr>
        <w:t xml:space="preserve">and co-financing, </w:t>
      </w:r>
      <w:r w:rsidR="00A87214" w:rsidRPr="00F15C5A">
        <w:rPr>
          <w:rFonts w:asciiTheme="minorHAnsi" w:hAnsiTheme="minorHAnsi" w:cstheme="minorHAnsi"/>
          <w:sz w:val="22"/>
        </w:rPr>
        <w:t>monitoring and evaluation systems, stakeholder engagement, reporting and communications</w:t>
      </w:r>
      <w:r w:rsidR="00A87214">
        <w:rPr>
          <w:rFonts w:asciiTheme="minorHAnsi" w:hAnsiTheme="minorHAnsi" w:cstheme="minorHAnsi"/>
          <w:sz w:val="22"/>
        </w:rPr>
        <w:t>) including by adaptive management</w:t>
      </w:r>
    </w:p>
    <w:p w14:paraId="312D819C" w14:textId="77777777" w:rsidR="00A87214" w:rsidRPr="00F15C5A" w:rsidRDefault="00A87214" w:rsidP="00531922">
      <w:pPr>
        <w:pStyle w:val="ListParagraph"/>
        <w:numPr>
          <w:ilvl w:val="0"/>
          <w:numId w:val="6"/>
        </w:numPr>
        <w:spacing w:after="120" w:line="259" w:lineRule="auto"/>
        <w:ind w:left="754" w:hanging="357"/>
        <w:contextualSpacing w:val="0"/>
        <w:jc w:val="both"/>
        <w:rPr>
          <w:rFonts w:asciiTheme="minorHAnsi" w:hAnsiTheme="minorHAnsi" w:cstheme="minorHAnsi"/>
          <w:sz w:val="22"/>
        </w:rPr>
      </w:pPr>
      <w:r>
        <w:rPr>
          <w:rFonts w:asciiTheme="minorHAnsi" w:hAnsiTheme="minorHAnsi" w:cstheme="minorHAnsi"/>
          <w:sz w:val="22"/>
        </w:rPr>
        <w:t>Sustainability</w:t>
      </w:r>
    </w:p>
    <w:p w14:paraId="39D208C0" w14:textId="77777777" w:rsidR="00A87214" w:rsidRDefault="00A87214" w:rsidP="00A87214">
      <w:pPr>
        <w:spacing w:after="120" w:line="259" w:lineRule="auto"/>
        <w:rPr>
          <w:rFonts w:asciiTheme="minorHAnsi" w:hAnsiTheme="minorHAnsi" w:cstheme="minorHAnsi"/>
          <w:sz w:val="22"/>
        </w:rPr>
      </w:pPr>
      <w:r w:rsidRPr="00842A73">
        <w:rPr>
          <w:rFonts w:asciiTheme="minorHAnsi" w:hAnsiTheme="minorHAnsi" w:cstheme="minorHAnsi"/>
          <w:sz w:val="22"/>
        </w:rPr>
        <w:t xml:space="preserve">Chapter 5 </w:t>
      </w:r>
      <w:r>
        <w:rPr>
          <w:rFonts w:asciiTheme="minorHAnsi" w:hAnsiTheme="minorHAnsi" w:cstheme="minorHAnsi"/>
          <w:sz w:val="22"/>
        </w:rPr>
        <w:t xml:space="preserve">– Conclusions and proposed recommendations </w:t>
      </w:r>
    </w:p>
    <w:p w14:paraId="49A687BD" w14:textId="77777777" w:rsidR="00A87214" w:rsidRDefault="00A87214" w:rsidP="00E82922">
      <w:pPr>
        <w:spacing w:after="120" w:line="259" w:lineRule="auto"/>
        <w:jc w:val="both"/>
        <w:rPr>
          <w:rFonts w:asciiTheme="minorHAnsi" w:hAnsiTheme="minorHAnsi" w:cstheme="minorHAnsi"/>
          <w:sz w:val="22"/>
        </w:rPr>
      </w:pPr>
      <w:r>
        <w:rPr>
          <w:rFonts w:asciiTheme="minorHAnsi" w:hAnsiTheme="minorHAnsi" w:cstheme="minorHAnsi"/>
          <w:sz w:val="22"/>
        </w:rPr>
        <w:t xml:space="preserve">Annexes – </w:t>
      </w:r>
      <w:r w:rsidRPr="002012C8">
        <w:rPr>
          <w:rFonts w:asciiTheme="minorHAnsi" w:hAnsiTheme="minorHAnsi" w:cstheme="minorHAnsi"/>
          <w:sz w:val="22"/>
        </w:rPr>
        <w:t xml:space="preserve">MTR </w:t>
      </w:r>
      <w:proofErr w:type="spellStart"/>
      <w:r w:rsidRPr="002012C8">
        <w:rPr>
          <w:rFonts w:asciiTheme="minorHAnsi" w:hAnsiTheme="minorHAnsi" w:cstheme="minorHAnsi"/>
          <w:sz w:val="22"/>
        </w:rPr>
        <w:t>ToR</w:t>
      </w:r>
      <w:proofErr w:type="spellEnd"/>
      <w:r w:rsidRPr="002012C8">
        <w:rPr>
          <w:rFonts w:asciiTheme="minorHAnsi" w:hAnsiTheme="minorHAnsi" w:cstheme="minorHAnsi"/>
          <w:sz w:val="22"/>
        </w:rPr>
        <w:t>, MTR evaluative matrix, List of persons interviewed, List of documents reviewed, etc.</w:t>
      </w:r>
    </w:p>
    <w:p w14:paraId="14B23D46" w14:textId="77777777" w:rsidR="00A87214" w:rsidRDefault="00A87214" w:rsidP="00A87214">
      <w:pPr>
        <w:spacing w:after="200" w:line="276" w:lineRule="auto"/>
        <w:rPr>
          <w:rFonts w:asciiTheme="minorHAnsi" w:hAnsiTheme="minorHAnsi" w:cstheme="minorHAnsi"/>
          <w:sz w:val="22"/>
        </w:rPr>
      </w:pPr>
      <w:r>
        <w:rPr>
          <w:rFonts w:asciiTheme="minorHAnsi" w:hAnsiTheme="minorHAnsi" w:cstheme="minorHAnsi"/>
          <w:sz w:val="22"/>
        </w:rPr>
        <w:br w:type="page"/>
      </w:r>
    </w:p>
    <w:p w14:paraId="0B556CA2" w14:textId="26F88BD5" w:rsidR="00A87214" w:rsidRPr="001C7A6D" w:rsidRDefault="00A87214" w:rsidP="00CB71E6">
      <w:pPr>
        <w:pStyle w:val="Heading1"/>
        <w:numPr>
          <w:ilvl w:val="0"/>
          <w:numId w:val="206"/>
        </w:numPr>
        <w:rPr>
          <w:rFonts w:eastAsiaTheme="minorHAnsi"/>
          <w:b/>
          <w:bCs/>
          <w:lang w:val="en-US"/>
        </w:rPr>
      </w:pPr>
      <w:bookmarkStart w:id="34" w:name="_Toc519149852"/>
      <w:bookmarkStart w:id="35" w:name="_Toc81909020"/>
      <w:r w:rsidRPr="001C7A6D">
        <w:rPr>
          <w:rFonts w:eastAsiaTheme="minorHAnsi"/>
          <w:b/>
          <w:bCs/>
          <w:lang w:val="en-US"/>
        </w:rPr>
        <w:lastRenderedPageBreak/>
        <w:t>Project Description and Background Context</w:t>
      </w:r>
      <w:bookmarkEnd w:id="34"/>
      <w:bookmarkEnd w:id="35"/>
      <w:r w:rsidRPr="001C7A6D">
        <w:rPr>
          <w:rFonts w:eastAsiaTheme="minorHAnsi"/>
          <w:b/>
          <w:bCs/>
          <w:lang w:val="en-US"/>
        </w:rPr>
        <w:t xml:space="preserve"> </w:t>
      </w:r>
    </w:p>
    <w:p w14:paraId="673539EC" w14:textId="77777777" w:rsidR="00A87214" w:rsidRPr="004351E9" w:rsidRDefault="00A87214" w:rsidP="00CB71E6">
      <w:pPr>
        <w:pStyle w:val="Heading2"/>
        <w:numPr>
          <w:ilvl w:val="1"/>
          <w:numId w:val="206"/>
        </w:numPr>
        <w:spacing w:before="200"/>
        <w:rPr>
          <w:rFonts w:eastAsiaTheme="minorHAnsi"/>
          <w:b/>
          <w:bCs/>
          <w:lang w:val="en-US"/>
        </w:rPr>
      </w:pPr>
      <w:bookmarkStart w:id="36" w:name="_Toc519149853"/>
      <w:bookmarkStart w:id="37" w:name="_Toc81909021"/>
      <w:r w:rsidRPr="00A87214">
        <w:rPr>
          <w:rFonts w:eastAsiaTheme="minorHAnsi"/>
          <w:b/>
          <w:bCs/>
          <w:lang w:val="en-US"/>
        </w:rPr>
        <w:t>Development context: environmental, socio-economic, institutional, and policy factors relevant to the project objective and scope</w:t>
      </w:r>
      <w:bookmarkEnd w:id="36"/>
      <w:bookmarkEnd w:id="37"/>
      <w:r w:rsidRPr="004351E9">
        <w:rPr>
          <w:rFonts w:eastAsiaTheme="minorHAnsi"/>
          <w:b/>
          <w:bCs/>
          <w:lang w:val="en-US"/>
        </w:rPr>
        <w:t xml:space="preserve"> </w:t>
      </w:r>
    </w:p>
    <w:p w14:paraId="36D00356" w14:textId="77777777" w:rsidR="00235924" w:rsidRPr="00235924" w:rsidRDefault="00235924" w:rsidP="00235924">
      <w:pPr>
        <w:spacing w:before="120" w:after="120" w:line="259" w:lineRule="auto"/>
        <w:jc w:val="both"/>
        <w:rPr>
          <w:rFonts w:asciiTheme="minorHAnsi" w:hAnsiTheme="minorHAnsi" w:cstheme="minorHAnsi"/>
          <w:sz w:val="22"/>
          <w:szCs w:val="22"/>
        </w:rPr>
      </w:pPr>
      <w:r w:rsidRPr="00235924">
        <w:rPr>
          <w:rFonts w:asciiTheme="minorHAnsi" w:hAnsiTheme="minorHAnsi" w:cstheme="minorHAnsi"/>
          <w:sz w:val="22"/>
          <w:szCs w:val="22"/>
        </w:rPr>
        <w:t xml:space="preserve">The population of Turkmenistan is steadily growing last decades. The country is also undergoing a steady shift toward greater urbanization, with an increasing proportion of citizens living in cities.  </w:t>
      </w:r>
    </w:p>
    <w:p w14:paraId="651CD3A1" w14:textId="77777777" w:rsidR="00235924" w:rsidRPr="00235924" w:rsidRDefault="00235924" w:rsidP="00235924">
      <w:pPr>
        <w:spacing w:before="120" w:after="120" w:line="259" w:lineRule="auto"/>
        <w:rPr>
          <w:b/>
        </w:rPr>
      </w:pPr>
      <w:r w:rsidRPr="00574821">
        <w:rPr>
          <w:noProof/>
        </w:rPr>
        <w:drawing>
          <wp:inline distT="0" distB="0" distL="0" distR="0" wp14:anchorId="0AF2E6CC" wp14:editId="238CDAA1">
            <wp:extent cx="4210050" cy="2495550"/>
            <wp:effectExtent l="0" t="0" r="0" b="0"/>
            <wp:docPr id="7" name="Chart 7">
              <a:extLst xmlns:a="http://schemas.openxmlformats.org/drawingml/2006/main">
                <a:ext uri="{FF2B5EF4-FFF2-40B4-BE49-F238E27FC236}">
                  <a16:creationId xmlns:a16="http://schemas.microsoft.com/office/drawing/2014/main" id="{FE600AEB-7A0F-4E0B-8955-2C32CD1FD9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EFBC14" w14:textId="77777777" w:rsidR="00235924" w:rsidRPr="00235924" w:rsidRDefault="00235924" w:rsidP="00235924">
      <w:pPr>
        <w:spacing w:before="120" w:after="120" w:line="259" w:lineRule="auto"/>
        <w:rPr>
          <w:rFonts w:asciiTheme="minorHAnsi" w:hAnsiTheme="minorHAnsi" w:cstheme="minorHAnsi"/>
          <w:i/>
          <w:iCs/>
        </w:rPr>
      </w:pPr>
      <w:r w:rsidRPr="00235924">
        <w:rPr>
          <w:rFonts w:asciiTheme="minorHAnsi" w:hAnsiTheme="minorHAnsi" w:cstheme="minorHAnsi"/>
          <w:i/>
          <w:iCs/>
        </w:rPr>
        <w:t xml:space="preserve">Source: </w:t>
      </w:r>
      <w:hyperlink r:id="rId12" w:history="1">
        <w:r w:rsidRPr="00235924">
          <w:rPr>
            <w:rStyle w:val="Hyperlink"/>
            <w:rFonts w:asciiTheme="minorHAnsi" w:hAnsiTheme="minorHAnsi" w:cstheme="minorHAnsi"/>
            <w:i/>
            <w:iCs/>
          </w:rPr>
          <w:t>https://www.worldometers.info/world-population/turkmenistan-population/</w:t>
        </w:r>
      </w:hyperlink>
      <w:r w:rsidRPr="00235924">
        <w:rPr>
          <w:rFonts w:asciiTheme="minorHAnsi" w:hAnsiTheme="minorHAnsi" w:cstheme="minorHAnsi"/>
          <w:i/>
          <w:iCs/>
        </w:rPr>
        <w:t xml:space="preserve">    </w:t>
      </w:r>
    </w:p>
    <w:p w14:paraId="0965D641" w14:textId="3DE84837" w:rsidR="00235924" w:rsidRDefault="00235924" w:rsidP="00235924">
      <w:pPr>
        <w:pStyle w:val="NormalWeb"/>
        <w:shd w:val="clear" w:color="auto" w:fill="FFFFFF"/>
        <w:spacing w:before="240" w:beforeAutospacing="0" w:after="120" w:afterAutospacing="0" w:line="259" w:lineRule="auto"/>
        <w:jc w:val="both"/>
        <w:rPr>
          <w:rFonts w:asciiTheme="minorHAnsi" w:hAnsiTheme="minorHAnsi" w:cstheme="minorHAnsi"/>
          <w:sz w:val="22"/>
          <w:szCs w:val="22"/>
          <w:lang w:val="en-US"/>
        </w:rPr>
      </w:pPr>
      <w:r w:rsidRPr="00A318D3">
        <w:rPr>
          <w:rFonts w:asciiTheme="minorHAnsi" w:hAnsiTheme="minorHAnsi" w:cstheme="minorHAnsi"/>
          <w:sz w:val="22"/>
          <w:szCs w:val="22"/>
          <w:lang w:val="en-US"/>
        </w:rPr>
        <w:t xml:space="preserve">The most notable urban growth has taken place in Ashgabat, the capital of Turkmenistan, </w:t>
      </w:r>
      <w:proofErr w:type="gramStart"/>
      <w:r w:rsidRPr="00A318D3">
        <w:rPr>
          <w:rFonts w:asciiTheme="minorHAnsi" w:hAnsiTheme="minorHAnsi" w:cstheme="minorHAnsi"/>
          <w:sz w:val="22"/>
          <w:szCs w:val="22"/>
          <w:lang w:val="en-US"/>
        </w:rPr>
        <w:t>and also</w:t>
      </w:r>
      <w:proofErr w:type="gramEnd"/>
      <w:r w:rsidRPr="00A318D3">
        <w:rPr>
          <w:rFonts w:asciiTheme="minorHAnsi" w:hAnsiTheme="minorHAnsi" w:cstheme="minorHAnsi"/>
          <w:sz w:val="22"/>
          <w:szCs w:val="22"/>
          <w:lang w:val="en-US"/>
        </w:rPr>
        <w:t xml:space="preserve"> in the new resort zone of </w:t>
      </w:r>
      <w:proofErr w:type="spellStart"/>
      <w:r w:rsidRPr="00A318D3">
        <w:rPr>
          <w:rFonts w:asciiTheme="minorHAnsi" w:hAnsiTheme="minorHAnsi" w:cstheme="minorHAnsi"/>
          <w:sz w:val="22"/>
          <w:szCs w:val="22"/>
          <w:lang w:val="en-US"/>
        </w:rPr>
        <w:t>Awaza</w:t>
      </w:r>
      <w:proofErr w:type="spellEnd"/>
      <w:r w:rsidRPr="00A318D3">
        <w:rPr>
          <w:rFonts w:asciiTheme="minorHAnsi" w:hAnsiTheme="minorHAnsi" w:cstheme="minorHAnsi"/>
          <w:sz w:val="22"/>
          <w:szCs w:val="22"/>
          <w:lang w:val="en-US"/>
        </w:rPr>
        <w:t xml:space="preserve"> on the Caspian Sea.</w:t>
      </w:r>
      <w:r w:rsidRPr="00A318D3">
        <w:rPr>
          <w:rFonts w:ascii="Arial" w:hAnsi="Arial" w:cs="Arial"/>
          <w:lang w:val="en-US"/>
        </w:rPr>
        <w:t xml:space="preserve"> </w:t>
      </w:r>
      <w:r w:rsidRPr="00A318D3">
        <w:rPr>
          <w:rFonts w:asciiTheme="minorHAnsi" w:hAnsiTheme="minorHAnsi" w:cstheme="minorHAnsi"/>
          <w:sz w:val="22"/>
          <w:szCs w:val="22"/>
          <w:lang w:val="en-US"/>
        </w:rPr>
        <w:t xml:space="preserve">The population growth has triggered the creation of several new developed areas, with expansion of the infrastructure. </w:t>
      </w:r>
    </w:p>
    <w:p w14:paraId="5615D74C" w14:textId="69C47C11" w:rsidR="00235924" w:rsidRDefault="00235924" w:rsidP="00976D4C">
      <w:pPr>
        <w:autoSpaceDE w:val="0"/>
        <w:autoSpaceDN w:val="0"/>
        <w:adjustRightInd w:val="0"/>
        <w:spacing w:after="120" w:line="259" w:lineRule="auto"/>
        <w:jc w:val="both"/>
        <w:rPr>
          <w:rFonts w:asciiTheme="minorHAnsi" w:hAnsiTheme="minorHAnsi" w:cstheme="minorHAnsi"/>
          <w:sz w:val="22"/>
          <w:szCs w:val="22"/>
          <w:lang w:val="en-US"/>
        </w:rPr>
      </w:pPr>
      <w:r w:rsidRPr="00A318D3">
        <w:rPr>
          <w:rFonts w:asciiTheme="minorHAnsi" w:hAnsiTheme="minorHAnsi" w:cstheme="minorHAnsi"/>
          <w:sz w:val="22"/>
          <w:szCs w:val="22"/>
          <w:lang w:val="en-US"/>
        </w:rPr>
        <w:t xml:space="preserve">Before the start of the </w:t>
      </w:r>
      <w:r w:rsidR="006828A5">
        <w:rPr>
          <w:rFonts w:ascii="Calibri" w:eastAsiaTheme="minorHAnsi" w:hAnsi="Calibri" w:cs="Calibri"/>
          <w:color w:val="000000"/>
          <w:sz w:val="22"/>
          <w:szCs w:val="22"/>
          <w:lang w:val="en-US"/>
        </w:rPr>
        <w:t>Sustainable Cities project</w:t>
      </w:r>
      <w:r w:rsidRPr="00A318D3">
        <w:rPr>
          <w:rFonts w:asciiTheme="minorHAnsi" w:hAnsiTheme="minorHAnsi" w:cstheme="minorHAnsi"/>
          <w:sz w:val="22"/>
          <w:szCs w:val="22"/>
          <w:lang w:val="en-US"/>
        </w:rPr>
        <w:t>, Ashgabat was creating facilities and upgrading infrastructure in preparation for hosting the 5th Asian Indoor and Martial Arts Games (held in September 2017). The similar, construction and infrastructure development</w:t>
      </w:r>
      <w:r w:rsidRPr="00976D4C">
        <w:rPr>
          <w:rFonts w:asciiTheme="minorHAnsi" w:hAnsiTheme="minorHAnsi" w:cstheme="minorHAnsi"/>
          <w:sz w:val="22"/>
          <w:szCs w:val="22"/>
          <w:lang w:val="en-US"/>
        </w:rPr>
        <w:t xml:space="preserve">, </w:t>
      </w:r>
      <w:r w:rsidR="00976D4C" w:rsidRPr="00976D4C">
        <w:rPr>
          <w:rFonts w:asciiTheme="minorHAnsi" w:hAnsiTheme="minorHAnsi" w:cstheme="minorHAnsi"/>
          <w:sz w:val="22"/>
          <w:szCs w:val="22"/>
          <w:lang w:val="en-US"/>
        </w:rPr>
        <w:t>wa</w:t>
      </w:r>
      <w:r w:rsidRPr="00976D4C">
        <w:rPr>
          <w:rFonts w:asciiTheme="minorHAnsi" w:hAnsiTheme="minorHAnsi" w:cstheme="minorHAnsi"/>
          <w:sz w:val="22"/>
          <w:szCs w:val="22"/>
          <w:lang w:val="en-US"/>
        </w:rPr>
        <w:t xml:space="preserve">s observed in </w:t>
      </w:r>
      <w:proofErr w:type="spellStart"/>
      <w:r w:rsidRPr="00976D4C">
        <w:rPr>
          <w:rFonts w:asciiTheme="minorHAnsi" w:hAnsiTheme="minorHAnsi" w:cstheme="minorHAnsi"/>
          <w:sz w:val="22"/>
          <w:szCs w:val="22"/>
          <w:lang w:val="en-US"/>
        </w:rPr>
        <w:t>A</w:t>
      </w:r>
      <w:r w:rsidR="007F3821">
        <w:rPr>
          <w:rFonts w:asciiTheme="minorHAnsi" w:hAnsiTheme="minorHAnsi" w:cstheme="minorHAnsi"/>
          <w:sz w:val="22"/>
          <w:szCs w:val="22"/>
          <w:lang w:val="en-US"/>
        </w:rPr>
        <w:t>w</w:t>
      </w:r>
      <w:r w:rsidRPr="00976D4C">
        <w:rPr>
          <w:rFonts w:asciiTheme="minorHAnsi" w:hAnsiTheme="minorHAnsi" w:cstheme="minorHAnsi"/>
          <w:sz w:val="22"/>
          <w:szCs w:val="22"/>
          <w:lang w:val="en-US"/>
        </w:rPr>
        <w:t>aza</w:t>
      </w:r>
      <w:proofErr w:type="spellEnd"/>
      <w:r w:rsidRPr="00976D4C">
        <w:rPr>
          <w:rFonts w:asciiTheme="minorHAnsi" w:hAnsiTheme="minorHAnsi" w:cstheme="minorHAnsi"/>
          <w:sz w:val="22"/>
          <w:szCs w:val="22"/>
          <w:lang w:val="en-US"/>
        </w:rPr>
        <w:t xml:space="preserve">, with numerous entertainment centers, </w:t>
      </w:r>
      <w:r w:rsidRPr="00976D4C">
        <w:rPr>
          <w:rFonts w:asciiTheme="minorHAnsi" w:hAnsiTheme="minorHAnsi" w:cstheme="minorHAnsi"/>
          <w:sz w:val="22"/>
          <w:szCs w:val="22"/>
          <w:shd w:val="clear" w:color="auto" w:fill="FFFFFF"/>
          <w:lang w:val="en-US"/>
        </w:rPr>
        <w:t xml:space="preserve">high-quality hotels, children's health resorts, cottage villages, </w:t>
      </w:r>
      <w:proofErr w:type="gramStart"/>
      <w:r w:rsidRPr="00976D4C">
        <w:rPr>
          <w:rFonts w:asciiTheme="minorHAnsi" w:hAnsiTheme="minorHAnsi" w:cstheme="minorHAnsi"/>
          <w:sz w:val="22"/>
          <w:szCs w:val="22"/>
          <w:shd w:val="clear" w:color="auto" w:fill="FFFFFF"/>
          <w:lang w:val="en-US"/>
        </w:rPr>
        <w:t>health</w:t>
      </w:r>
      <w:proofErr w:type="gramEnd"/>
      <w:r w:rsidRPr="00976D4C">
        <w:rPr>
          <w:rFonts w:asciiTheme="minorHAnsi" w:hAnsiTheme="minorHAnsi" w:cstheme="minorHAnsi"/>
          <w:sz w:val="22"/>
          <w:szCs w:val="22"/>
          <w:shd w:val="clear" w:color="auto" w:fill="FFFFFF"/>
          <w:lang w:val="en-US"/>
        </w:rPr>
        <w:t xml:space="preserve"> and recreation centers</w:t>
      </w:r>
      <w:r w:rsidR="00976D4C" w:rsidRPr="00976D4C">
        <w:rPr>
          <w:rFonts w:asciiTheme="minorHAnsi" w:hAnsiTheme="minorHAnsi" w:cstheme="minorHAnsi"/>
          <w:sz w:val="22"/>
          <w:szCs w:val="22"/>
          <w:shd w:val="clear" w:color="auto" w:fill="FFFFFF"/>
          <w:lang w:val="en-US"/>
        </w:rPr>
        <w:t>, etc.</w:t>
      </w:r>
      <w:r w:rsidRPr="00976D4C">
        <w:rPr>
          <w:rFonts w:asciiTheme="minorHAnsi" w:hAnsiTheme="minorHAnsi" w:cstheme="minorHAnsi"/>
          <w:sz w:val="22"/>
          <w:szCs w:val="22"/>
          <w:lang w:val="en-US"/>
        </w:rPr>
        <w:t xml:space="preserve"> </w:t>
      </w:r>
      <w:r w:rsidR="00976D4C" w:rsidRPr="00976D4C">
        <w:rPr>
          <w:rFonts w:asciiTheme="minorHAnsi" w:hAnsiTheme="minorHAnsi" w:cstheme="minorHAnsi"/>
          <w:sz w:val="22"/>
          <w:szCs w:val="22"/>
          <w:lang w:val="en-US"/>
        </w:rPr>
        <w:t>In 2010ies</w:t>
      </w:r>
      <w:r w:rsidR="00976D4C" w:rsidRPr="00976D4C">
        <w:rPr>
          <w:rFonts w:asciiTheme="minorHAnsi" w:hAnsiTheme="minorHAnsi" w:cstheme="minorHAnsi"/>
          <w:sz w:val="22"/>
          <w:szCs w:val="22"/>
        </w:rPr>
        <w:t xml:space="preserve">, </w:t>
      </w:r>
      <w:proofErr w:type="spellStart"/>
      <w:r w:rsidR="00976D4C" w:rsidRPr="00976D4C">
        <w:rPr>
          <w:rFonts w:asciiTheme="minorHAnsi" w:hAnsiTheme="minorHAnsi" w:cstheme="minorHAnsi"/>
          <w:sz w:val="22"/>
          <w:szCs w:val="22"/>
        </w:rPr>
        <w:t>Awaza</w:t>
      </w:r>
      <w:proofErr w:type="spellEnd"/>
      <w:r w:rsidR="00976D4C" w:rsidRPr="00976D4C">
        <w:rPr>
          <w:rFonts w:asciiTheme="minorHAnsi" w:hAnsiTheme="minorHAnsi" w:cstheme="minorHAnsi"/>
          <w:sz w:val="22"/>
          <w:szCs w:val="22"/>
        </w:rPr>
        <w:t xml:space="preserve"> has undergone rapid infrastructure development, including construction of roads, a new gas-fired power plant, a desalination plant on the Caspian Sea, a sewage treatment plants, water supply networks, and a full renovation of the airport at the nearby city of </w:t>
      </w:r>
      <w:proofErr w:type="spellStart"/>
      <w:r w:rsidR="00976D4C" w:rsidRPr="00976D4C">
        <w:rPr>
          <w:rFonts w:asciiTheme="minorHAnsi" w:hAnsiTheme="minorHAnsi" w:cstheme="minorHAnsi"/>
          <w:sz w:val="22"/>
          <w:szCs w:val="22"/>
        </w:rPr>
        <w:t>Turkmenbashi</w:t>
      </w:r>
      <w:proofErr w:type="spellEnd"/>
      <w:r w:rsidR="00976D4C" w:rsidRPr="00976D4C">
        <w:rPr>
          <w:rFonts w:asciiTheme="minorHAnsi" w:hAnsiTheme="minorHAnsi" w:cstheme="minorHAnsi"/>
          <w:sz w:val="22"/>
          <w:szCs w:val="22"/>
        </w:rPr>
        <w:t xml:space="preserve">.  </w:t>
      </w:r>
      <w:r w:rsidRPr="00976D4C">
        <w:rPr>
          <w:rFonts w:asciiTheme="minorHAnsi" w:hAnsiTheme="minorHAnsi" w:cstheme="minorHAnsi"/>
          <w:sz w:val="22"/>
          <w:szCs w:val="22"/>
          <w:lang w:val="en-US"/>
        </w:rPr>
        <w:t xml:space="preserve">In addition, </w:t>
      </w:r>
      <w:proofErr w:type="spellStart"/>
      <w:r w:rsidRPr="00976D4C">
        <w:rPr>
          <w:rFonts w:asciiTheme="minorHAnsi" w:hAnsiTheme="minorHAnsi" w:cstheme="minorHAnsi"/>
          <w:sz w:val="22"/>
          <w:szCs w:val="22"/>
          <w:lang w:val="en-US"/>
        </w:rPr>
        <w:t>A</w:t>
      </w:r>
      <w:r w:rsidR="007F3821">
        <w:rPr>
          <w:rFonts w:asciiTheme="minorHAnsi" w:hAnsiTheme="minorHAnsi" w:cstheme="minorHAnsi"/>
          <w:sz w:val="22"/>
          <w:szCs w:val="22"/>
          <w:lang w:val="en-US"/>
        </w:rPr>
        <w:t>w</w:t>
      </w:r>
      <w:r w:rsidRPr="00976D4C">
        <w:rPr>
          <w:rFonts w:asciiTheme="minorHAnsi" w:hAnsiTheme="minorHAnsi" w:cstheme="minorHAnsi"/>
          <w:sz w:val="22"/>
          <w:szCs w:val="22"/>
          <w:lang w:val="en-US"/>
        </w:rPr>
        <w:t>aza</w:t>
      </w:r>
      <w:proofErr w:type="spellEnd"/>
      <w:r w:rsidRPr="00976D4C">
        <w:rPr>
          <w:rFonts w:asciiTheme="minorHAnsi" w:hAnsiTheme="minorHAnsi" w:cstheme="minorHAnsi"/>
          <w:sz w:val="22"/>
          <w:szCs w:val="22"/>
          <w:lang w:val="en-US"/>
        </w:rPr>
        <w:t xml:space="preserve"> play</w:t>
      </w:r>
      <w:r w:rsidR="00976D4C" w:rsidRPr="00976D4C">
        <w:rPr>
          <w:rFonts w:asciiTheme="minorHAnsi" w:hAnsiTheme="minorHAnsi" w:cstheme="minorHAnsi"/>
          <w:sz w:val="22"/>
          <w:szCs w:val="22"/>
          <w:lang w:val="en-US"/>
        </w:rPr>
        <w:t xml:space="preserve">s </w:t>
      </w:r>
      <w:r w:rsidRPr="00976D4C">
        <w:rPr>
          <w:rFonts w:asciiTheme="minorHAnsi" w:hAnsiTheme="minorHAnsi" w:cstheme="minorHAnsi"/>
          <w:sz w:val="22"/>
          <w:szCs w:val="22"/>
          <w:lang w:val="en-US"/>
        </w:rPr>
        <w:t>the role of a major business, cultural and sports center, where top-level meetings, representative international forums and creative festivals take place</w:t>
      </w:r>
      <w:r w:rsidRPr="00976D4C">
        <w:rPr>
          <w:rStyle w:val="FootnoteReference"/>
          <w:rFonts w:asciiTheme="minorHAnsi" w:hAnsiTheme="minorHAnsi" w:cstheme="minorHAnsi"/>
          <w:sz w:val="22"/>
          <w:szCs w:val="22"/>
          <w:lang w:val="en-US"/>
        </w:rPr>
        <w:footnoteReference w:id="3"/>
      </w:r>
      <w:r w:rsidRPr="00976D4C">
        <w:rPr>
          <w:rFonts w:asciiTheme="minorHAnsi" w:hAnsiTheme="minorHAnsi" w:cstheme="minorHAnsi"/>
          <w:sz w:val="22"/>
          <w:szCs w:val="22"/>
          <w:lang w:val="en-US"/>
        </w:rPr>
        <w:t>.</w:t>
      </w:r>
    </w:p>
    <w:p w14:paraId="23EC5E0C" w14:textId="5BD3A47F" w:rsidR="00C711E8" w:rsidRDefault="00C711E8" w:rsidP="00C711E8">
      <w:pPr>
        <w:spacing w:before="120" w:after="120" w:line="259" w:lineRule="auto"/>
        <w:jc w:val="both"/>
        <w:rPr>
          <w:rFonts w:asciiTheme="minorHAnsi" w:hAnsiTheme="minorHAnsi" w:cstheme="minorHAnsi"/>
          <w:sz w:val="22"/>
          <w:szCs w:val="22"/>
          <w:lang w:val="en-US"/>
        </w:rPr>
      </w:pPr>
      <w:r>
        <w:rPr>
          <w:rFonts w:asciiTheme="minorHAnsi" w:hAnsiTheme="minorHAnsi" w:cstheme="minorHAnsi"/>
          <w:sz w:val="22"/>
          <w:szCs w:val="22"/>
        </w:rPr>
        <w:t>T</w:t>
      </w:r>
      <w:r w:rsidRPr="00C711E8">
        <w:rPr>
          <w:rFonts w:asciiTheme="minorHAnsi" w:hAnsiTheme="minorHAnsi" w:cstheme="minorHAnsi"/>
          <w:sz w:val="22"/>
          <w:szCs w:val="22"/>
        </w:rPr>
        <w:t xml:space="preserve">he development of </w:t>
      </w:r>
      <w:r>
        <w:rPr>
          <w:rFonts w:asciiTheme="minorHAnsi" w:hAnsiTheme="minorHAnsi" w:cstheme="minorHAnsi"/>
          <w:sz w:val="22"/>
          <w:szCs w:val="22"/>
        </w:rPr>
        <w:t xml:space="preserve">Ashgabat and </w:t>
      </w:r>
      <w:proofErr w:type="spellStart"/>
      <w:r>
        <w:rPr>
          <w:rFonts w:asciiTheme="minorHAnsi" w:hAnsiTheme="minorHAnsi" w:cstheme="minorHAnsi"/>
          <w:sz w:val="22"/>
          <w:szCs w:val="22"/>
        </w:rPr>
        <w:t>A</w:t>
      </w:r>
      <w:r w:rsidR="007F3821">
        <w:rPr>
          <w:rFonts w:asciiTheme="minorHAnsi" w:hAnsiTheme="minorHAnsi" w:cstheme="minorHAnsi"/>
          <w:sz w:val="22"/>
          <w:szCs w:val="22"/>
        </w:rPr>
        <w:t>w</w:t>
      </w:r>
      <w:r>
        <w:rPr>
          <w:rFonts w:asciiTheme="minorHAnsi" w:hAnsiTheme="minorHAnsi" w:cstheme="minorHAnsi"/>
          <w:sz w:val="22"/>
          <w:szCs w:val="22"/>
        </w:rPr>
        <w:t>aza</w:t>
      </w:r>
      <w:proofErr w:type="spellEnd"/>
      <w:r>
        <w:rPr>
          <w:rFonts w:asciiTheme="minorHAnsi" w:hAnsiTheme="minorHAnsi" w:cstheme="minorHAnsi"/>
          <w:sz w:val="22"/>
          <w:szCs w:val="22"/>
        </w:rPr>
        <w:t xml:space="preserve"> </w:t>
      </w:r>
      <w:r w:rsidRPr="00C711E8">
        <w:rPr>
          <w:rFonts w:asciiTheme="minorHAnsi" w:hAnsiTheme="minorHAnsi" w:cstheme="minorHAnsi"/>
          <w:sz w:val="22"/>
          <w:szCs w:val="22"/>
        </w:rPr>
        <w:t xml:space="preserve">has led to increased negative environmental impact </w:t>
      </w:r>
      <w:r>
        <w:rPr>
          <w:rFonts w:asciiTheme="minorHAnsi" w:hAnsiTheme="minorHAnsi" w:cstheme="minorHAnsi"/>
          <w:sz w:val="22"/>
          <w:szCs w:val="22"/>
        </w:rPr>
        <w:t xml:space="preserve">including gradually increasing </w:t>
      </w:r>
      <w:r w:rsidRPr="00C711E8">
        <w:rPr>
          <w:rFonts w:asciiTheme="minorHAnsi" w:hAnsiTheme="minorHAnsi" w:cstheme="minorHAnsi"/>
          <w:sz w:val="22"/>
          <w:szCs w:val="22"/>
        </w:rPr>
        <w:t>GHG</w:t>
      </w:r>
      <w:r>
        <w:rPr>
          <w:rFonts w:asciiTheme="minorHAnsi" w:hAnsiTheme="minorHAnsi" w:cstheme="minorHAnsi"/>
          <w:sz w:val="22"/>
          <w:szCs w:val="22"/>
        </w:rPr>
        <w:t xml:space="preserve"> emission</w:t>
      </w:r>
      <w:r w:rsidRPr="00C711E8">
        <w:rPr>
          <w:rFonts w:asciiTheme="minorHAnsi" w:hAnsiTheme="minorHAnsi" w:cstheme="minorHAnsi"/>
          <w:sz w:val="22"/>
          <w:szCs w:val="22"/>
        </w:rPr>
        <w:t>s</w:t>
      </w:r>
      <w:r>
        <w:rPr>
          <w:rFonts w:asciiTheme="minorHAnsi" w:hAnsiTheme="minorHAnsi" w:cstheme="minorHAnsi"/>
          <w:sz w:val="22"/>
          <w:szCs w:val="22"/>
        </w:rPr>
        <w:t xml:space="preserve">, among them due to the increased waste including Municipal Solid Waste (MSW), </w:t>
      </w:r>
      <w:r w:rsidRPr="00C711E8">
        <w:rPr>
          <w:rFonts w:asciiTheme="minorHAnsi" w:hAnsiTheme="minorHAnsi" w:cstheme="minorHAnsi"/>
          <w:sz w:val="22"/>
          <w:szCs w:val="22"/>
          <w:lang w:val="en-US"/>
        </w:rPr>
        <w:t xml:space="preserve">rising use of private motor vehicles, </w:t>
      </w:r>
      <w:r>
        <w:rPr>
          <w:rFonts w:asciiTheme="minorHAnsi" w:hAnsiTheme="minorHAnsi" w:cstheme="minorHAnsi"/>
          <w:sz w:val="22"/>
          <w:szCs w:val="22"/>
          <w:lang w:val="en-US"/>
        </w:rPr>
        <w:t>etc</w:t>
      </w:r>
      <w:r w:rsidRPr="00C711E8">
        <w:rPr>
          <w:rFonts w:asciiTheme="minorHAnsi" w:hAnsiTheme="minorHAnsi" w:cstheme="minorHAnsi"/>
          <w:sz w:val="22"/>
          <w:szCs w:val="22"/>
          <w:lang w:val="en-US"/>
        </w:rPr>
        <w:t xml:space="preserve">.  </w:t>
      </w:r>
    </w:p>
    <w:p w14:paraId="21D2970A" w14:textId="27A7E627" w:rsidR="00C711E8" w:rsidRDefault="00C711E8" w:rsidP="00C711E8">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lang w:val="en-US"/>
        </w:rPr>
        <w:t xml:space="preserve">Even though </w:t>
      </w:r>
      <w:r w:rsidRPr="00C711E8">
        <w:rPr>
          <w:rFonts w:asciiTheme="minorHAnsi" w:hAnsiTheme="minorHAnsi" w:cstheme="minorHAnsi"/>
          <w:sz w:val="22"/>
          <w:szCs w:val="22"/>
        </w:rPr>
        <w:t xml:space="preserve">Ashgabat and </w:t>
      </w:r>
      <w:proofErr w:type="spellStart"/>
      <w:r w:rsidRPr="00C711E8">
        <w:rPr>
          <w:rFonts w:asciiTheme="minorHAnsi" w:hAnsiTheme="minorHAnsi" w:cstheme="minorHAnsi"/>
          <w:sz w:val="22"/>
          <w:szCs w:val="22"/>
        </w:rPr>
        <w:t>Awaza</w:t>
      </w:r>
      <w:proofErr w:type="spellEnd"/>
      <w:r>
        <w:rPr>
          <w:rFonts w:asciiTheme="minorHAnsi" w:hAnsiTheme="minorHAnsi" w:cstheme="minorHAnsi"/>
          <w:sz w:val="22"/>
          <w:szCs w:val="22"/>
        </w:rPr>
        <w:t xml:space="preserve">, before the </w:t>
      </w:r>
      <w:r w:rsidR="006828A5">
        <w:rPr>
          <w:rFonts w:ascii="Calibri" w:eastAsiaTheme="minorHAnsi" w:hAnsi="Calibri" w:cs="Calibri"/>
          <w:color w:val="000000"/>
          <w:sz w:val="22"/>
          <w:szCs w:val="22"/>
          <w:lang w:val="en-US"/>
        </w:rPr>
        <w:t>Sustainable Cities project</w:t>
      </w:r>
      <w:r>
        <w:rPr>
          <w:rFonts w:asciiTheme="minorHAnsi" w:hAnsiTheme="minorHAnsi" w:cstheme="minorHAnsi"/>
          <w:sz w:val="22"/>
          <w:szCs w:val="22"/>
        </w:rPr>
        <w:t xml:space="preserve"> start, </w:t>
      </w:r>
      <w:r w:rsidRPr="00C711E8">
        <w:rPr>
          <w:rFonts w:asciiTheme="minorHAnsi" w:hAnsiTheme="minorHAnsi" w:cstheme="minorHAnsi"/>
          <w:sz w:val="22"/>
          <w:szCs w:val="22"/>
        </w:rPr>
        <w:t xml:space="preserve">have </w:t>
      </w:r>
      <w:r>
        <w:rPr>
          <w:rFonts w:asciiTheme="minorHAnsi" w:hAnsiTheme="minorHAnsi" w:cstheme="minorHAnsi"/>
          <w:sz w:val="22"/>
          <w:szCs w:val="22"/>
        </w:rPr>
        <w:t>implemented</w:t>
      </w:r>
      <w:r w:rsidRPr="00C711E8">
        <w:rPr>
          <w:rFonts w:asciiTheme="minorHAnsi" w:hAnsiTheme="minorHAnsi" w:cstheme="minorHAnsi"/>
          <w:sz w:val="22"/>
          <w:szCs w:val="22"/>
        </w:rPr>
        <w:t xml:space="preserve"> </w:t>
      </w:r>
      <w:r>
        <w:rPr>
          <w:rFonts w:asciiTheme="minorHAnsi" w:hAnsiTheme="minorHAnsi" w:cstheme="minorHAnsi"/>
          <w:sz w:val="22"/>
          <w:szCs w:val="22"/>
        </w:rPr>
        <w:t xml:space="preserve">certain </w:t>
      </w:r>
      <w:r w:rsidRPr="00C711E8">
        <w:rPr>
          <w:rFonts w:asciiTheme="minorHAnsi" w:hAnsiTheme="minorHAnsi" w:cstheme="minorHAnsi"/>
          <w:sz w:val="22"/>
          <w:szCs w:val="22"/>
        </w:rPr>
        <w:t>measures to manage this impact, such as</w:t>
      </w:r>
      <w:r w:rsidR="00A62280">
        <w:rPr>
          <w:rFonts w:asciiTheme="minorHAnsi" w:hAnsiTheme="minorHAnsi" w:cstheme="minorHAnsi"/>
          <w:sz w:val="22"/>
          <w:szCs w:val="22"/>
        </w:rPr>
        <w:t>:</w:t>
      </w:r>
      <w:r w:rsidRPr="00C711E8">
        <w:rPr>
          <w:rFonts w:asciiTheme="minorHAnsi" w:hAnsiTheme="minorHAnsi" w:cstheme="minorHAnsi"/>
          <w:sz w:val="22"/>
          <w:szCs w:val="22"/>
        </w:rPr>
        <w:t xml:space="preserve"> </w:t>
      </w:r>
      <w:r w:rsidR="00A62280">
        <w:rPr>
          <w:rFonts w:asciiTheme="minorHAnsi" w:hAnsiTheme="minorHAnsi" w:cstheme="minorHAnsi"/>
          <w:sz w:val="22"/>
          <w:szCs w:val="22"/>
        </w:rPr>
        <w:t>(</w:t>
      </w:r>
      <w:proofErr w:type="spellStart"/>
      <w:r w:rsidR="00A62280">
        <w:rPr>
          <w:rFonts w:asciiTheme="minorHAnsi" w:hAnsiTheme="minorHAnsi" w:cstheme="minorHAnsi"/>
          <w:sz w:val="22"/>
          <w:szCs w:val="22"/>
        </w:rPr>
        <w:t>i</w:t>
      </w:r>
      <w:proofErr w:type="spellEnd"/>
      <w:r w:rsidR="00A62280">
        <w:rPr>
          <w:rFonts w:asciiTheme="minorHAnsi" w:hAnsiTheme="minorHAnsi" w:cstheme="minorHAnsi"/>
          <w:sz w:val="22"/>
          <w:szCs w:val="22"/>
        </w:rPr>
        <w:t xml:space="preserve">) </w:t>
      </w:r>
      <w:r w:rsidRPr="00C711E8">
        <w:rPr>
          <w:rFonts w:asciiTheme="minorHAnsi" w:hAnsiTheme="minorHAnsi" w:cstheme="minorHAnsi"/>
          <w:sz w:val="22"/>
          <w:szCs w:val="22"/>
        </w:rPr>
        <w:t>replacement of all spent street lamps with light-emitting diodes (LEDs) in Ashgabat</w:t>
      </w:r>
      <w:r w:rsidR="000F026E">
        <w:rPr>
          <w:rFonts w:asciiTheme="minorHAnsi" w:hAnsiTheme="minorHAnsi" w:cstheme="minorHAnsi"/>
          <w:sz w:val="22"/>
          <w:szCs w:val="22"/>
        </w:rPr>
        <w:t>; (ii)</w:t>
      </w:r>
      <w:r w:rsidRPr="00C711E8">
        <w:rPr>
          <w:rFonts w:asciiTheme="minorHAnsi" w:hAnsiTheme="minorHAnsi" w:cstheme="minorHAnsi"/>
          <w:sz w:val="22"/>
          <w:szCs w:val="22"/>
        </w:rPr>
        <w:t xml:space="preserve"> limitation of private car traffic in </w:t>
      </w:r>
      <w:proofErr w:type="spellStart"/>
      <w:r w:rsidRPr="00C711E8">
        <w:rPr>
          <w:rFonts w:asciiTheme="minorHAnsi" w:hAnsiTheme="minorHAnsi" w:cstheme="minorHAnsi"/>
          <w:sz w:val="22"/>
          <w:szCs w:val="22"/>
        </w:rPr>
        <w:t>Awaza</w:t>
      </w:r>
      <w:proofErr w:type="spellEnd"/>
      <w:r w:rsidR="000F026E">
        <w:rPr>
          <w:rFonts w:asciiTheme="minorHAnsi" w:hAnsiTheme="minorHAnsi" w:cstheme="minorHAnsi"/>
          <w:sz w:val="22"/>
          <w:szCs w:val="22"/>
        </w:rPr>
        <w:t>,</w:t>
      </w:r>
      <w:r w:rsidRPr="00C711E8">
        <w:rPr>
          <w:rFonts w:asciiTheme="minorHAnsi" w:hAnsiTheme="minorHAnsi" w:cstheme="minorHAnsi"/>
          <w:sz w:val="22"/>
          <w:szCs w:val="22"/>
        </w:rPr>
        <w:t xml:space="preserve"> </w:t>
      </w:r>
      <w:r w:rsidR="000F026E">
        <w:rPr>
          <w:rFonts w:asciiTheme="minorHAnsi" w:hAnsiTheme="minorHAnsi" w:cstheme="minorHAnsi"/>
          <w:sz w:val="22"/>
          <w:szCs w:val="22"/>
        </w:rPr>
        <w:t xml:space="preserve">nevertheless, </w:t>
      </w:r>
      <w:r w:rsidRPr="00C711E8">
        <w:rPr>
          <w:rFonts w:asciiTheme="minorHAnsi" w:hAnsiTheme="minorHAnsi" w:cstheme="minorHAnsi"/>
          <w:sz w:val="22"/>
          <w:szCs w:val="22"/>
        </w:rPr>
        <w:t xml:space="preserve">there </w:t>
      </w:r>
      <w:r w:rsidR="000F026E">
        <w:rPr>
          <w:rFonts w:asciiTheme="minorHAnsi" w:hAnsiTheme="minorHAnsi" w:cstheme="minorHAnsi"/>
          <w:sz w:val="22"/>
          <w:szCs w:val="22"/>
        </w:rPr>
        <w:t xml:space="preserve">was </w:t>
      </w:r>
      <w:r w:rsidRPr="00C711E8">
        <w:rPr>
          <w:rFonts w:asciiTheme="minorHAnsi" w:hAnsiTheme="minorHAnsi" w:cstheme="minorHAnsi"/>
          <w:sz w:val="22"/>
          <w:szCs w:val="22"/>
        </w:rPr>
        <w:t>much untapped technical potential to</w:t>
      </w:r>
      <w:r w:rsidR="000F026E">
        <w:rPr>
          <w:rFonts w:asciiTheme="minorHAnsi" w:hAnsiTheme="minorHAnsi" w:cstheme="minorHAnsi"/>
          <w:sz w:val="22"/>
          <w:szCs w:val="22"/>
        </w:rPr>
        <w:t>:</w:t>
      </w:r>
      <w:r w:rsidRPr="00C711E8">
        <w:rPr>
          <w:rFonts w:asciiTheme="minorHAnsi" w:hAnsiTheme="minorHAnsi" w:cstheme="minorHAnsi"/>
          <w:sz w:val="22"/>
          <w:szCs w:val="22"/>
        </w:rPr>
        <w:t xml:space="preserve"> </w:t>
      </w:r>
      <w:r w:rsidR="000F026E">
        <w:rPr>
          <w:rFonts w:asciiTheme="minorHAnsi" w:hAnsiTheme="minorHAnsi" w:cstheme="minorHAnsi"/>
          <w:sz w:val="22"/>
          <w:szCs w:val="22"/>
        </w:rPr>
        <w:t xml:space="preserve">(a) </w:t>
      </w:r>
      <w:r w:rsidRPr="00C711E8">
        <w:rPr>
          <w:rFonts w:asciiTheme="minorHAnsi" w:hAnsiTheme="minorHAnsi" w:cstheme="minorHAnsi"/>
          <w:sz w:val="22"/>
          <w:szCs w:val="22"/>
        </w:rPr>
        <w:t>decrease the volume and impact of private vehicle traffic in all cities</w:t>
      </w:r>
      <w:r w:rsidR="000F026E">
        <w:rPr>
          <w:rFonts w:asciiTheme="minorHAnsi" w:hAnsiTheme="minorHAnsi" w:cstheme="minorHAnsi"/>
          <w:sz w:val="22"/>
          <w:szCs w:val="22"/>
        </w:rPr>
        <w:t xml:space="preserve">; </w:t>
      </w:r>
      <w:r w:rsidR="000F026E">
        <w:rPr>
          <w:rFonts w:asciiTheme="minorHAnsi" w:hAnsiTheme="minorHAnsi" w:cstheme="minorHAnsi"/>
          <w:sz w:val="22"/>
          <w:szCs w:val="22"/>
        </w:rPr>
        <w:lastRenderedPageBreak/>
        <w:t>(b)</w:t>
      </w:r>
      <w:r w:rsidRPr="00C711E8">
        <w:rPr>
          <w:rFonts w:asciiTheme="minorHAnsi" w:hAnsiTheme="minorHAnsi" w:cstheme="minorHAnsi"/>
          <w:sz w:val="22"/>
          <w:szCs w:val="22"/>
        </w:rPr>
        <w:t xml:space="preserve"> further expand efficient street lighting</w:t>
      </w:r>
      <w:r w:rsidR="000F026E">
        <w:rPr>
          <w:rFonts w:asciiTheme="minorHAnsi" w:hAnsiTheme="minorHAnsi" w:cstheme="minorHAnsi"/>
          <w:sz w:val="22"/>
          <w:szCs w:val="22"/>
        </w:rPr>
        <w:t>; (c)</w:t>
      </w:r>
      <w:r w:rsidRPr="00C711E8">
        <w:rPr>
          <w:rFonts w:asciiTheme="minorHAnsi" w:hAnsiTheme="minorHAnsi" w:cstheme="minorHAnsi"/>
          <w:sz w:val="22"/>
          <w:szCs w:val="22"/>
        </w:rPr>
        <w:t xml:space="preserve"> reduce waste and increase recycling</w:t>
      </w:r>
      <w:r w:rsidR="000F026E">
        <w:rPr>
          <w:rFonts w:asciiTheme="minorHAnsi" w:hAnsiTheme="minorHAnsi" w:cstheme="minorHAnsi"/>
          <w:sz w:val="22"/>
          <w:szCs w:val="22"/>
        </w:rPr>
        <w:t>;</w:t>
      </w:r>
      <w:r w:rsidRPr="00C711E8">
        <w:rPr>
          <w:rFonts w:asciiTheme="minorHAnsi" w:hAnsiTheme="minorHAnsi" w:cstheme="minorHAnsi"/>
          <w:sz w:val="22"/>
          <w:szCs w:val="22"/>
        </w:rPr>
        <w:t xml:space="preserve"> and </w:t>
      </w:r>
      <w:r w:rsidR="000F026E">
        <w:rPr>
          <w:rFonts w:asciiTheme="minorHAnsi" w:hAnsiTheme="minorHAnsi" w:cstheme="minorHAnsi"/>
          <w:sz w:val="22"/>
          <w:szCs w:val="22"/>
        </w:rPr>
        <w:t xml:space="preserve">(d) </w:t>
      </w:r>
      <w:r w:rsidRPr="00C711E8">
        <w:rPr>
          <w:rFonts w:asciiTheme="minorHAnsi" w:hAnsiTheme="minorHAnsi" w:cstheme="minorHAnsi"/>
          <w:sz w:val="22"/>
          <w:szCs w:val="22"/>
        </w:rPr>
        <w:t xml:space="preserve">introduce “green” practices to hotels.  </w:t>
      </w:r>
    </w:p>
    <w:p w14:paraId="5BC7C4BB" w14:textId="77777777" w:rsidR="00E20518" w:rsidRPr="00E20518" w:rsidRDefault="00E20518" w:rsidP="00E20518">
      <w:pPr>
        <w:autoSpaceDE w:val="0"/>
        <w:autoSpaceDN w:val="0"/>
        <w:adjustRightInd w:val="0"/>
        <w:jc w:val="both"/>
        <w:rPr>
          <w:rFonts w:asciiTheme="minorHAnsi" w:hAnsiTheme="minorHAnsi" w:cstheme="minorHAnsi"/>
          <w:sz w:val="22"/>
          <w:szCs w:val="22"/>
          <w:lang w:val="en-US"/>
        </w:rPr>
      </w:pPr>
      <w:r w:rsidRPr="00E20518">
        <w:rPr>
          <w:rFonts w:asciiTheme="minorHAnsi" w:hAnsiTheme="minorHAnsi" w:cstheme="minorHAnsi"/>
          <w:sz w:val="22"/>
          <w:szCs w:val="22"/>
          <w:lang w:val="en-US"/>
        </w:rPr>
        <w:t xml:space="preserve">The development challenge of the project is to measurably reduce the negative impacts of urban growth in Turkmenistan while also advancing social and economic development goals. </w:t>
      </w:r>
    </w:p>
    <w:p w14:paraId="28E1CD93" w14:textId="39B0FFEF" w:rsidR="00C854AD" w:rsidRPr="00C93BD4" w:rsidRDefault="00C854AD" w:rsidP="00C854AD">
      <w:pPr>
        <w:spacing w:before="120" w:after="120" w:line="259" w:lineRule="auto"/>
        <w:jc w:val="both"/>
        <w:rPr>
          <w:rFonts w:asciiTheme="minorHAnsi" w:hAnsiTheme="minorHAnsi" w:cstheme="minorHAnsi"/>
          <w:sz w:val="22"/>
          <w:szCs w:val="22"/>
        </w:rPr>
      </w:pPr>
      <w:r w:rsidRPr="00C93BD4">
        <w:rPr>
          <w:rFonts w:asciiTheme="minorHAnsi" w:hAnsiTheme="minorHAnsi" w:cstheme="minorHAnsi"/>
          <w:sz w:val="22"/>
          <w:szCs w:val="22"/>
          <w:lang w:val="en-US"/>
        </w:rPr>
        <w:t xml:space="preserve">The </w:t>
      </w:r>
      <w:r>
        <w:rPr>
          <w:rFonts w:ascii="Calibri" w:eastAsiaTheme="minorHAnsi" w:hAnsi="Calibri" w:cs="Calibri"/>
          <w:color w:val="000000"/>
          <w:sz w:val="22"/>
          <w:szCs w:val="22"/>
          <w:lang w:val="en-US"/>
        </w:rPr>
        <w:t>Sustainable Cities project</w:t>
      </w:r>
      <w:r w:rsidRPr="00C93BD4">
        <w:rPr>
          <w:rFonts w:asciiTheme="minorHAnsi" w:hAnsiTheme="minorHAnsi" w:cstheme="minorHAnsi"/>
          <w:sz w:val="22"/>
          <w:szCs w:val="22"/>
          <w:lang w:val="en-US"/>
        </w:rPr>
        <w:t xml:space="preserve"> </w:t>
      </w:r>
      <w:r>
        <w:rPr>
          <w:rFonts w:asciiTheme="minorHAnsi" w:hAnsiTheme="minorHAnsi" w:cstheme="minorHAnsi"/>
          <w:sz w:val="22"/>
          <w:szCs w:val="22"/>
          <w:lang w:val="en-US"/>
        </w:rPr>
        <w:t>is</w:t>
      </w:r>
      <w:r w:rsidRPr="00C93BD4">
        <w:rPr>
          <w:rFonts w:asciiTheme="minorHAnsi" w:hAnsiTheme="minorHAnsi" w:cstheme="minorHAnsi"/>
          <w:sz w:val="22"/>
          <w:szCs w:val="22"/>
          <w:lang w:val="en-US"/>
        </w:rPr>
        <w:t xml:space="preserve"> in line with the national priority on urban sustainability. </w:t>
      </w:r>
      <w:r w:rsidRPr="007C3D3C">
        <w:rPr>
          <w:rFonts w:asciiTheme="minorHAnsi" w:hAnsiTheme="minorHAnsi" w:cstheme="minorHAnsi"/>
          <w:sz w:val="22"/>
          <w:szCs w:val="22"/>
          <w:lang w:val="en-US"/>
        </w:rPr>
        <w:t xml:space="preserve">The </w:t>
      </w:r>
      <w:r>
        <w:rPr>
          <w:rFonts w:asciiTheme="minorHAnsi" w:hAnsiTheme="minorHAnsi" w:cstheme="minorHAnsi"/>
          <w:sz w:val="22"/>
          <w:szCs w:val="22"/>
          <w:lang w:val="en-US"/>
        </w:rPr>
        <w:t>P</w:t>
      </w:r>
      <w:r w:rsidRPr="007C3D3C">
        <w:rPr>
          <w:rFonts w:asciiTheme="minorHAnsi" w:hAnsiTheme="minorHAnsi" w:cstheme="minorHAnsi"/>
          <w:sz w:val="22"/>
          <w:szCs w:val="22"/>
          <w:lang w:val="en-US"/>
        </w:rPr>
        <w:t xml:space="preserve">roject is directly consistent with Turkmenistan’s Intended Nationally Determined Contribution (INDC), submitted </w:t>
      </w:r>
      <w:r>
        <w:rPr>
          <w:rFonts w:asciiTheme="minorHAnsi" w:hAnsiTheme="minorHAnsi" w:cstheme="minorHAnsi"/>
          <w:sz w:val="22"/>
          <w:szCs w:val="22"/>
          <w:lang w:val="en-US"/>
        </w:rPr>
        <w:t>to the United Nations Framework Convention on Climate Change (UNFCCC) in</w:t>
      </w:r>
      <w:r w:rsidRPr="007C3D3C">
        <w:rPr>
          <w:rFonts w:asciiTheme="minorHAnsi" w:hAnsiTheme="minorHAnsi" w:cstheme="minorHAnsi"/>
          <w:sz w:val="22"/>
          <w:szCs w:val="22"/>
          <w:lang w:val="en-US"/>
        </w:rPr>
        <w:t xml:space="preserve"> 2015, as well as the National Climate Change Strategy of Turkmenistan, adopted in 2012.</w:t>
      </w:r>
      <w:r>
        <w:rPr>
          <w:rFonts w:asciiTheme="minorHAnsi" w:hAnsiTheme="minorHAnsi" w:cstheme="minorHAnsi"/>
          <w:sz w:val="22"/>
          <w:szCs w:val="22"/>
          <w:lang w:val="en-US"/>
        </w:rPr>
        <w:t xml:space="preserve"> </w:t>
      </w:r>
      <w:r w:rsidRPr="00C93BD4">
        <w:rPr>
          <w:rFonts w:asciiTheme="minorHAnsi" w:hAnsiTheme="minorHAnsi" w:cstheme="minorHAnsi"/>
          <w:sz w:val="22"/>
          <w:szCs w:val="22"/>
          <w:lang w:val="en-US"/>
        </w:rPr>
        <w:t>In November 2016, Turkmenistan hosted the first-ever United Nations Global Sustainable Transport Conference in Ashgabat, participants of which</w:t>
      </w:r>
      <w:r>
        <w:rPr>
          <w:rFonts w:asciiTheme="minorHAnsi" w:hAnsiTheme="minorHAnsi" w:cstheme="minorHAnsi"/>
          <w:sz w:val="22"/>
          <w:szCs w:val="22"/>
          <w:lang w:val="en-US"/>
        </w:rPr>
        <w:t xml:space="preserve"> endorsed </w:t>
      </w:r>
      <w:r w:rsidRPr="00C93BD4">
        <w:rPr>
          <w:rFonts w:asciiTheme="minorHAnsi" w:hAnsiTheme="minorHAnsi" w:cstheme="minorHAnsi"/>
          <w:sz w:val="22"/>
          <w:szCs w:val="22"/>
        </w:rPr>
        <w:t>Ashgabat Statement on Commitments and Policy Recommendations</w:t>
      </w:r>
      <w:r>
        <w:rPr>
          <w:rFonts w:asciiTheme="minorHAnsi" w:hAnsiTheme="minorHAnsi" w:cstheme="minorHAnsi"/>
          <w:sz w:val="22"/>
          <w:szCs w:val="22"/>
        </w:rPr>
        <w:t xml:space="preserve">, in which </w:t>
      </w:r>
      <w:r w:rsidRPr="00C93BD4">
        <w:rPr>
          <w:rFonts w:asciiTheme="minorHAnsi" w:hAnsiTheme="minorHAnsi" w:cstheme="minorHAnsi"/>
          <w:sz w:val="22"/>
          <w:szCs w:val="22"/>
          <w:lang w:val="en-US"/>
        </w:rPr>
        <w:t>(in Article 23</w:t>
      </w:r>
      <w:r w:rsidRPr="00C93BD4">
        <w:rPr>
          <w:rFonts w:asciiTheme="minorHAnsi" w:hAnsiTheme="minorHAnsi" w:cstheme="minorHAnsi"/>
          <w:sz w:val="22"/>
          <w:szCs w:val="22"/>
        </w:rPr>
        <w:t xml:space="preserve">) </w:t>
      </w:r>
      <w:r>
        <w:rPr>
          <w:rFonts w:asciiTheme="minorHAnsi" w:hAnsiTheme="minorHAnsi" w:cstheme="minorHAnsi"/>
          <w:sz w:val="22"/>
          <w:szCs w:val="22"/>
        </w:rPr>
        <w:t xml:space="preserve">they reaffirmed </w:t>
      </w:r>
      <w:r w:rsidRPr="00C93BD4">
        <w:rPr>
          <w:rFonts w:asciiTheme="minorHAnsi" w:hAnsiTheme="minorHAnsi" w:cstheme="minorHAnsi"/>
          <w:sz w:val="22"/>
          <w:szCs w:val="22"/>
          <w:lang w:val="en-US"/>
        </w:rPr>
        <w:t>their commitment to sustainable transport: “</w:t>
      </w:r>
      <w:r w:rsidRPr="00C93BD4">
        <w:rPr>
          <w:rFonts w:asciiTheme="minorHAnsi" w:hAnsiTheme="minorHAnsi" w:cstheme="minorHAnsi"/>
          <w:sz w:val="22"/>
          <w:szCs w:val="22"/>
        </w:rPr>
        <w:t xml:space="preserve">There is a need to improve vehicle and propulsion technology, encourage electric mobility, enhance end-use fuel efficiency in transport, improve and upgrade public transportation, reduce road congestion, encourage vehicle sharing and integrated charging system, and shirt to more compact city planning”. </w:t>
      </w:r>
    </w:p>
    <w:p w14:paraId="17132DB3" w14:textId="13BD3636" w:rsidR="00593AF6" w:rsidRDefault="000F026E" w:rsidP="00593AF6">
      <w:pPr>
        <w:spacing w:before="120" w:after="120" w:line="259" w:lineRule="auto"/>
        <w:jc w:val="both"/>
        <w:rPr>
          <w:rFonts w:asciiTheme="minorHAnsi" w:hAnsiTheme="minorHAnsi" w:cstheme="minorHAnsi"/>
          <w:spacing w:val="-1"/>
          <w:sz w:val="22"/>
          <w:szCs w:val="22"/>
        </w:rPr>
      </w:pPr>
      <w:r w:rsidRPr="0054478B">
        <w:rPr>
          <w:rFonts w:asciiTheme="minorHAnsi" w:eastAsiaTheme="minorHAnsi" w:hAnsiTheme="minorHAnsi" w:cstheme="minorHAnsi"/>
          <w:sz w:val="22"/>
          <w:lang w:val="en-US"/>
        </w:rPr>
        <w:t xml:space="preserve">The </w:t>
      </w:r>
      <w:r w:rsidRPr="0054478B">
        <w:rPr>
          <w:rFonts w:asciiTheme="minorHAnsi" w:hAnsiTheme="minorHAnsi" w:cstheme="minorHAnsi"/>
          <w:spacing w:val="-1"/>
          <w:sz w:val="22"/>
          <w:szCs w:val="22"/>
        </w:rPr>
        <w:t>development context for th</w:t>
      </w:r>
      <w:r w:rsidR="00087B02">
        <w:rPr>
          <w:rFonts w:asciiTheme="minorHAnsi" w:hAnsiTheme="minorHAnsi" w:cstheme="minorHAnsi"/>
          <w:spacing w:val="-1"/>
          <w:sz w:val="22"/>
          <w:szCs w:val="22"/>
        </w:rPr>
        <w:t>e</w:t>
      </w:r>
      <w:r w:rsidRPr="0054478B">
        <w:rPr>
          <w:rFonts w:asciiTheme="minorHAnsi" w:hAnsiTheme="minorHAnsi" w:cstheme="minorHAnsi"/>
          <w:spacing w:val="-1"/>
          <w:sz w:val="22"/>
          <w:szCs w:val="22"/>
        </w:rPr>
        <w:t xml:space="preserve"> </w:t>
      </w:r>
      <w:r w:rsidR="006828A5">
        <w:rPr>
          <w:rFonts w:ascii="Calibri" w:eastAsiaTheme="minorHAnsi" w:hAnsi="Calibri" w:cs="Calibri"/>
          <w:color w:val="000000"/>
          <w:sz w:val="22"/>
          <w:szCs w:val="22"/>
          <w:lang w:val="en-US"/>
        </w:rPr>
        <w:t>Sustainable Cities project</w:t>
      </w:r>
      <w:r w:rsidRPr="0054478B">
        <w:rPr>
          <w:rFonts w:asciiTheme="minorHAnsi" w:hAnsiTheme="minorHAnsi" w:cstheme="minorHAnsi"/>
          <w:spacing w:val="-1"/>
          <w:sz w:val="22"/>
          <w:szCs w:val="22"/>
        </w:rPr>
        <w:t xml:space="preserve"> </w:t>
      </w:r>
      <w:r>
        <w:rPr>
          <w:rFonts w:asciiTheme="minorHAnsi" w:hAnsiTheme="minorHAnsi" w:cstheme="minorHAnsi"/>
          <w:spacing w:val="-1"/>
          <w:sz w:val="22"/>
          <w:szCs w:val="22"/>
        </w:rPr>
        <w:t xml:space="preserve">is </w:t>
      </w:r>
      <w:r w:rsidR="00C854AD">
        <w:rPr>
          <w:rFonts w:asciiTheme="minorHAnsi" w:hAnsiTheme="minorHAnsi" w:cstheme="minorHAnsi"/>
          <w:spacing w:val="-1"/>
          <w:sz w:val="22"/>
          <w:szCs w:val="22"/>
        </w:rPr>
        <w:t xml:space="preserve">also </w:t>
      </w:r>
      <w:r>
        <w:rPr>
          <w:rFonts w:asciiTheme="minorHAnsi" w:hAnsiTheme="minorHAnsi" w:cstheme="minorHAnsi"/>
          <w:spacing w:val="-1"/>
          <w:sz w:val="22"/>
          <w:szCs w:val="22"/>
        </w:rPr>
        <w:t xml:space="preserve">consistent with the UNDP and GEF priorities globally and in Turkmenistan as well. It </w:t>
      </w:r>
      <w:r w:rsidRPr="0054478B">
        <w:rPr>
          <w:rFonts w:asciiTheme="minorHAnsi" w:hAnsiTheme="minorHAnsi" w:cstheme="minorHAnsi"/>
          <w:spacing w:val="-1"/>
          <w:sz w:val="22"/>
          <w:szCs w:val="22"/>
        </w:rPr>
        <w:t>falls within the</w:t>
      </w:r>
      <w:r>
        <w:rPr>
          <w:rFonts w:asciiTheme="minorHAnsi" w:hAnsiTheme="minorHAnsi" w:cstheme="minorHAnsi"/>
          <w:spacing w:val="-1"/>
          <w:sz w:val="22"/>
          <w:szCs w:val="22"/>
        </w:rPr>
        <w:t xml:space="preserve"> </w:t>
      </w:r>
      <w:r w:rsidRPr="002F4872">
        <w:rPr>
          <w:rFonts w:asciiTheme="minorHAnsi" w:eastAsia="Calibri" w:hAnsiTheme="minorHAnsi" w:cstheme="minorHAnsi"/>
          <w:sz w:val="22"/>
        </w:rPr>
        <w:t>UNDAF (201</w:t>
      </w:r>
      <w:r w:rsidR="00204868">
        <w:rPr>
          <w:rFonts w:asciiTheme="minorHAnsi" w:eastAsia="Calibri" w:hAnsiTheme="minorHAnsi" w:cstheme="minorHAnsi"/>
          <w:sz w:val="22"/>
        </w:rPr>
        <w:t>0</w:t>
      </w:r>
      <w:r w:rsidRPr="002F4872">
        <w:rPr>
          <w:rFonts w:asciiTheme="minorHAnsi" w:eastAsia="Calibri" w:hAnsiTheme="minorHAnsi" w:cstheme="minorHAnsi"/>
          <w:sz w:val="22"/>
        </w:rPr>
        <w:t xml:space="preserve">-2015) </w:t>
      </w:r>
      <w:r w:rsidR="00204868" w:rsidRPr="00204868">
        <w:rPr>
          <w:rFonts w:asciiTheme="minorHAnsi" w:hAnsiTheme="minorHAnsi" w:cstheme="minorHAnsi"/>
          <w:iCs/>
          <w:sz w:val="22"/>
          <w:szCs w:val="22"/>
        </w:rPr>
        <w:t xml:space="preserve">Outcome </w:t>
      </w:r>
      <w:r w:rsidR="00593AF6">
        <w:rPr>
          <w:rFonts w:asciiTheme="minorHAnsi" w:hAnsiTheme="minorHAnsi" w:cstheme="minorHAnsi"/>
          <w:iCs/>
          <w:sz w:val="22"/>
          <w:szCs w:val="22"/>
        </w:rPr>
        <w:t>3</w:t>
      </w:r>
      <w:r w:rsidR="00204868" w:rsidRPr="00204868">
        <w:rPr>
          <w:rFonts w:asciiTheme="minorHAnsi" w:hAnsiTheme="minorHAnsi" w:cstheme="minorHAnsi"/>
          <w:iCs/>
          <w:sz w:val="22"/>
          <w:szCs w:val="22"/>
        </w:rPr>
        <w:t>.2</w:t>
      </w:r>
      <w:r w:rsidR="00204868" w:rsidRPr="00204868">
        <w:rPr>
          <w:rFonts w:asciiTheme="minorHAnsi" w:hAnsiTheme="minorHAnsi" w:cstheme="minorHAnsi"/>
          <w:bCs/>
          <w:iCs/>
          <w:sz w:val="22"/>
          <w:szCs w:val="22"/>
        </w:rPr>
        <w:t xml:space="preserve">:  Environmentally sustainable use of natural resources contributes to </w:t>
      </w:r>
      <w:r w:rsidR="00204868" w:rsidRPr="00593AF6">
        <w:rPr>
          <w:rFonts w:asciiTheme="minorHAnsi" w:hAnsiTheme="minorHAnsi" w:cstheme="minorHAnsi"/>
          <w:spacing w:val="-1"/>
          <w:sz w:val="22"/>
          <w:szCs w:val="22"/>
        </w:rPr>
        <w:t xml:space="preserve">effectiveness of economic processes and increased quality of life. </w:t>
      </w:r>
      <w:r w:rsidR="00593AF6">
        <w:rPr>
          <w:rFonts w:asciiTheme="minorHAnsi" w:hAnsiTheme="minorHAnsi" w:cstheme="minorHAnsi"/>
          <w:spacing w:val="-1"/>
          <w:sz w:val="22"/>
          <w:szCs w:val="22"/>
        </w:rPr>
        <w:t xml:space="preserve">The </w:t>
      </w:r>
      <w:r w:rsidR="006828A5">
        <w:rPr>
          <w:rFonts w:ascii="Calibri" w:eastAsiaTheme="minorHAnsi" w:hAnsi="Calibri" w:cs="Calibri"/>
          <w:color w:val="000000"/>
          <w:sz w:val="22"/>
          <w:szCs w:val="22"/>
          <w:lang w:val="en-US"/>
        </w:rPr>
        <w:t>Sustainable Cities project</w:t>
      </w:r>
      <w:r w:rsidR="00593AF6">
        <w:rPr>
          <w:rFonts w:asciiTheme="minorHAnsi" w:hAnsiTheme="minorHAnsi" w:cstheme="minorHAnsi"/>
          <w:spacing w:val="-1"/>
          <w:sz w:val="22"/>
          <w:szCs w:val="22"/>
        </w:rPr>
        <w:t xml:space="preserve"> is also in line with the </w:t>
      </w:r>
      <w:r w:rsidR="00593AF6" w:rsidRPr="00593AF6">
        <w:rPr>
          <w:rFonts w:asciiTheme="minorHAnsi" w:hAnsiTheme="minorHAnsi" w:cstheme="minorHAnsi"/>
          <w:spacing w:val="-1"/>
          <w:sz w:val="22"/>
          <w:szCs w:val="22"/>
        </w:rPr>
        <w:t>Country Programme Action Plan (CPAP) for 2010-2015</w:t>
      </w:r>
      <w:r w:rsidR="00593AF6">
        <w:rPr>
          <w:rFonts w:asciiTheme="minorHAnsi" w:hAnsiTheme="minorHAnsi" w:cstheme="minorHAnsi"/>
          <w:spacing w:val="-1"/>
          <w:sz w:val="22"/>
          <w:szCs w:val="22"/>
        </w:rPr>
        <w:t>,</w:t>
      </w:r>
      <w:r w:rsidR="00593AF6" w:rsidRPr="00593AF6">
        <w:rPr>
          <w:rFonts w:asciiTheme="minorHAnsi" w:hAnsiTheme="minorHAnsi" w:cstheme="minorHAnsi"/>
          <w:spacing w:val="-1"/>
          <w:sz w:val="22"/>
          <w:szCs w:val="22"/>
        </w:rPr>
        <w:t xml:space="preserve"> agreed between the Government of Turkmenistan and UNDP Country Office in Turkmenistan</w:t>
      </w:r>
      <w:r w:rsidR="00593AF6">
        <w:rPr>
          <w:rFonts w:asciiTheme="minorHAnsi" w:hAnsiTheme="minorHAnsi" w:cstheme="minorHAnsi"/>
          <w:spacing w:val="-1"/>
          <w:sz w:val="22"/>
          <w:szCs w:val="22"/>
        </w:rPr>
        <w:t xml:space="preserve">, </w:t>
      </w:r>
      <w:r w:rsidR="00593AF6" w:rsidRPr="00593AF6">
        <w:rPr>
          <w:rFonts w:asciiTheme="minorHAnsi" w:hAnsiTheme="minorHAnsi" w:cstheme="minorHAnsi"/>
          <w:spacing w:val="-1"/>
          <w:sz w:val="22"/>
          <w:szCs w:val="22"/>
        </w:rPr>
        <w:t xml:space="preserve">Component C of </w:t>
      </w:r>
      <w:r w:rsidR="00593AF6">
        <w:rPr>
          <w:rFonts w:asciiTheme="minorHAnsi" w:hAnsiTheme="minorHAnsi" w:cstheme="minorHAnsi"/>
          <w:spacing w:val="-1"/>
          <w:sz w:val="22"/>
          <w:szCs w:val="22"/>
        </w:rPr>
        <w:t>which</w:t>
      </w:r>
      <w:r w:rsidR="00593AF6" w:rsidRPr="00593AF6">
        <w:rPr>
          <w:rFonts w:asciiTheme="minorHAnsi" w:hAnsiTheme="minorHAnsi" w:cstheme="minorHAnsi"/>
          <w:spacing w:val="-1"/>
          <w:sz w:val="22"/>
          <w:szCs w:val="22"/>
        </w:rPr>
        <w:t xml:space="preserve"> (</w:t>
      </w:r>
      <w:r w:rsidR="00593AF6" w:rsidRPr="00D06AF2">
        <w:rPr>
          <w:rFonts w:asciiTheme="minorHAnsi" w:hAnsiTheme="minorHAnsi" w:cstheme="minorHAnsi"/>
          <w:spacing w:val="-1"/>
          <w:sz w:val="22"/>
          <w:szCs w:val="22"/>
        </w:rPr>
        <w:t xml:space="preserve">Improving sustainable development and inclusive growth) was </w:t>
      </w:r>
      <w:r w:rsidR="00D06AF2" w:rsidRPr="00D06AF2">
        <w:rPr>
          <w:rFonts w:asciiTheme="minorHAnsi" w:hAnsiTheme="minorHAnsi" w:cstheme="minorHAnsi"/>
          <w:spacing w:val="-1"/>
          <w:sz w:val="22"/>
          <w:szCs w:val="22"/>
        </w:rPr>
        <w:t xml:space="preserve">aimed at </w:t>
      </w:r>
      <w:r w:rsidR="00593AF6" w:rsidRPr="00D06AF2">
        <w:rPr>
          <w:rFonts w:asciiTheme="minorHAnsi" w:hAnsiTheme="minorHAnsi" w:cstheme="minorHAnsi"/>
          <w:spacing w:val="-1"/>
          <w:sz w:val="22"/>
          <w:szCs w:val="22"/>
        </w:rPr>
        <w:t>improv</w:t>
      </w:r>
      <w:r w:rsidR="00D06AF2" w:rsidRPr="00D06AF2">
        <w:rPr>
          <w:rFonts w:asciiTheme="minorHAnsi" w:hAnsiTheme="minorHAnsi" w:cstheme="minorHAnsi"/>
          <w:spacing w:val="-1"/>
          <w:sz w:val="22"/>
          <w:szCs w:val="22"/>
        </w:rPr>
        <w:t>ing</w:t>
      </w:r>
      <w:r w:rsidR="00593AF6" w:rsidRPr="00D06AF2">
        <w:rPr>
          <w:rFonts w:asciiTheme="minorHAnsi" w:hAnsiTheme="minorHAnsi" w:cstheme="minorHAnsi"/>
          <w:spacing w:val="-1"/>
          <w:sz w:val="22"/>
          <w:szCs w:val="22"/>
        </w:rPr>
        <w:t xml:space="preserve"> sustainable development and inclusive growth, and mainstreaming the environment and</w:t>
      </w:r>
      <w:r w:rsidR="00D06AF2" w:rsidRPr="00D06AF2">
        <w:rPr>
          <w:rFonts w:asciiTheme="minorHAnsi" w:hAnsiTheme="minorHAnsi" w:cstheme="minorHAnsi"/>
          <w:spacing w:val="-1"/>
          <w:sz w:val="22"/>
          <w:szCs w:val="22"/>
        </w:rPr>
        <w:t xml:space="preserve"> </w:t>
      </w:r>
      <w:r w:rsidR="00593AF6" w:rsidRPr="00D06AF2">
        <w:rPr>
          <w:rFonts w:asciiTheme="minorHAnsi" w:hAnsiTheme="minorHAnsi" w:cstheme="minorHAnsi"/>
          <w:spacing w:val="-1"/>
          <w:sz w:val="22"/>
          <w:szCs w:val="22"/>
        </w:rPr>
        <w:t xml:space="preserve">energy component will contribute to UNDAF </w:t>
      </w:r>
      <w:r w:rsidR="008C2867">
        <w:rPr>
          <w:rFonts w:asciiTheme="minorHAnsi" w:hAnsiTheme="minorHAnsi" w:cstheme="minorHAnsi"/>
          <w:spacing w:val="-1"/>
          <w:sz w:val="22"/>
          <w:szCs w:val="22"/>
        </w:rPr>
        <w:t>O</w:t>
      </w:r>
      <w:r w:rsidR="00593AF6" w:rsidRPr="00D06AF2">
        <w:rPr>
          <w:rFonts w:asciiTheme="minorHAnsi" w:hAnsiTheme="minorHAnsi" w:cstheme="minorHAnsi"/>
          <w:spacing w:val="-1"/>
          <w:sz w:val="22"/>
          <w:szCs w:val="22"/>
        </w:rPr>
        <w:t>utcome 3</w:t>
      </w:r>
      <w:r w:rsidR="00D06AF2" w:rsidRPr="00D06AF2">
        <w:rPr>
          <w:rFonts w:asciiTheme="minorHAnsi" w:hAnsiTheme="minorHAnsi" w:cstheme="minorHAnsi"/>
          <w:spacing w:val="-1"/>
          <w:sz w:val="22"/>
          <w:szCs w:val="22"/>
        </w:rPr>
        <w:t>.</w:t>
      </w:r>
    </w:p>
    <w:p w14:paraId="05ABDE1B" w14:textId="77777777" w:rsidR="000F026E" w:rsidRPr="000F026E" w:rsidRDefault="000F026E" w:rsidP="00C711E8">
      <w:pPr>
        <w:spacing w:before="120" w:after="120" w:line="259" w:lineRule="auto"/>
        <w:jc w:val="both"/>
        <w:rPr>
          <w:rFonts w:asciiTheme="minorHAnsi" w:hAnsiTheme="minorHAnsi" w:cstheme="minorHAnsi"/>
          <w:sz w:val="22"/>
          <w:szCs w:val="22"/>
        </w:rPr>
      </w:pPr>
    </w:p>
    <w:p w14:paraId="49EC03AD" w14:textId="77777777" w:rsidR="00235924" w:rsidRPr="00235924" w:rsidRDefault="00235924" w:rsidP="00CB71E6">
      <w:pPr>
        <w:pStyle w:val="Heading2"/>
        <w:numPr>
          <w:ilvl w:val="1"/>
          <w:numId w:val="206"/>
        </w:numPr>
        <w:spacing w:before="200"/>
        <w:rPr>
          <w:rFonts w:eastAsiaTheme="minorHAnsi"/>
          <w:b/>
          <w:bCs/>
          <w:lang w:val="en-US"/>
        </w:rPr>
      </w:pPr>
      <w:bookmarkStart w:id="38" w:name="_Toc519149854"/>
      <w:bookmarkStart w:id="39" w:name="_Toc81909022"/>
      <w:r w:rsidRPr="00235924">
        <w:rPr>
          <w:rFonts w:eastAsiaTheme="minorHAnsi"/>
          <w:b/>
          <w:bCs/>
          <w:lang w:val="en-US"/>
        </w:rPr>
        <w:t xml:space="preserve">Problems that the project sought to </w:t>
      </w:r>
      <w:proofErr w:type="gramStart"/>
      <w:r w:rsidRPr="00235924">
        <w:rPr>
          <w:rFonts w:eastAsiaTheme="minorHAnsi"/>
          <w:b/>
          <w:bCs/>
          <w:lang w:val="en-US"/>
        </w:rPr>
        <w:t>address:</w:t>
      </w:r>
      <w:proofErr w:type="gramEnd"/>
      <w:r w:rsidRPr="00235924">
        <w:rPr>
          <w:rFonts w:eastAsiaTheme="minorHAnsi"/>
          <w:b/>
          <w:bCs/>
          <w:lang w:val="en-US"/>
        </w:rPr>
        <w:t xml:space="preserve"> threats and barriers targeted</w:t>
      </w:r>
      <w:bookmarkEnd w:id="38"/>
      <w:bookmarkEnd w:id="39"/>
    </w:p>
    <w:p w14:paraId="37BACD4E" w14:textId="4F62B787" w:rsidR="00184668" w:rsidRPr="00184668" w:rsidRDefault="00184668" w:rsidP="00184668">
      <w:pPr>
        <w:autoSpaceDE w:val="0"/>
        <w:autoSpaceDN w:val="0"/>
        <w:adjustRightInd w:val="0"/>
        <w:spacing w:before="120" w:after="120" w:line="259" w:lineRule="auto"/>
        <w:jc w:val="both"/>
        <w:rPr>
          <w:rFonts w:asciiTheme="minorHAnsi" w:hAnsiTheme="minorHAnsi" w:cstheme="minorHAnsi"/>
          <w:sz w:val="22"/>
        </w:rPr>
      </w:pPr>
      <w:r w:rsidRPr="00184668">
        <w:rPr>
          <w:rFonts w:asciiTheme="minorHAnsi" w:hAnsiTheme="minorHAnsi" w:cstheme="minorHAnsi"/>
          <w:sz w:val="22"/>
          <w:szCs w:val="22"/>
        </w:rPr>
        <w:t xml:space="preserve">Despite the clearly defined goal and the provision of appropriate political and financial support for green urban development, the Government of Turkmenistan still needed support to achieve this goal, as well as to ensure the sustainability of the planned results. For this, the </w:t>
      </w:r>
      <w:r w:rsidRPr="00184668">
        <w:rPr>
          <w:rFonts w:asciiTheme="minorHAnsi" w:hAnsiTheme="minorHAnsi" w:cstheme="minorHAnsi"/>
          <w:sz w:val="22"/>
        </w:rPr>
        <w:t>Global Environment Facility (GEF) has approved the project “</w:t>
      </w:r>
      <w:r w:rsidRPr="00184668">
        <w:rPr>
          <w:rFonts w:asciiTheme="minorHAnsi" w:hAnsiTheme="minorHAnsi" w:cstheme="minorHAnsi"/>
          <w:sz w:val="22"/>
          <w:szCs w:val="22"/>
        </w:rPr>
        <w:t xml:space="preserve">Sustainable Cities in Turkmenistan: Integrated Green Urban Development in Ashgabat and </w:t>
      </w:r>
      <w:proofErr w:type="spellStart"/>
      <w:r w:rsidRPr="00184668">
        <w:rPr>
          <w:rFonts w:asciiTheme="minorHAnsi" w:hAnsiTheme="minorHAnsi" w:cstheme="minorHAnsi"/>
          <w:sz w:val="22"/>
          <w:szCs w:val="22"/>
        </w:rPr>
        <w:t>A</w:t>
      </w:r>
      <w:r w:rsidR="007F3821">
        <w:rPr>
          <w:rFonts w:asciiTheme="minorHAnsi" w:hAnsiTheme="minorHAnsi" w:cstheme="minorHAnsi"/>
          <w:sz w:val="22"/>
          <w:szCs w:val="22"/>
        </w:rPr>
        <w:t>w</w:t>
      </w:r>
      <w:r w:rsidRPr="00184668">
        <w:rPr>
          <w:rFonts w:asciiTheme="minorHAnsi" w:hAnsiTheme="minorHAnsi" w:cstheme="minorHAnsi"/>
          <w:sz w:val="22"/>
          <w:szCs w:val="22"/>
        </w:rPr>
        <w:t>aza</w:t>
      </w:r>
      <w:proofErr w:type="spellEnd"/>
      <w:r w:rsidRPr="00184668">
        <w:rPr>
          <w:rFonts w:asciiTheme="minorHAnsi" w:hAnsiTheme="minorHAnsi" w:cstheme="minorHAnsi"/>
          <w:bCs/>
          <w:sz w:val="22"/>
          <w:szCs w:val="22"/>
          <w:lang w:val="en-GB"/>
        </w:rPr>
        <w:t>”</w:t>
      </w:r>
      <w:r w:rsidRPr="00184668">
        <w:rPr>
          <w:rFonts w:asciiTheme="minorHAnsi" w:hAnsiTheme="minorHAnsi" w:cstheme="minorHAnsi"/>
          <w:sz w:val="22"/>
        </w:rPr>
        <w:t xml:space="preserve"> for promoting and implementing integrated low-carbon urban systems in Ashgabat and </w:t>
      </w:r>
      <w:proofErr w:type="spellStart"/>
      <w:r w:rsidRPr="00184668">
        <w:rPr>
          <w:rFonts w:asciiTheme="minorHAnsi" w:hAnsiTheme="minorHAnsi" w:cstheme="minorHAnsi"/>
          <w:sz w:val="22"/>
        </w:rPr>
        <w:t>A</w:t>
      </w:r>
      <w:r w:rsidR="007F3821">
        <w:rPr>
          <w:rFonts w:asciiTheme="minorHAnsi" w:hAnsiTheme="minorHAnsi" w:cstheme="minorHAnsi"/>
          <w:sz w:val="22"/>
        </w:rPr>
        <w:t>w</w:t>
      </w:r>
      <w:r w:rsidRPr="00184668">
        <w:rPr>
          <w:rFonts w:asciiTheme="minorHAnsi" w:hAnsiTheme="minorHAnsi" w:cstheme="minorHAnsi"/>
          <w:sz w:val="22"/>
        </w:rPr>
        <w:t>aza</w:t>
      </w:r>
      <w:proofErr w:type="spellEnd"/>
      <w:r w:rsidRPr="00184668">
        <w:rPr>
          <w:rFonts w:asciiTheme="minorHAnsi" w:hAnsiTheme="minorHAnsi" w:cstheme="minorHAnsi"/>
          <w:sz w:val="22"/>
        </w:rPr>
        <w:t xml:space="preserve">, thereby reducing GHG emissions and creating other environmental, social, and economic development benefits. </w:t>
      </w:r>
    </w:p>
    <w:p w14:paraId="46DEC5F7" w14:textId="77B10A5F" w:rsidR="00223377" w:rsidRPr="00223377" w:rsidRDefault="00223377" w:rsidP="00223377">
      <w:pPr>
        <w:spacing w:before="120" w:line="259" w:lineRule="auto"/>
        <w:jc w:val="both"/>
        <w:rPr>
          <w:rFonts w:asciiTheme="minorHAnsi" w:hAnsiTheme="minorHAnsi" w:cstheme="minorHAnsi"/>
          <w:sz w:val="22"/>
          <w:szCs w:val="22"/>
        </w:rPr>
      </w:pPr>
      <w:r w:rsidRPr="00223377">
        <w:rPr>
          <w:rFonts w:asciiTheme="minorHAnsi" w:hAnsiTheme="minorHAnsi" w:cstheme="minorHAnsi"/>
          <w:sz w:val="22"/>
          <w:szCs w:val="22"/>
        </w:rPr>
        <w:t xml:space="preserve">The </w:t>
      </w:r>
      <w:r>
        <w:rPr>
          <w:rFonts w:asciiTheme="minorHAnsi" w:hAnsiTheme="minorHAnsi" w:cstheme="minorHAnsi"/>
          <w:sz w:val="22"/>
          <w:szCs w:val="22"/>
        </w:rPr>
        <w:t>P</w:t>
      </w:r>
      <w:r w:rsidRPr="00223377">
        <w:rPr>
          <w:rFonts w:asciiTheme="minorHAnsi" w:hAnsiTheme="minorHAnsi" w:cstheme="minorHAnsi"/>
          <w:sz w:val="22"/>
          <w:szCs w:val="22"/>
        </w:rPr>
        <w:t xml:space="preserve">roject document </w:t>
      </w:r>
      <w:r w:rsidR="00FD11B2">
        <w:rPr>
          <w:rFonts w:asciiTheme="minorHAnsi" w:hAnsiTheme="minorHAnsi" w:cstheme="minorHAnsi"/>
          <w:sz w:val="22"/>
          <w:szCs w:val="22"/>
        </w:rPr>
        <w:t xml:space="preserve">does not contain a barrier analysis as such. Instead, </w:t>
      </w:r>
      <w:r w:rsidRPr="00223377">
        <w:rPr>
          <w:rFonts w:asciiTheme="minorHAnsi" w:hAnsiTheme="minorHAnsi" w:cstheme="minorHAnsi"/>
          <w:sz w:val="22"/>
          <w:szCs w:val="22"/>
        </w:rPr>
        <w:t xml:space="preserve">three groups of problems and issues underlying </w:t>
      </w:r>
      <w:r w:rsidR="00C568F1">
        <w:rPr>
          <w:rFonts w:asciiTheme="minorHAnsi" w:hAnsiTheme="minorHAnsi" w:cstheme="minorHAnsi"/>
          <w:sz w:val="22"/>
          <w:szCs w:val="22"/>
        </w:rPr>
        <w:t xml:space="preserve">the </w:t>
      </w:r>
      <w:r w:rsidR="006828A5">
        <w:rPr>
          <w:rFonts w:ascii="Calibri" w:eastAsiaTheme="minorHAnsi" w:hAnsi="Calibri" w:cs="Calibri"/>
          <w:color w:val="000000"/>
          <w:sz w:val="22"/>
          <w:szCs w:val="22"/>
          <w:lang w:val="en-US"/>
        </w:rPr>
        <w:t>Sustainable Cities project</w:t>
      </w:r>
      <w:r w:rsidRPr="00223377">
        <w:rPr>
          <w:rFonts w:asciiTheme="minorHAnsi" w:hAnsiTheme="minorHAnsi" w:cstheme="minorHAnsi"/>
          <w:sz w:val="22"/>
          <w:szCs w:val="22"/>
        </w:rPr>
        <w:t xml:space="preserve"> development </w:t>
      </w:r>
      <w:r w:rsidRPr="00184668">
        <w:rPr>
          <w:rFonts w:asciiTheme="minorHAnsi" w:hAnsiTheme="minorHAnsi" w:cstheme="minorHAnsi"/>
          <w:sz w:val="22"/>
          <w:szCs w:val="22"/>
        </w:rPr>
        <w:t>challenge</w:t>
      </w:r>
      <w:r w:rsidR="00FD11B2">
        <w:rPr>
          <w:rFonts w:asciiTheme="minorHAnsi" w:hAnsiTheme="minorHAnsi" w:cstheme="minorHAnsi"/>
          <w:sz w:val="22"/>
          <w:szCs w:val="22"/>
        </w:rPr>
        <w:t xml:space="preserve">, were </w:t>
      </w:r>
      <w:r w:rsidR="00FD11B2" w:rsidRPr="00223377">
        <w:rPr>
          <w:rFonts w:asciiTheme="minorHAnsi" w:hAnsiTheme="minorHAnsi" w:cstheme="minorHAnsi"/>
          <w:sz w:val="22"/>
          <w:szCs w:val="22"/>
        </w:rPr>
        <w:t>identified</w:t>
      </w:r>
      <w:r w:rsidRPr="00223377">
        <w:rPr>
          <w:rFonts w:asciiTheme="minorHAnsi" w:hAnsiTheme="minorHAnsi" w:cstheme="minorHAnsi"/>
          <w:sz w:val="22"/>
          <w:szCs w:val="22"/>
        </w:rPr>
        <w:t>.</w:t>
      </w:r>
    </w:p>
    <w:p w14:paraId="6B5D79E2" w14:textId="77777777" w:rsidR="00223377" w:rsidRPr="00223377" w:rsidRDefault="00223377" w:rsidP="00223377">
      <w:pPr>
        <w:spacing w:before="120" w:line="259" w:lineRule="auto"/>
        <w:rPr>
          <w:rFonts w:asciiTheme="minorHAnsi" w:hAnsiTheme="minorHAnsi" w:cstheme="minorHAnsi"/>
          <w:b/>
          <w:bCs/>
          <w:sz w:val="22"/>
          <w:szCs w:val="22"/>
        </w:rPr>
      </w:pPr>
      <w:r w:rsidRPr="00223377">
        <w:rPr>
          <w:rFonts w:asciiTheme="minorHAnsi" w:hAnsiTheme="minorHAnsi" w:cstheme="minorHAnsi"/>
          <w:b/>
          <w:bCs/>
          <w:sz w:val="22"/>
          <w:szCs w:val="22"/>
        </w:rPr>
        <w:t>Immediate causes</w:t>
      </w:r>
    </w:p>
    <w:p w14:paraId="7C19B52E" w14:textId="4C053D5F" w:rsidR="00223377" w:rsidRPr="00223377" w:rsidRDefault="00223377" w:rsidP="00531922">
      <w:pPr>
        <w:pStyle w:val="ListParagraph"/>
        <w:numPr>
          <w:ilvl w:val="0"/>
          <w:numId w:val="7"/>
        </w:numPr>
        <w:spacing w:before="120" w:after="120" w:line="259" w:lineRule="auto"/>
        <w:ind w:left="714" w:hanging="357"/>
        <w:contextualSpacing w:val="0"/>
        <w:jc w:val="both"/>
        <w:rPr>
          <w:rFonts w:asciiTheme="minorHAnsi" w:hAnsiTheme="minorHAnsi" w:cstheme="minorHAnsi"/>
          <w:sz w:val="22"/>
          <w:szCs w:val="22"/>
        </w:rPr>
      </w:pPr>
      <w:bookmarkStart w:id="40" w:name="_Hlk73270679"/>
      <w:r w:rsidRPr="00223377">
        <w:rPr>
          <w:rFonts w:asciiTheme="minorHAnsi" w:hAnsiTheme="minorHAnsi" w:cstheme="minorHAnsi"/>
          <w:sz w:val="22"/>
          <w:szCs w:val="22"/>
        </w:rPr>
        <w:t>Lack of incentives and regulations on fuel efficiency. Prior to the start of the project, the country had regulations regarding the age and engine power of imported used cars. But there were no rules / incentives for fuel efficiency. This, along with very low gasoline prices, has little incentive for consumers to opt for smaller, more fuel</w:t>
      </w:r>
      <w:r w:rsidR="004E7F1A">
        <w:rPr>
          <w:rFonts w:asciiTheme="minorHAnsi" w:hAnsiTheme="minorHAnsi" w:cstheme="minorHAnsi"/>
          <w:sz w:val="22"/>
          <w:szCs w:val="22"/>
        </w:rPr>
        <w:t>-</w:t>
      </w:r>
      <w:r w:rsidRPr="00223377">
        <w:rPr>
          <w:rFonts w:asciiTheme="minorHAnsi" w:hAnsiTheme="minorHAnsi" w:cstheme="minorHAnsi"/>
          <w:sz w:val="22"/>
          <w:szCs w:val="22"/>
        </w:rPr>
        <w:t>efficient vehicles. Hybrids and electric vehicles were virtually non</w:t>
      </w:r>
      <w:r w:rsidR="004E7F1A">
        <w:rPr>
          <w:rFonts w:asciiTheme="minorHAnsi" w:hAnsiTheme="minorHAnsi" w:cstheme="minorHAnsi"/>
          <w:sz w:val="22"/>
          <w:szCs w:val="22"/>
        </w:rPr>
        <w:t>-</w:t>
      </w:r>
      <w:r w:rsidRPr="00223377">
        <w:rPr>
          <w:rFonts w:asciiTheme="minorHAnsi" w:hAnsiTheme="minorHAnsi" w:cstheme="minorHAnsi"/>
          <w:sz w:val="22"/>
          <w:szCs w:val="22"/>
        </w:rPr>
        <w:t>existent on the market.</w:t>
      </w:r>
      <w:r w:rsidR="00344E1E">
        <w:rPr>
          <w:rFonts w:asciiTheme="minorHAnsi" w:hAnsiTheme="minorHAnsi" w:cstheme="minorHAnsi"/>
          <w:sz w:val="22"/>
          <w:szCs w:val="22"/>
        </w:rPr>
        <w:t xml:space="preserve"> </w:t>
      </w:r>
      <w:r w:rsidR="00344E1E" w:rsidRPr="00344E1E">
        <w:rPr>
          <w:rFonts w:asciiTheme="minorHAnsi" w:hAnsiTheme="minorHAnsi" w:cstheme="minorHAnsi"/>
          <w:b/>
          <w:bCs/>
          <w:i/>
          <w:iCs/>
          <w:sz w:val="22"/>
          <w:szCs w:val="22"/>
        </w:rPr>
        <w:t>This can be considered as a Financial Barrier</w:t>
      </w:r>
      <w:r w:rsidR="00344E1E">
        <w:rPr>
          <w:rFonts w:asciiTheme="minorHAnsi" w:hAnsiTheme="minorHAnsi" w:cstheme="minorHAnsi"/>
          <w:b/>
          <w:bCs/>
          <w:i/>
          <w:iCs/>
          <w:sz w:val="22"/>
          <w:szCs w:val="22"/>
        </w:rPr>
        <w:t>.</w:t>
      </w:r>
    </w:p>
    <w:p w14:paraId="01489D13" w14:textId="7E86554A" w:rsidR="00223377" w:rsidRPr="00223377" w:rsidRDefault="00223377" w:rsidP="00531922">
      <w:pPr>
        <w:pStyle w:val="ListParagraph"/>
        <w:numPr>
          <w:ilvl w:val="0"/>
          <w:numId w:val="7"/>
        </w:numPr>
        <w:spacing w:before="120" w:after="120" w:line="259" w:lineRule="auto"/>
        <w:ind w:left="714" w:hanging="357"/>
        <w:contextualSpacing w:val="0"/>
        <w:jc w:val="both"/>
        <w:rPr>
          <w:rFonts w:asciiTheme="minorHAnsi" w:hAnsiTheme="minorHAnsi" w:cstheme="minorHAnsi"/>
          <w:sz w:val="22"/>
          <w:szCs w:val="22"/>
        </w:rPr>
      </w:pPr>
      <w:r w:rsidRPr="00223377">
        <w:rPr>
          <w:rFonts w:asciiTheme="minorHAnsi" w:hAnsiTheme="minorHAnsi" w:cstheme="minorHAnsi"/>
          <w:sz w:val="22"/>
          <w:szCs w:val="22"/>
        </w:rPr>
        <w:lastRenderedPageBreak/>
        <w:t>Lack of required specific infrastructure. Smart-grid technologies to achieve energy savings in urban lighting networks were also lacking in Turkmenistan. Despite the fact</w:t>
      </w:r>
      <w:r w:rsidR="004E7F1A">
        <w:rPr>
          <w:rFonts w:asciiTheme="minorHAnsi" w:hAnsiTheme="minorHAnsi" w:cstheme="minorHAnsi"/>
          <w:sz w:val="22"/>
          <w:szCs w:val="22"/>
        </w:rPr>
        <w:t>,</w:t>
      </w:r>
      <w:r w:rsidRPr="00223377">
        <w:rPr>
          <w:rFonts w:asciiTheme="minorHAnsi" w:hAnsiTheme="minorHAnsi" w:cstheme="minorHAnsi"/>
          <w:sz w:val="22"/>
          <w:szCs w:val="22"/>
        </w:rPr>
        <w:t xml:space="preserve"> that Ashgabat had a waste recycling plant, optimizing sorting and recycling, as well as </w:t>
      </w:r>
      <w:r w:rsidR="004E7F1A">
        <w:rPr>
          <w:rFonts w:asciiTheme="minorHAnsi" w:hAnsiTheme="minorHAnsi" w:cstheme="minorHAnsi"/>
          <w:sz w:val="22"/>
          <w:szCs w:val="22"/>
        </w:rPr>
        <w:t>test</w:t>
      </w:r>
      <w:r w:rsidRPr="00223377">
        <w:rPr>
          <w:rFonts w:asciiTheme="minorHAnsi" w:hAnsiTheme="minorHAnsi" w:cstheme="minorHAnsi"/>
          <w:sz w:val="22"/>
          <w:szCs w:val="22"/>
        </w:rPr>
        <w:t xml:space="preserve">ing the incoming and outgoing waste streams was a challenge. In </w:t>
      </w:r>
      <w:r w:rsidR="004E7F1A" w:rsidRPr="00223377">
        <w:rPr>
          <w:rFonts w:asciiTheme="minorHAnsi" w:hAnsiTheme="minorHAnsi" w:cstheme="minorHAnsi"/>
          <w:sz w:val="22"/>
          <w:szCs w:val="22"/>
        </w:rPr>
        <w:t>both</w:t>
      </w:r>
      <w:r w:rsidRPr="00223377">
        <w:rPr>
          <w:rFonts w:asciiTheme="minorHAnsi" w:hAnsiTheme="minorHAnsi" w:cstheme="minorHAnsi"/>
          <w:sz w:val="22"/>
          <w:szCs w:val="22"/>
        </w:rPr>
        <w:t xml:space="preserve"> areas, a technical and financial feasibility assessment</w:t>
      </w:r>
      <w:r w:rsidR="004E7F1A">
        <w:rPr>
          <w:rFonts w:asciiTheme="minorHAnsi" w:hAnsiTheme="minorHAnsi" w:cstheme="minorHAnsi"/>
          <w:sz w:val="22"/>
          <w:szCs w:val="22"/>
        </w:rPr>
        <w:t xml:space="preserve"> was needed</w:t>
      </w:r>
      <w:r w:rsidRPr="00223377">
        <w:rPr>
          <w:rFonts w:asciiTheme="minorHAnsi" w:hAnsiTheme="minorHAnsi" w:cstheme="minorHAnsi"/>
          <w:sz w:val="22"/>
          <w:szCs w:val="22"/>
        </w:rPr>
        <w:t xml:space="preserve">, </w:t>
      </w:r>
      <w:r w:rsidR="004E7F1A">
        <w:rPr>
          <w:rFonts w:asciiTheme="minorHAnsi" w:hAnsiTheme="minorHAnsi" w:cstheme="minorHAnsi"/>
          <w:sz w:val="22"/>
          <w:szCs w:val="22"/>
        </w:rPr>
        <w:t xml:space="preserve">as well as </w:t>
      </w:r>
      <w:r w:rsidRPr="00223377">
        <w:rPr>
          <w:rFonts w:asciiTheme="minorHAnsi" w:hAnsiTheme="minorHAnsi" w:cstheme="minorHAnsi"/>
          <w:sz w:val="22"/>
          <w:szCs w:val="22"/>
        </w:rPr>
        <w:t>capacity development for the introduction of these new types of infrastructure in Turkmenistan.</w:t>
      </w:r>
      <w:r w:rsidR="00344E1E">
        <w:rPr>
          <w:rFonts w:asciiTheme="minorHAnsi" w:hAnsiTheme="minorHAnsi" w:cstheme="minorHAnsi"/>
          <w:sz w:val="22"/>
          <w:szCs w:val="22"/>
        </w:rPr>
        <w:t xml:space="preserve"> </w:t>
      </w:r>
      <w:r w:rsidR="00344E1E" w:rsidRPr="00344E1E">
        <w:rPr>
          <w:rFonts w:asciiTheme="minorHAnsi" w:hAnsiTheme="minorHAnsi" w:cstheme="minorHAnsi"/>
          <w:b/>
          <w:bCs/>
          <w:i/>
          <w:iCs/>
          <w:sz w:val="22"/>
          <w:szCs w:val="22"/>
        </w:rPr>
        <w:t>Th</w:t>
      </w:r>
      <w:r w:rsidR="00344E1E">
        <w:rPr>
          <w:rFonts w:asciiTheme="minorHAnsi" w:hAnsiTheme="minorHAnsi" w:cstheme="minorHAnsi"/>
          <w:b/>
          <w:bCs/>
          <w:i/>
          <w:iCs/>
          <w:sz w:val="22"/>
          <w:szCs w:val="22"/>
        </w:rPr>
        <w:t>e above</w:t>
      </w:r>
      <w:r w:rsidR="00344E1E" w:rsidRPr="00344E1E">
        <w:rPr>
          <w:rFonts w:asciiTheme="minorHAnsi" w:hAnsiTheme="minorHAnsi" w:cstheme="minorHAnsi"/>
          <w:b/>
          <w:bCs/>
          <w:i/>
          <w:iCs/>
          <w:sz w:val="22"/>
          <w:szCs w:val="22"/>
        </w:rPr>
        <w:t xml:space="preserve"> can be considered as </w:t>
      </w:r>
      <w:r w:rsidR="00344E1E">
        <w:rPr>
          <w:rFonts w:asciiTheme="minorHAnsi" w:hAnsiTheme="minorHAnsi" w:cstheme="minorHAnsi"/>
          <w:b/>
          <w:bCs/>
          <w:i/>
          <w:iCs/>
          <w:sz w:val="22"/>
          <w:szCs w:val="22"/>
        </w:rPr>
        <w:t>Technology and F</w:t>
      </w:r>
      <w:r w:rsidR="00344E1E" w:rsidRPr="00344E1E">
        <w:rPr>
          <w:rFonts w:asciiTheme="minorHAnsi" w:hAnsiTheme="minorHAnsi" w:cstheme="minorHAnsi"/>
          <w:b/>
          <w:bCs/>
          <w:i/>
          <w:iCs/>
          <w:sz w:val="22"/>
          <w:szCs w:val="22"/>
        </w:rPr>
        <w:t>inancial Barrier</w:t>
      </w:r>
      <w:r w:rsidR="00344E1E">
        <w:rPr>
          <w:rFonts w:asciiTheme="minorHAnsi" w:hAnsiTheme="minorHAnsi" w:cstheme="minorHAnsi"/>
          <w:b/>
          <w:bCs/>
          <w:i/>
          <w:iCs/>
          <w:sz w:val="22"/>
          <w:szCs w:val="22"/>
        </w:rPr>
        <w:t>s.</w:t>
      </w:r>
    </w:p>
    <w:p w14:paraId="59BEA304" w14:textId="5155A880" w:rsidR="00223377" w:rsidRPr="004E7F1A" w:rsidRDefault="004E7F1A" w:rsidP="00223377">
      <w:pPr>
        <w:spacing w:before="120" w:line="259" w:lineRule="auto"/>
        <w:rPr>
          <w:rFonts w:asciiTheme="minorHAnsi" w:hAnsiTheme="minorHAnsi" w:cstheme="minorHAnsi"/>
          <w:b/>
          <w:bCs/>
          <w:sz w:val="22"/>
          <w:szCs w:val="22"/>
        </w:rPr>
      </w:pPr>
      <w:r w:rsidRPr="004E7F1A">
        <w:rPr>
          <w:rFonts w:asciiTheme="minorHAnsi" w:hAnsiTheme="minorHAnsi" w:cstheme="minorHAnsi"/>
          <w:b/>
          <w:bCs/>
          <w:sz w:val="22"/>
          <w:szCs w:val="22"/>
        </w:rPr>
        <w:t>Underlying</w:t>
      </w:r>
      <w:r w:rsidR="00223377" w:rsidRPr="004E7F1A">
        <w:rPr>
          <w:rFonts w:asciiTheme="minorHAnsi" w:hAnsiTheme="minorHAnsi" w:cstheme="minorHAnsi"/>
          <w:b/>
          <w:bCs/>
          <w:sz w:val="22"/>
          <w:szCs w:val="22"/>
        </w:rPr>
        <w:t xml:space="preserve"> </w:t>
      </w:r>
      <w:r w:rsidRPr="004E7F1A">
        <w:rPr>
          <w:rFonts w:asciiTheme="minorHAnsi" w:hAnsiTheme="minorHAnsi" w:cstheme="minorHAnsi"/>
          <w:b/>
          <w:bCs/>
          <w:sz w:val="22"/>
          <w:szCs w:val="22"/>
        </w:rPr>
        <w:t>causes</w:t>
      </w:r>
    </w:p>
    <w:p w14:paraId="14CBF9F1" w14:textId="20E6BED3" w:rsidR="004E7F1A" w:rsidRPr="00344E1E" w:rsidRDefault="00223377" w:rsidP="00531922">
      <w:pPr>
        <w:pStyle w:val="ListParagraph"/>
        <w:numPr>
          <w:ilvl w:val="0"/>
          <w:numId w:val="7"/>
        </w:numPr>
        <w:spacing w:before="120" w:after="120" w:line="259" w:lineRule="auto"/>
        <w:ind w:left="714" w:hanging="357"/>
        <w:contextualSpacing w:val="0"/>
        <w:jc w:val="both"/>
        <w:rPr>
          <w:rFonts w:asciiTheme="minorHAnsi" w:hAnsiTheme="minorHAnsi" w:cstheme="minorHAnsi"/>
          <w:sz w:val="22"/>
          <w:szCs w:val="22"/>
        </w:rPr>
      </w:pPr>
      <w:r w:rsidRPr="004E7F1A">
        <w:rPr>
          <w:rFonts w:asciiTheme="minorHAnsi" w:hAnsiTheme="minorHAnsi" w:cstheme="minorHAnsi"/>
          <w:sz w:val="22"/>
          <w:szCs w:val="22"/>
        </w:rPr>
        <w:t xml:space="preserve">Lack of data and technical and financial justification for public investment in sustainable urban development. For all the advanced technologies proposed by the Project - energy efficient transport, energy efficient lighting, waste recycling and sustainable tourism in </w:t>
      </w:r>
      <w:proofErr w:type="spellStart"/>
      <w:r w:rsidRPr="004E7F1A">
        <w:rPr>
          <w:rFonts w:asciiTheme="minorHAnsi" w:hAnsiTheme="minorHAnsi" w:cstheme="minorHAnsi"/>
          <w:sz w:val="22"/>
          <w:szCs w:val="22"/>
        </w:rPr>
        <w:t>A</w:t>
      </w:r>
      <w:r w:rsidR="007F3821">
        <w:rPr>
          <w:rFonts w:asciiTheme="minorHAnsi" w:hAnsiTheme="minorHAnsi" w:cstheme="minorHAnsi"/>
          <w:sz w:val="22"/>
          <w:szCs w:val="22"/>
        </w:rPr>
        <w:t>w</w:t>
      </w:r>
      <w:r w:rsidRPr="004E7F1A">
        <w:rPr>
          <w:rFonts w:asciiTheme="minorHAnsi" w:hAnsiTheme="minorHAnsi" w:cstheme="minorHAnsi"/>
          <w:sz w:val="22"/>
          <w:szCs w:val="22"/>
        </w:rPr>
        <w:t>aza</w:t>
      </w:r>
      <w:proofErr w:type="spellEnd"/>
      <w:r w:rsidRPr="004E7F1A">
        <w:rPr>
          <w:rFonts w:asciiTheme="minorHAnsi" w:hAnsiTheme="minorHAnsi" w:cstheme="minorHAnsi"/>
          <w:sz w:val="22"/>
          <w:szCs w:val="22"/>
        </w:rPr>
        <w:t xml:space="preserve"> - there was little or no justification.</w:t>
      </w:r>
      <w:r w:rsidR="00344E1E">
        <w:rPr>
          <w:rFonts w:asciiTheme="minorHAnsi" w:hAnsiTheme="minorHAnsi" w:cstheme="minorHAnsi"/>
          <w:sz w:val="22"/>
          <w:szCs w:val="22"/>
        </w:rPr>
        <w:t xml:space="preserve"> </w:t>
      </w:r>
      <w:r w:rsidR="00344E1E" w:rsidRPr="00344E1E">
        <w:rPr>
          <w:rFonts w:asciiTheme="minorHAnsi" w:hAnsiTheme="minorHAnsi" w:cstheme="minorHAnsi"/>
          <w:b/>
          <w:bCs/>
          <w:i/>
          <w:iCs/>
          <w:sz w:val="22"/>
          <w:szCs w:val="22"/>
        </w:rPr>
        <w:t>Th</w:t>
      </w:r>
      <w:r w:rsidR="00344E1E">
        <w:rPr>
          <w:rFonts w:asciiTheme="minorHAnsi" w:hAnsiTheme="minorHAnsi" w:cstheme="minorHAnsi"/>
          <w:b/>
          <w:bCs/>
          <w:i/>
          <w:iCs/>
          <w:sz w:val="22"/>
          <w:szCs w:val="22"/>
        </w:rPr>
        <w:t>e above</w:t>
      </w:r>
      <w:r w:rsidR="00344E1E" w:rsidRPr="00344E1E">
        <w:rPr>
          <w:rFonts w:asciiTheme="minorHAnsi" w:hAnsiTheme="minorHAnsi" w:cstheme="minorHAnsi"/>
          <w:b/>
          <w:bCs/>
          <w:i/>
          <w:iCs/>
          <w:sz w:val="22"/>
          <w:szCs w:val="22"/>
        </w:rPr>
        <w:t xml:space="preserve"> can be considered as </w:t>
      </w:r>
      <w:r w:rsidR="00344E1E">
        <w:rPr>
          <w:rFonts w:asciiTheme="minorHAnsi" w:hAnsiTheme="minorHAnsi" w:cstheme="minorHAnsi"/>
          <w:b/>
          <w:bCs/>
          <w:i/>
          <w:iCs/>
          <w:sz w:val="22"/>
          <w:szCs w:val="22"/>
        </w:rPr>
        <w:t>Technology and F</w:t>
      </w:r>
      <w:r w:rsidR="00344E1E" w:rsidRPr="00344E1E">
        <w:rPr>
          <w:rFonts w:asciiTheme="minorHAnsi" w:hAnsiTheme="minorHAnsi" w:cstheme="minorHAnsi"/>
          <w:b/>
          <w:bCs/>
          <w:i/>
          <w:iCs/>
          <w:sz w:val="22"/>
          <w:szCs w:val="22"/>
        </w:rPr>
        <w:t>inancial Barrier</w:t>
      </w:r>
      <w:r w:rsidR="00344E1E">
        <w:rPr>
          <w:rFonts w:asciiTheme="minorHAnsi" w:hAnsiTheme="minorHAnsi" w:cstheme="minorHAnsi"/>
          <w:b/>
          <w:bCs/>
          <w:i/>
          <w:iCs/>
          <w:sz w:val="22"/>
          <w:szCs w:val="22"/>
        </w:rPr>
        <w:t>s.</w:t>
      </w:r>
    </w:p>
    <w:p w14:paraId="7A78CC8D" w14:textId="573ADAC6" w:rsidR="004E7F1A" w:rsidRDefault="00223377" w:rsidP="00531922">
      <w:pPr>
        <w:pStyle w:val="ListParagraph"/>
        <w:numPr>
          <w:ilvl w:val="0"/>
          <w:numId w:val="4"/>
        </w:numPr>
        <w:spacing w:before="120" w:after="120" w:line="259" w:lineRule="auto"/>
        <w:ind w:left="714" w:hanging="357"/>
        <w:contextualSpacing w:val="0"/>
        <w:rPr>
          <w:rFonts w:asciiTheme="minorHAnsi" w:hAnsiTheme="minorHAnsi" w:cstheme="minorHAnsi"/>
          <w:sz w:val="22"/>
          <w:szCs w:val="22"/>
        </w:rPr>
      </w:pPr>
      <w:r w:rsidRPr="004E7F1A">
        <w:rPr>
          <w:rFonts w:asciiTheme="minorHAnsi" w:hAnsiTheme="minorHAnsi" w:cstheme="minorHAnsi"/>
          <w:sz w:val="22"/>
          <w:szCs w:val="22"/>
        </w:rPr>
        <w:t>Relative lack of attention to sustainable development solutions in other cities of Turkmenistan</w:t>
      </w:r>
      <w:r w:rsidR="00344E1E">
        <w:rPr>
          <w:rFonts w:asciiTheme="minorHAnsi" w:hAnsiTheme="minorHAnsi" w:cstheme="minorHAnsi"/>
          <w:sz w:val="22"/>
          <w:szCs w:val="22"/>
        </w:rPr>
        <w:t xml:space="preserve"> – </w:t>
      </w:r>
      <w:r w:rsidR="00344E1E" w:rsidRPr="00344E1E">
        <w:rPr>
          <w:rFonts w:asciiTheme="minorHAnsi" w:hAnsiTheme="minorHAnsi" w:cstheme="minorHAnsi"/>
          <w:b/>
          <w:bCs/>
          <w:i/>
          <w:iCs/>
          <w:sz w:val="22"/>
          <w:szCs w:val="22"/>
        </w:rPr>
        <w:t>Policy Barrier</w:t>
      </w:r>
      <w:r w:rsidR="00344E1E">
        <w:rPr>
          <w:rFonts w:asciiTheme="minorHAnsi" w:hAnsiTheme="minorHAnsi" w:cstheme="minorHAnsi"/>
          <w:b/>
          <w:bCs/>
          <w:i/>
          <w:iCs/>
          <w:sz w:val="22"/>
          <w:szCs w:val="22"/>
        </w:rPr>
        <w:t>.</w:t>
      </w:r>
    </w:p>
    <w:p w14:paraId="0085BF9E" w14:textId="014EC93A" w:rsidR="00223377" w:rsidRPr="004E7F1A" w:rsidRDefault="00223377" w:rsidP="00531922">
      <w:pPr>
        <w:pStyle w:val="ListParagraph"/>
        <w:numPr>
          <w:ilvl w:val="0"/>
          <w:numId w:val="4"/>
        </w:numPr>
        <w:spacing w:before="120" w:after="120" w:line="259" w:lineRule="auto"/>
        <w:ind w:left="714" w:hanging="357"/>
        <w:contextualSpacing w:val="0"/>
        <w:rPr>
          <w:rFonts w:asciiTheme="minorHAnsi" w:hAnsiTheme="minorHAnsi" w:cstheme="minorHAnsi"/>
          <w:sz w:val="22"/>
          <w:szCs w:val="22"/>
        </w:rPr>
      </w:pPr>
      <w:r w:rsidRPr="004E7F1A">
        <w:rPr>
          <w:rFonts w:asciiTheme="minorHAnsi" w:hAnsiTheme="minorHAnsi" w:cstheme="minorHAnsi"/>
          <w:sz w:val="22"/>
          <w:szCs w:val="22"/>
        </w:rPr>
        <w:t xml:space="preserve">Lack of systematic planning of resilience in Ashgabat and </w:t>
      </w:r>
      <w:proofErr w:type="spellStart"/>
      <w:r w:rsidRPr="004E7F1A">
        <w:rPr>
          <w:rFonts w:asciiTheme="minorHAnsi" w:hAnsiTheme="minorHAnsi" w:cstheme="minorHAnsi"/>
          <w:sz w:val="22"/>
          <w:szCs w:val="22"/>
        </w:rPr>
        <w:t>A</w:t>
      </w:r>
      <w:r w:rsidR="007F3821">
        <w:rPr>
          <w:rFonts w:asciiTheme="minorHAnsi" w:hAnsiTheme="minorHAnsi" w:cstheme="minorHAnsi"/>
          <w:sz w:val="22"/>
          <w:szCs w:val="22"/>
        </w:rPr>
        <w:t>w</w:t>
      </w:r>
      <w:r w:rsidRPr="004E7F1A">
        <w:rPr>
          <w:rFonts w:asciiTheme="minorHAnsi" w:hAnsiTheme="minorHAnsi" w:cstheme="minorHAnsi"/>
          <w:sz w:val="22"/>
          <w:szCs w:val="22"/>
        </w:rPr>
        <w:t>az</w:t>
      </w:r>
      <w:r w:rsidR="004E7F1A">
        <w:rPr>
          <w:rFonts w:asciiTheme="minorHAnsi" w:hAnsiTheme="minorHAnsi" w:cstheme="minorHAnsi"/>
          <w:sz w:val="22"/>
          <w:szCs w:val="22"/>
        </w:rPr>
        <w:t>a</w:t>
      </w:r>
      <w:proofErr w:type="spellEnd"/>
      <w:r w:rsidRPr="004E7F1A">
        <w:rPr>
          <w:rFonts w:asciiTheme="minorHAnsi" w:hAnsiTheme="minorHAnsi" w:cstheme="minorHAnsi"/>
          <w:sz w:val="22"/>
          <w:szCs w:val="22"/>
        </w:rPr>
        <w:t xml:space="preserve">. Economic development plans and state budget allocations for Ashgabat and </w:t>
      </w:r>
      <w:proofErr w:type="spellStart"/>
      <w:r w:rsidRPr="004E7F1A">
        <w:rPr>
          <w:rFonts w:asciiTheme="minorHAnsi" w:hAnsiTheme="minorHAnsi" w:cstheme="minorHAnsi"/>
          <w:sz w:val="22"/>
          <w:szCs w:val="22"/>
        </w:rPr>
        <w:t>A</w:t>
      </w:r>
      <w:r w:rsidR="007F3821">
        <w:rPr>
          <w:rFonts w:asciiTheme="minorHAnsi" w:hAnsiTheme="minorHAnsi" w:cstheme="minorHAnsi"/>
          <w:sz w:val="22"/>
          <w:szCs w:val="22"/>
        </w:rPr>
        <w:t>w</w:t>
      </w:r>
      <w:r w:rsidRPr="004E7F1A">
        <w:rPr>
          <w:rFonts w:asciiTheme="minorHAnsi" w:hAnsiTheme="minorHAnsi" w:cstheme="minorHAnsi"/>
          <w:sz w:val="22"/>
          <w:szCs w:val="22"/>
        </w:rPr>
        <w:t>aza</w:t>
      </w:r>
      <w:proofErr w:type="spellEnd"/>
      <w:r w:rsidRPr="004E7F1A">
        <w:rPr>
          <w:rFonts w:asciiTheme="minorHAnsi" w:hAnsiTheme="minorHAnsi" w:cstheme="minorHAnsi"/>
          <w:sz w:val="22"/>
          <w:szCs w:val="22"/>
        </w:rPr>
        <w:t xml:space="preserve"> focused on economic growth, social </w:t>
      </w:r>
      <w:proofErr w:type="gramStart"/>
      <w:r w:rsidRPr="004E7F1A">
        <w:rPr>
          <w:rFonts w:asciiTheme="minorHAnsi" w:hAnsiTheme="minorHAnsi" w:cstheme="minorHAnsi"/>
          <w:sz w:val="22"/>
          <w:szCs w:val="22"/>
        </w:rPr>
        <w:t>benefits</w:t>
      </w:r>
      <w:proofErr w:type="gramEnd"/>
      <w:r w:rsidRPr="004E7F1A">
        <w:rPr>
          <w:rFonts w:asciiTheme="minorHAnsi" w:hAnsiTheme="minorHAnsi" w:cstheme="minorHAnsi"/>
          <w:sz w:val="22"/>
          <w:szCs w:val="22"/>
        </w:rPr>
        <w:t xml:space="preserve"> and improved image of Turkmenistan, but environmental sustainability was minimally reflected</w:t>
      </w:r>
      <w:r w:rsidR="00344E1E">
        <w:rPr>
          <w:rFonts w:asciiTheme="minorHAnsi" w:hAnsiTheme="minorHAnsi" w:cstheme="minorHAnsi"/>
          <w:sz w:val="22"/>
          <w:szCs w:val="22"/>
        </w:rPr>
        <w:t xml:space="preserve"> – </w:t>
      </w:r>
      <w:r w:rsidR="00344E1E" w:rsidRPr="00344E1E">
        <w:rPr>
          <w:rFonts w:asciiTheme="minorHAnsi" w:hAnsiTheme="minorHAnsi" w:cstheme="minorHAnsi"/>
          <w:b/>
          <w:bCs/>
          <w:i/>
          <w:iCs/>
          <w:sz w:val="22"/>
          <w:szCs w:val="22"/>
        </w:rPr>
        <w:t>Policy Barrier</w:t>
      </w:r>
      <w:r w:rsidR="00344E1E">
        <w:rPr>
          <w:rFonts w:asciiTheme="minorHAnsi" w:hAnsiTheme="minorHAnsi" w:cstheme="minorHAnsi"/>
          <w:b/>
          <w:bCs/>
          <w:i/>
          <w:iCs/>
          <w:sz w:val="22"/>
          <w:szCs w:val="22"/>
        </w:rPr>
        <w:t>, Environmental Barrier.</w:t>
      </w:r>
    </w:p>
    <w:p w14:paraId="2614BBC9" w14:textId="77777777" w:rsidR="00223377" w:rsidRPr="004E7F1A" w:rsidRDefault="00223377" w:rsidP="00223377">
      <w:pPr>
        <w:spacing w:before="120" w:line="259" w:lineRule="auto"/>
        <w:rPr>
          <w:rFonts w:asciiTheme="minorHAnsi" w:hAnsiTheme="minorHAnsi" w:cstheme="minorHAnsi"/>
          <w:b/>
          <w:bCs/>
          <w:sz w:val="22"/>
          <w:szCs w:val="22"/>
        </w:rPr>
      </w:pPr>
      <w:r w:rsidRPr="004E7F1A">
        <w:rPr>
          <w:rFonts w:asciiTheme="minorHAnsi" w:hAnsiTheme="minorHAnsi" w:cstheme="minorHAnsi"/>
          <w:b/>
          <w:bCs/>
          <w:sz w:val="22"/>
          <w:szCs w:val="22"/>
        </w:rPr>
        <w:t>Root causes</w:t>
      </w:r>
    </w:p>
    <w:p w14:paraId="0474C805" w14:textId="6BD33911" w:rsidR="00223377" w:rsidRPr="004E7F1A" w:rsidRDefault="00223377" w:rsidP="00531922">
      <w:pPr>
        <w:pStyle w:val="ListParagraph"/>
        <w:numPr>
          <w:ilvl w:val="0"/>
          <w:numId w:val="4"/>
        </w:numPr>
        <w:spacing w:before="120" w:after="120" w:line="259" w:lineRule="auto"/>
        <w:ind w:left="714" w:hanging="357"/>
        <w:contextualSpacing w:val="0"/>
        <w:rPr>
          <w:rFonts w:asciiTheme="minorHAnsi" w:hAnsiTheme="minorHAnsi" w:cstheme="minorHAnsi"/>
          <w:sz w:val="22"/>
          <w:szCs w:val="22"/>
        </w:rPr>
      </w:pPr>
      <w:r w:rsidRPr="004E7F1A">
        <w:rPr>
          <w:rFonts w:asciiTheme="minorHAnsi" w:hAnsiTheme="minorHAnsi" w:cstheme="minorHAnsi"/>
          <w:sz w:val="22"/>
          <w:szCs w:val="22"/>
        </w:rPr>
        <w:t>Lack of political priority for sustainability in the past</w:t>
      </w:r>
      <w:r w:rsidR="0039383F">
        <w:rPr>
          <w:rFonts w:asciiTheme="minorHAnsi" w:hAnsiTheme="minorHAnsi" w:cstheme="minorHAnsi"/>
          <w:sz w:val="22"/>
          <w:szCs w:val="22"/>
        </w:rPr>
        <w:t xml:space="preserve"> - </w:t>
      </w:r>
      <w:r w:rsidR="0039383F" w:rsidRPr="00344E1E">
        <w:rPr>
          <w:rFonts w:asciiTheme="minorHAnsi" w:hAnsiTheme="minorHAnsi" w:cstheme="minorHAnsi"/>
          <w:b/>
          <w:bCs/>
          <w:i/>
          <w:iCs/>
          <w:sz w:val="22"/>
          <w:szCs w:val="22"/>
        </w:rPr>
        <w:t>Policy Barrier</w:t>
      </w:r>
      <w:r w:rsidR="0039383F">
        <w:rPr>
          <w:rFonts w:asciiTheme="minorHAnsi" w:hAnsiTheme="minorHAnsi" w:cstheme="minorHAnsi"/>
          <w:b/>
          <w:bCs/>
          <w:i/>
          <w:iCs/>
          <w:sz w:val="22"/>
          <w:szCs w:val="22"/>
        </w:rPr>
        <w:t>.</w:t>
      </w:r>
    </w:p>
    <w:p w14:paraId="0F2A1710" w14:textId="283167B5" w:rsidR="00223377" w:rsidRPr="004E7F1A" w:rsidRDefault="00223377" w:rsidP="00531922">
      <w:pPr>
        <w:pStyle w:val="ListParagraph"/>
        <w:numPr>
          <w:ilvl w:val="0"/>
          <w:numId w:val="4"/>
        </w:numPr>
        <w:spacing w:before="120" w:after="120" w:line="259" w:lineRule="auto"/>
        <w:ind w:left="714" w:hanging="357"/>
        <w:contextualSpacing w:val="0"/>
        <w:rPr>
          <w:rFonts w:asciiTheme="minorHAnsi" w:hAnsiTheme="minorHAnsi" w:cstheme="minorHAnsi"/>
          <w:sz w:val="22"/>
          <w:szCs w:val="22"/>
        </w:rPr>
      </w:pPr>
      <w:r w:rsidRPr="004E7F1A">
        <w:rPr>
          <w:rFonts w:asciiTheme="minorHAnsi" w:hAnsiTheme="minorHAnsi" w:cstheme="minorHAnsi"/>
          <w:sz w:val="22"/>
          <w:szCs w:val="22"/>
        </w:rPr>
        <w:t>Lack of technical capacity in planning and design to ensure the sustainability of cities</w:t>
      </w:r>
      <w:r w:rsidR="0039383F">
        <w:rPr>
          <w:rFonts w:asciiTheme="minorHAnsi" w:hAnsiTheme="minorHAnsi" w:cstheme="minorHAnsi"/>
          <w:sz w:val="22"/>
          <w:szCs w:val="22"/>
        </w:rPr>
        <w:t xml:space="preserve"> - </w:t>
      </w:r>
      <w:r w:rsidR="0039383F">
        <w:rPr>
          <w:rFonts w:asciiTheme="minorHAnsi" w:hAnsiTheme="minorHAnsi" w:cstheme="minorHAnsi"/>
          <w:b/>
          <w:bCs/>
          <w:i/>
          <w:iCs/>
          <w:sz w:val="22"/>
          <w:szCs w:val="22"/>
        </w:rPr>
        <w:t>Capacity</w:t>
      </w:r>
      <w:r w:rsidR="0039383F" w:rsidRPr="00344E1E">
        <w:rPr>
          <w:rFonts w:asciiTheme="minorHAnsi" w:hAnsiTheme="minorHAnsi" w:cstheme="minorHAnsi"/>
          <w:b/>
          <w:bCs/>
          <w:i/>
          <w:iCs/>
          <w:sz w:val="22"/>
          <w:szCs w:val="22"/>
        </w:rPr>
        <w:t xml:space="preserve"> Barrier</w:t>
      </w:r>
      <w:r w:rsidRPr="004E7F1A">
        <w:rPr>
          <w:rFonts w:asciiTheme="minorHAnsi" w:hAnsiTheme="minorHAnsi" w:cstheme="minorHAnsi"/>
          <w:sz w:val="22"/>
          <w:szCs w:val="22"/>
        </w:rPr>
        <w:t>.</w:t>
      </w:r>
    </w:p>
    <w:p w14:paraId="5CC37539" w14:textId="1E3A6F12" w:rsidR="00223377" w:rsidRPr="004E7F1A" w:rsidRDefault="00223377" w:rsidP="00531922">
      <w:pPr>
        <w:pStyle w:val="ListParagraph"/>
        <w:numPr>
          <w:ilvl w:val="0"/>
          <w:numId w:val="4"/>
        </w:numPr>
        <w:spacing w:before="120" w:after="120" w:line="259" w:lineRule="auto"/>
        <w:ind w:left="714" w:hanging="357"/>
        <w:contextualSpacing w:val="0"/>
        <w:rPr>
          <w:rFonts w:asciiTheme="minorHAnsi" w:hAnsiTheme="minorHAnsi" w:cstheme="minorHAnsi"/>
          <w:sz w:val="22"/>
          <w:szCs w:val="22"/>
        </w:rPr>
      </w:pPr>
      <w:r w:rsidRPr="004E7F1A">
        <w:rPr>
          <w:rFonts w:asciiTheme="minorHAnsi" w:hAnsiTheme="minorHAnsi" w:cstheme="minorHAnsi"/>
          <w:sz w:val="22"/>
          <w:szCs w:val="22"/>
        </w:rPr>
        <w:t xml:space="preserve">Lack of public awareness of </w:t>
      </w:r>
      <w:r w:rsidR="004E7F1A" w:rsidRPr="004E7F1A">
        <w:rPr>
          <w:rFonts w:asciiTheme="minorHAnsi" w:hAnsiTheme="minorHAnsi" w:cstheme="minorHAnsi"/>
          <w:sz w:val="22"/>
          <w:szCs w:val="22"/>
        </w:rPr>
        <w:t>behaviou</w:t>
      </w:r>
      <w:r w:rsidR="004E7F1A">
        <w:rPr>
          <w:rFonts w:asciiTheme="minorHAnsi" w:hAnsiTheme="minorHAnsi" w:cstheme="minorHAnsi"/>
          <w:sz w:val="22"/>
          <w:szCs w:val="22"/>
        </w:rPr>
        <w:t>ral</w:t>
      </w:r>
      <w:r w:rsidRPr="004E7F1A">
        <w:rPr>
          <w:rFonts w:asciiTheme="minorHAnsi" w:hAnsiTheme="minorHAnsi" w:cstheme="minorHAnsi"/>
          <w:sz w:val="22"/>
          <w:szCs w:val="22"/>
        </w:rPr>
        <w:t xml:space="preserve"> change to ensure sustainability.</w:t>
      </w:r>
    </w:p>
    <w:bookmarkEnd w:id="40"/>
    <w:p w14:paraId="240B1E0B" w14:textId="0EB36768" w:rsidR="0039383F" w:rsidRPr="00344E1E" w:rsidRDefault="0039383F" w:rsidP="0039383F">
      <w:pPr>
        <w:spacing w:before="120" w:line="259" w:lineRule="auto"/>
        <w:jc w:val="both"/>
        <w:rPr>
          <w:rFonts w:asciiTheme="minorHAnsi" w:hAnsiTheme="minorHAnsi" w:cstheme="minorHAnsi"/>
          <w:sz w:val="22"/>
          <w:szCs w:val="22"/>
        </w:rPr>
      </w:pPr>
      <w:r w:rsidRPr="0039383F">
        <w:rPr>
          <w:rFonts w:asciiTheme="minorHAnsi" w:hAnsiTheme="minorHAnsi" w:cstheme="minorHAnsi"/>
          <w:sz w:val="22"/>
          <w:szCs w:val="22"/>
        </w:rPr>
        <w:t xml:space="preserve">As mentioned above, there is no analysis of the barriers in </w:t>
      </w:r>
      <w:r w:rsidR="00802A23">
        <w:rPr>
          <w:rFonts w:asciiTheme="minorHAnsi" w:hAnsiTheme="minorHAnsi" w:cstheme="minorHAnsi"/>
          <w:sz w:val="22"/>
          <w:szCs w:val="22"/>
        </w:rPr>
        <w:t xml:space="preserve">the </w:t>
      </w:r>
      <w:proofErr w:type="spellStart"/>
      <w:r w:rsidR="00802A23">
        <w:rPr>
          <w:rFonts w:asciiTheme="minorHAnsi" w:hAnsiTheme="minorHAnsi" w:cstheme="minorHAnsi"/>
          <w:sz w:val="22"/>
          <w:szCs w:val="22"/>
        </w:rPr>
        <w:t>ProDoc</w:t>
      </w:r>
      <w:proofErr w:type="spellEnd"/>
      <w:r w:rsidR="00802A23">
        <w:rPr>
          <w:rFonts w:asciiTheme="minorHAnsi" w:hAnsiTheme="minorHAnsi" w:cstheme="minorHAnsi"/>
          <w:sz w:val="22"/>
          <w:szCs w:val="22"/>
        </w:rPr>
        <w:t>,</w:t>
      </w:r>
      <w:r w:rsidR="00802A23" w:rsidRPr="0039383F">
        <w:rPr>
          <w:rFonts w:asciiTheme="minorHAnsi" w:hAnsiTheme="minorHAnsi" w:cstheme="minorHAnsi"/>
          <w:sz w:val="22"/>
          <w:szCs w:val="22"/>
        </w:rPr>
        <w:t xml:space="preserve"> </w:t>
      </w:r>
      <w:r w:rsidRPr="0039383F">
        <w:rPr>
          <w:rFonts w:asciiTheme="minorHAnsi" w:hAnsiTheme="minorHAnsi" w:cstheme="minorHAnsi"/>
          <w:sz w:val="22"/>
          <w:szCs w:val="22"/>
        </w:rPr>
        <w:t xml:space="preserve">and therefore there is no clear plan for their removal. However, it is indicated which planned activities will be aimed at solving a specific </w:t>
      </w:r>
      <w:r w:rsidR="00802A23">
        <w:rPr>
          <w:rFonts w:asciiTheme="minorHAnsi" w:hAnsiTheme="minorHAnsi" w:cstheme="minorHAnsi"/>
          <w:sz w:val="22"/>
          <w:szCs w:val="22"/>
        </w:rPr>
        <w:t xml:space="preserve">issue </w:t>
      </w:r>
      <w:r w:rsidRPr="0039383F">
        <w:rPr>
          <w:rFonts w:asciiTheme="minorHAnsi" w:hAnsiTheme="minorHAnsi" w:cstheme="minorHAnsi"/>
          <w:sz w:val="22"/>
          <w:szCs w:val="22"/>
        </w:rPr>
        <w:t>(barrier).</w:t>
      </w:r>
    </w:p>
    <w:p w14:paraId="0B0DA5E1" w14:textId="77777777" w:rsidR="008C2867" w:rsidRDefault="008C2867" w:rsidP="00184668">
      <w:pPr>
        <w:spacing w:before="120" w:line="259" w:lineRule="auto"/>
        <w:rPr>
          <w:rFonts w:asciiTheme="minorHAnsi" w:hAnsiTheme="minorHAnsi" w:cstheme="minorHAnsi"/>
          <w:sz w:val="28"/>
          <w:szCs w:val="28"/>
          <w:lang w:val="en-US"/>
        </w:rPr>
      </w:pPr>
    </w:p>
    <w:p w14:paraId="25A15B9E" w14:textId="77777777" w:rsidR="008C2867" w:rsidRPr="00235924" w:rsidRDefault="008C2867" w:rsidP="00CB71E6">
      <w:pPr>
        <w:pStyle w:val="Heading2"/>
        <w:numPr>
          <w:ilvl w:val="1"/>
          <w:numId w:val="206"/>
        </w:numPr>
        <w:spacing w:before="200"/>
        <w:rPr>
          <w:rFonts w:eastAsiaTheme="minorHAnsi"/>
          <w:b/>
          <w:bCs/>
          <w:lang w:val="en-US"/>
        </w:rPr>
      </w:pPr>
      <w:bookmarkStart w:id="41" w:name="_Toc81909023"/>
      <w:r w:rsidRPr="00235924">
        <w:rPr>
          <w:rFonts w:eastAsiaTheme="minorHAnsi"/>
          <w:b/>
          <w:bCs/>
          <w:lang w:val="en-US"/>
        </w:rPr>
        <w:t>Project Description and Strategy: objective, outcomes and expected results</w:t>
      </w:r>
      <w:bookmarkEnd w:id="41"/>
    </w:p>
    <w:p w14:paraId="3A447CB0" w14:textId="77777777" w:rsidR="008C2867" w:rsidRPr="00463317" w:rsidRDefault="008C2867" w:rsidP="008C2867">
      <w:pPr>
        <w:pStyle w:val="npara"/>
        <w:spacing w:before="120" w:after="120" w:line="259" w:lineRule="auto"/>
        <w:jc w:val="both"/>
        <w:rPr>
          <w:rFonts w:asciiTheme="minorHAnsi" w:hAnsiTheme="minorHAnsi" w:cstheme="minorHAnsi"/>
          <w:sz w:val="22"/>
          <w:szCs w:val="22"/>
        </w:rPr>
      </w:pPr>
      <w:r w:rsidRPr="00A318D3">
        <w:rPr>
          <w:rFonts w:asciiTheme="minorHAnsi" w:hAnsiTheme="minorHAnsi" w:cstheme="minorHAnsi"/>
          <w:sz w:val="22"/>
          <w:szCs w:val="22"/>
        </w:rPr>
        <w:t>The objective of th</w:t>
      </w:r>
      <w:r>
        <w:rPr>
          <w:rFonts w:asciiTheme="minorHAnsi" w:hAnsiTheme="minorHAnsi" w:cstheme="minorHAnsi"/>
          <w:sz w:val="22"/>
          <w:szCs w:val="22"/>
        </w:rPr>
        <w:t>is</w:t>
      </w:r>
      <w:r w:rsidRPr="00A318D3">
        <w:rPr>
          <w:rFonts w:asciiTheme="minorHAnsi" w:hAnsiTheme="minorHAnsi" w:cstheme="minorHAnsi"/>
          <w:sz w:val="22"/>
          <w:szCs w:val="22"/>
        </w:rPr>
        <w:t xml:space="preserve"> </w:t>
      </w:r>
      <w:r>
        <w:rPr>
          <w:rFonts w:ascii="Calibri" w:eastAsiaTheme="minorHAnsi" w:hAnsi="Calibri" w:cs="Calibri"/>
          <w:color w:val="000000"/>
          <w:sz w:val="22"/>
          <w:szCs w:val="22"/>
        </w:rPr>
        <w:t>Sustainable Cities project</w:t>
      </w:r>
      <w:r w:rsidRPr="00A318D3">
        <w:rPr>
          <w:rFonts w:asciiTheme="minorHAnsi" w:hAnsiTheme="minorHAnsi" w:cstheme="minorHAnsi"/>
          <w:sz w:val="22"/>
          <w:szCs w:val="22"/>
        </w:rPr>
        <w:t xml:space="preserve"> is to promote and implement integrated low-carbon urban systems in Ashgabat and </w:t>
      </w:r>
      <w:proofErr w:type="spellStart"/>
      <w:r w:rsidRPr="00A318D3">
        <w:rPr>
          <w:rFonts w:asciiTheme="minorHAnsi" w:hAnsiTheme="minorHAnsi" w:cstheme="minorHAnsi"/>
          <w:sz w:val="22"/>
          <w:szCs w:val="22"/>
        </w:rPr>
        <w:t>Awaza</w:t>
      </w:r>
      <w:proofErr w:type="spellEnd"/>
      <w:r w:rsidRPr="00A318D3">
        <w:rPr>
          <w:rFonts w:asciiTheme="minorHAnsi" w:hAnsiTheme="minorHAnsi" w:cstheme="minorHAnsi"/>
          <w:sz w:val="22"/>
          <w:szCs w:val="22"/>
        </w:rPr>
        <w:t>,</w:t>
      </w:r>
      <w:r w:rsidRPr="00A318D3">
        <w:rPr>
          <w:rFonts w:asciiTheme="minorHAnsi" w:eastAsia="SimSun" w:hAnsiTheme="minorHAnsi" w:cstheme="minorHAnsi"/>
          <w:sz w:val="22"/>
          <w:szCs w:val="22"/>
          <w:lang w:val="en-GB"/>
        </w:rPr>
        <w:t xml:space="preserve"> and </w:t>
      </w:r>
      <w:r w:rsidRPr="00A318D3">
        <w:rPr>
          <w:rFonts w:asciiTheme="minorHAnsi" w:hAnsiTheme="minorHAnsi" w:cstheme="minorHAnsi"/>
          <w:sz w:val="22"/>
          <w:szCs w:val="22"/>
        </w:rPr>
        <w:t>thereby reducing GHG emissions and creating other environmental, social, and economic development benefits.</w:t>
      </w:r>
      <w:r>
        <w:rPr>
          <w:rFonts w:asciiTheme="minorHAnsi" w:hAnsiTheme="minorHAnsi" w:cstheme="minorHAnsi"/>
          <w:sz w:val="22"/>
          <w:szCs w:val="22"/>
        </w:rPr>
        <w:t xml:space="preserve"> The project was aimed at achieving </w:t>
      </w:r>
      <w:r w:rsidRPr="00463317">
        <w:rPr>
          <w:rFonts w:asciiTheme="minorHAnsi" w:hAnsiTheme="minorHAnsi" w:cstheme="minorHAnsi"/>
          <w:sz w:val="22"/>
          <w:szCs w:val="22"/>
        </w:rPr>
        <w:t xml:space="preserve">several general outcomes in Ashgabat, </w:t>
      </w:r>
      <w:proofErr w:type="spellStart"/>
      <w:r w:rsidRPr="00463317">
        <w:rPr>
          <w:rFonts w:asciiTheme="minorHAnsi" w:hAnsiTheme="minorHAnsi" w:cstheme="minorHAnsi"/>
          <w:sz w:val="22"/>
          <w:szCs w:val="22"/>
        </w:rPr>
        <w:t>Awaza</w:t>
      </w:r>
      <w:proofErr w:type="spellEnd"/>
      <w:r w:rsidRPr="00463317">
        <w:rPr>
          <w:rFonts w:asciiTheme="minorHAnsi" w:hAnsiTheme="minorHAnsi" w:cstheme="minorHAnsi"/>
          <w:sz w:val="22"/>
          <w:szCs w:val="22"/>
        </w:rPr>
        <w:t>, and other cities across Turkmenistan</w:t>
      </w:r>
      <w:r>
        <w:rPr>
          <w:rFonts w:asciiTheme="minorHAnsi" w:hAnsiTheme="minorHAnsi" w:cstheme="minorHAnsi"/>
          <w:sz w:val="22"/>
          <w:szCs w:val="22"/>
        </w:rPr>
        <w:t>, and among them</w:t>
      </w:r>
      <w:r w:rsidRPr="00463317">
        <w:rPr>
          <w:rFonts w:asciiTheme="minorHAnsi" w:hAnsiTheme="minorHAnsi" w:cstheme="minorHAnsi"/>
          <w:sz w:val="22"/>
          <w:szCs w:val="22"/>
        </w:rPr>
        <w:t>:</w:t>
      </w:r>
    </w:p>
    <w:p w14:paraId="70703FEE" w14:textId="77777777" w:rsidR="008C2867" w:rsidRPr="00463317" w:rsidRDefault="008C2867" w:rsidP="00531922">
      <w:pPr>
        <w:numPr>
          <w:ilvl w:val="0"/>
          <w:numId w:val="8"/>
        </w:numPr>
        <w:spacing w:before="120" w:after="120" w:line="259" w:lineRule="auto"/>
        <w:ind w:hanging="436"/>
        <w:jc w:val="both"/>
        <w:rPr>
          <w:rFonts w:asciiTheme="minorHAnsi" w:eastAsia="Arial" w:hAnsiTheme="minorHAnsi" w:cstheme="minorHAnsi"/>
          <w:sz w:val="22"/>
          <w:szCs w:val="22"/>
          <w:lang w:val="en-US"/>
        </w:rPr>
      </w:pPr>
      <w:r w:rsidRPr="00463317">
        <w:rPr>
          <w:rFonts w:asciiTheme="minorHAnsi" w:eastAsia="Arial" w:hAnsiTheme="minorHAnsi" w:cstheme="minorHAnsi"/>
          <w:sz w:val="22"/>
          <w:szCs w:val="22"/>
          <w:lang w:val="en-US"/>
        </w:rPr>
        <w:t xml:space="preserve">Improved capacities and enabling conditions in Ashgabat and </w:t>
      </w:r>
      <w:proofErr w:type="spellStart"/>
      <w:r w:rsidRPr="00463317">
        <w:rPr>
          <w:rFonts w:asciiTheme="minorHAnsi" w:eastAsia="Arial" w:hAnsiTheme="minorHAnsi" w:cstheme="minorHAnsi"/>
          <w:sz w:val="22"/>
          <w:szCs w:val="22"/>
          <w:lang w:val="en-US"/>
        </w:rPr>
        <w:t>Awaza</w:t>
      </w:r>
      <w:proofErr w:type="spellEnd"/>
      <w:r w:rsidRPr="00463317">
        <w:rPr>
          <w:rFonts w:asciiTheme="minorHAnsi" w:eastAsia="Arial" w:hAnsiTheme="minorHAnsi" w:cstheme="minorHAnsi"/>
          <w:sz w:val="22"/>
          <w:szCs w:val="22"/>
          <w:lang w:val="en-US"/>
        </w:rPr>
        <w:t xml:space="preserve"> to identify, design and implement integrated low-carbon and climate-resilient solutions </w:t>
      </w:r>
    </w:p>
    <w:p w14:paraId="1D517F0E" w14:textId="77777777" w:rsidR="008C2867" w:rsidRPr="00463317" w:rsidRDefault="008C2867" w:rsidP="00531922">
      <w:pPr>
        <w:numPr>
          <w:ilvl w:val="0"/>
          <w:numId w:val="8"/>
        </w:numPr>
        <w:spacing w:before="120" w:after="120" w:line="259" w:lineRule="auto"/>
        <w:ind w:hanging="436"/>
        <w:jc w:val="both"/>
        <w:rPr>
          <w:rFonts w:asciiTheme="minorHAnsi" w:eastAsia="Arial" w:hAnsiTheme="minorHAnsi" w:cstheme="minorHAnsi"/>
          <w:sz w:val="22"/>
          <w:szCs w:val="22"/>
          <w:lang w:val="en-US"/>
        </w:rPr>
      </w:pPr>
      <w:r w:rsidRPr="00463317">
        <w:rPr>
          <w:rFonts w:asciiTheme="minorHAnsi" w:eastAsia="Arial" w:hAnsiTheme="minorHAnsi" w:cstheme="minorHAnsi"/>
          <w:sz w:val="22"/>
          <w:szCs w:val="22"/>
          <w:lang w:val="en-US"/>
        </w:rPr>
        <w:t xml:space="preserve">Reduction of GHG emissions and other negative environmental impacts </w:t>
      </w:r>
    </w:p>
    <w:p w14:paraId="5A83FDA6" w14:textId="77777777" w:rsidR="008C2867" w:rsidRPr="00463317" w:rsidRDefault="008C2867" w:rsidP="00531922">
      <w:pPr>
        <w:numPr>
          <w:ilvl w:val="0"/>
          <w:numId w:val="8"/>
        </w:numPr>
        <w:spacing w:before="120" w:after="120" w:line="259" w:lineRule="auto"/>
        <w:ind w:hanging="436"/>
        <w:jc w:val="both"/>
        <w:rPr>
          <w:rFonts w:asciiTheme="minorHAnsi" w:eastAsia="Arial" w:hAnsiTheme="minorHAnsi" w:cstheme="minorHAnsi"/>
          <w:sz w:val="22"/>
          <w:szCs w:val="22"/>
          <w:lang w:val="en-US"/>
        </w:rPr>
      </w:pPr>
      <w:r w:rsidRPr="00463317">
        <w:rPr>
          <w:rFonts w:asciiTheme="minorHAnsi" w:eastAsia="Arial" w:hAnsiTheme="minorHAnsi" w:cstheme="minorHAnsi"/>
          <w:sz w:val="22"/>
          <w:szCs w:val="22"/>
          <w:lang w:val="en-US"/>
        </w:rPr>
        <w:t>Nationwide replication and scaling-up of results of first project two components, enhancement of capacity of agencies and managers, and adoption of policies and regulation.</w:t>
      </w:r>
    </w:p>
    <w:p w14:paraId="14A6A0AD" w14:textId="49178D6D" w:rsidR="008C2867" w:rsidRPr="00D14B1A" w:rsidRDefault="008C2867" w:rsidP="008C2867">
      <w:pPr>
        <w:spacing w:before="120" w:after="120" w:line="259" w:lineRule="auto"/>
        <w:jc w:val="both"/>
        <w:rPr>
          <w:rFonts w:asciiTheme="minorHAnsi" w:eastAsia="SimSun" w:hAnsiTheme="minorHAnsi" w:cstheme="minorHAnsi"/>
          <w:b/>
          <w:bCs/>
          <w:i/>
          <w:iCs/>
          <w:sz w:val="22"/>
          <w:szCs w:val="22"/>
          <w:lang w:val="en-GB"/>
        </w:rPr>
      </w:pPr>
      <w:r w:rsidRPr="00A318D3">
        <w:rPr>
          <w:rFonts w:asciiTheme="minorHAnsi" w:eastAsia="SimSun" w:hAnsiTheme="minorHAnsi" w:cstheme="minorHAnsi"/>
          <w:color w:val="000000"/>
          <w:sz w:val="22"/>
          <w:szCs w:val="22"/>
          <w:lang w:val="en-GB"/>
        </w:rPr>
        <w:lastRenderedPageBreak/>
        <w:t>These out</w:t>
      </w:r>
      <w:r>
        <w:rPr>
          <w:rFonts w:asciiTheme="minorHAnsi" w:eastAsia="SimSun" w:hAnsiTheme="minorHAnsi" w:cstheme="minorHAnsi"/>
          <w:color w:val="000000"/>
          <w:sz w:val="22"/>
          <w:szCs w:val="22"/>
          <w:lang w:val="en-GB"/>
        </w:rPr>
        <w:t>comes</w:t>
      </w:r>
      <w:r w:rsidRPr="00A318D3">
        <w:rPr>
          <w:rFonts w:asciiTheme="minorHAnsi" w:eastAsia="SimSun" w:hAnsiTheme="minorHAnsi" w:cstheme="minorHAnsi"/>
          <w:color w:val="000000"/>
          <w:sz w:val="22"/>
          <w:szCs w:val="22"/>
          <w:lang w:val="en-GB"/>
        </w:rPr>
        <w:t xml:space="preserve"> were planned to be achieved through the implementation of three Project components. Component 1 is focused on Ashgabat, Component 2 on </w:t>
      </w:r>
      <w:proofErr w:type="spellStart"/>
      <w:r w:rsidRPr="00A318D3">
        <w:rPr>
          <w:rFonts w:asciiTheme="minorHAnsi" w:eastAsia="SimSun" w:hAnsiTheme="minorHAnsi" w:cstheme="minorHAnsi"/>
          <w:color w:val="000000"/>
          <w:sz w:val="22"/>
          <w:szCs w:val="22"/>
          <w:lang w:val="en-GB"/>
        </w:rPr>
        <w:t>A</w:t>
      </w:r>
      <w:r w:rsidR="007F3821">
        <w:rPr>
          <w:rFonts w:asciiTheme="minorHAnsi" w:eastAsia="SimSun" w:hAnsiTheme="minorHAnsi" w:cstheme="minorHAnsi"/>
          <w:color w:val="000000"/>
          <w:sz w:val="22"/>
          <w:szCs w:val="22"/>
          <w:lang w:val="en-GB"/>
        </w:rPr>
        <w:t>w</w:t>
      </w:r>
      <w:r w:rsidRPr="00A318D3">
        <w:rPr>
          <w:rFonts w:asciiTheme="minorHAnsi" w:eastAsia="SimSun" w:hAnsiTheme="minorHAnsi" w:cstheme="minorHAnsi"/>
          <w:color w:val="000000"/>
          <w:sz w:val="22"/>
          <w:szCs w:val="22"/>
          <w:lang w:val="en-GB"/>
        </w:rPr>
        <w:t>aza</w:t>
      </w:r>
      <w:proofErr w:type="spellEnd"/>
      <w:r w:rsidRPr="00A318D3">
        <w:rPr>
          <w:rFonts w:asciiTheme="minorHAnsi" w:eastAsia="SimSun" w:hAnsiTheme="minorHAnsi" w:cstheme="minorHAnsi"/>
          <w:color w:val="000000"/>
          <w:sz w:val="22"/>
          <w:szCs w:val="22"/>
          <w:lang w:val="en-GB"/>
        </w:rPr>
        <w:t>, and Component 3 is seeking scale-up via policy and regulations at the national and municipal level throughout Turkmenistan.</w:t>
      </w:r>
      <w:r>
        <w:rPr>
          <w:rFonts w:asciiTheme="minorHAnsi" w:eastAsia="SimSun" w:hAnsiTheme="minorHAnsi" w:cstheme="minorHAnsi"/>
          <w:color w:val="000000"/>
          <w:sz w:val="22"/>
          <w:szCs w:val="22"/>
          <w:lang w:val="en-GB"/>
        </w:rPr>
        <w:t xml:space="preserve"> </w:t>
      </w:r>
      <w:r w:rsidRPr="00463317">
        <w:rPr>
          <w:rFonts w:asciiTheme="minorHAnsi" w:eastAsia="SimSun" w:hAnsiTheme="minorHAnsi" w:cstheme="minorHAnsi"/>
          <w:sz w:val="22"/>
          <w:szCs w:val="22"/>
          <w:lang w:val="en-GB"/>
        </w:rPr>
        <w:t xml:space="preserve">Component 1.  Sustainable urban development in Ashgabat is designed to achieve two targeted outcomes and four outputs. The implementation of Component 2.  Sustainable Tourism Infrastructure and Management Practices in </w:t>
      </w:r>
      <w:proofErr w:type="spellStart"/>
      <w:r w:rsidRPr="00463317">
        <w:rPr>
          <w:rFonts w:asciiTheme="minorHAnsi" w:eastAsia="SimSun" w:hAnsiTheme="minorHAnsi" w:cstheme="minorHAnsi"/>
          <w:sz w:val="22"/>
          <w:szCs w:val="22"/>
          <w:lang w:val="en-GB"/>
        </w:rPr>
        <w:t>A</w:t>
      </w:r>
      <w:r w:rsidR="007F3821">
        <w:rPr>
          <w:rFonts w:asciiTheme="minorHAnsi" w:eastAsia="SimSun" w:hAnsiTheme="minorHAnsi" w:cstheme="minorHAnsi"/>
          <w:sz w:val="22"/>
          <w:szCs w:val="22"/>
          <w:lang w:val="en-GB"/>
        </w:rPr>
        <w:t>w</w:t>
      </w:r>
      <w:r w:rsidRPr="00463317">
        <w:rPr>
          <w:rFonts w:asciiTheme="minorHAnsi" w:eastAsia="SimSun" w:hAnsiTheme="minorHAnsi" w:cstheme="minorHAnsi"/>
          <w:sz w:val="22"/>
          <w:szCs w:val="22"/>
          <w:lang w:val="en-GB"/>
        </w:rPr>
        <w:t>aza</w:t>
      </w:r>
      <w:proofErr w:type="spellEnd"/>
      <w:r w:rsidRPr="00463317">
        <w:rPr>
          <w:rFonts w:asciiTheme="minorHAnsi" w:eastAsia="SimSun" w:hAnsiTheme="minorHAnsi" w:cstheme="minorHAnsi"/>
          <w:sz w:val="22"/>
          <w:szCs w:val="22"/>
          <w:lang w:val="en-GB"/>
        </w:rPr>
        <w:t xml:space="preserve"> also will lead to achieving two outcomes and four outputs. And the implementation of Component 3.  Municipal and National Policy – to one outcome and </w:t>
      </w:r>
      <w:r>
        <w:rPr>
          <w:rFonts w:asciiTheme="minorHAnsi" w:eastAsia="SimSun" w:hAnsiTheme="minorHAnsi" w:cstheme="minorHAnsi"/>
          <w:sz w:val="22"/>
          <w:szCs w:val="22"/>
          <w:lang w:val="en-GB"/>
        </w:rPr>
        <w:t>o</w:t>
      </w:r>
      <w:r w:rsidRPr="00463317">
        <w:rPr>
          <w:rFonts w:asciiTheme="minorHAnsi" w:eastAsia="SimSun" w:hAnsiTheme="minorHAnsi" w:cstheme="minorHAnsi"/>
          <w:sz w:val="22"/>
          <w:szCs w:val="22"/>
          <w:lang w:val="en-GB"/>
        </w:rPr>
        <w:t>ne output.</w:t>
      </w:r>
      <w:r w:rsidRPr="0061379E">
        <w:rPr>
          <w:rFonts w:asciiTheme="minorHAnsi" w:eastAsia="SimSun" w:hAnsiTheme="minorHAnsi" w:cstheme="minorHAnsi"/>
          <w:sz w:val="22"/>
          <w:szCs w:val="22"/>
          <w:lang w:val="en-GB"/>
        </w:rPr>
        <w:t xml:space="preserve"> </w:t>
      </w:r>
      <w:r>
        <w:rPr>
          <w:rFonts w:asciiTheme="minorHAnsi" w:eastAsia="SimSun" w:hAnsiTheme="minorHAnsi" w:cstheme="minorHAnsi"/>
          <w:sz w:val="22"/>
          <w:szCs w:val="22"/>
          <w:lang w:val="en-GB"/>
        </w:rPr>
        <w:t>T</w:t>
      </w:r>
      <w:r w:rsidRPr="00A318D3">
        <w:rPr>
          <w:rFonts w:asciiTheme="minorHAnsi" w:eastAsia="SimSun" w:hAnsiTheme="minorHAnsi" w:cstheme="minorHAnsi"/>
          <w:sz w:val="22"/>
          <w:szCs w:val="22"/>
          <w:lang w:val="en-GB"/>
        </w:rPr>
        <w:t>o achieve the identified outputs</w:t>
      </w:r>
      <w:r>
        <w:rPr>
          <w:rFonts w:asciiTheme="minorHAnsi" w:eastAsia="SimSun" w:hAnsiTheme="minorHAnsi" w:cstheme="minorHAnsi"/>
          <w:sz w:val="22"/>
          <w:szCs w:val="22"/>
          <w:lang w:val="en-GB"/>
        </w:rPr>
        <w:t>,</w:t>
      </w:r>
      <w:r w:rsidRPr="00A318D3">
        <w:rPr>
          <w:rFonts w:asciiTheme="minorHAnsi" w:eastAsia="SimSun" w:hAnsiTheme="minorHAnsi" w:cstheme="minorHAnsi"/>
          <w:sz w:val="22"/>
          <w:szCs w:val="22"/>
          <w:lang w:val="en-GB"/>
        </w:rPr>
        <w:t xml:space="preserve"> corresponding activities were</w:t>
      </w:r>
      <w:r>
        <w:rPr>
          <w:rFonts w:asciiTheme="minorHAnsi" w:eastAsia="SimSun" w:hAnsiTheme="minorHAnsi" w:cstheme="minorHAnsi"/>
          <w:sz w:val="22"/>
          <w:szCs w:val="22"/>
          <w:lang w:val="en-GB"/>
        </w:rPr>
        <w:t xml:space="preserve"> planned</w:t>
      </w:r>
      <w:r w:rsidRPr="00A318D3">
        <w:rPr>
          <w:rFonts w:asciiTheme="minorHAnsi" w:eastAsia="SimSun" w:hAnsiTheme="minorHAnsi" w:cstheme="minorHAnsi"/>
          <w:sz w:val="22"/>
          <w:szCs w:val="22"/>
          <w:lang w:val="en-GB"/>
        </w:rPr>
        <w:t xml:space="preserve">. </w:t>
      </w:r>
      <w:r>
        <w:rPr>
          <w:rFonts w:asciiTheme="minorHAnsi" w:eastAsia="SimSun" w:hAnsiTheme="minorHAnsi" w:cstheme="minorHAnsi"/>
          <w:sz w:val="22"/>
          <w:szCs w:val="22"/>
          <w:lang w:val="en-GB"/>
        </w:rPr>
        <w:t>P</w:t>
      </w:r>
      <w:r w:rsidRPr="00A318D3">
        <w:rPr>
          <w:rFonts w:asciiTheme="minorHAnsi" w:eastAsia="SimSun" w:hAnsiTheme="minorHAnsi" w:cstheme="minorHAnsi"/>
          <w:sz w:val="22"/>
          <w:szCs w:val="22"/>
          <w:lang w:val="en-GB"/>
        </w:rPr>
        <w:t>lanned activities and achieved results are presented in Tab.1</w:t>
      </w:r>
      <w:r>
        <w:rPr>
          <w:rFonts w:asciiTheme="minorHAnsi" w:eastAsia="SimSun" w:hAnsiTheme="minorHAnsi" w:cstheme="minorHAnsi"/>
          <w:sz w:val="22"/>
          <w:szCs w:val="22"/>
          <w:lang w:val="en-GB"/>
        </w:rPr>
        <w:t xml:space="preserve"> and on Fig.1.</w:t>
      </w:r>
    </w:p>
    <w:p w14:paraId="0ED1B223" w14:textId="77777777" w:rsidR="008C2867" w:rsidRPr="00D14B1A" w:rsidRDefault="008C2867" w:rsidP="008C2867">
      <w:pPr>
        <w:spacing w:before="120" w:after="120" w:line="259" w:lineRule="auto"/>
        <w:jc w:val="both"/>
        <w:rPr>
          <w:rFonts w:asciiTheme="minorHAnsi" w:eastAsia="SimSun" w:hAnsiTheme="minorHAnsi" w:cstheme="minorHAnsi"/>
          <w:b/>
          <w:bCs/>
          <w:i/>
          <w:iCs/>
          <w:sz w:val="22"/>
          <w:szCs w:val="22"/>
          <w:lang w:val="en-GB"/>
        </w:rPr>
      </w:pPr>
      <w:r w:rsidRPr="00D14B1A">
        <w:rPr>
          <w:rFonts w:asciiTheme="minorHAnsi" w:eastAsia="SimSun" w:hAnsiTheme="minorHAnsi" w:cstheme="minorHAnsi"/>
          <w:b/>
          <w:bCs/>
          <w:i/>
          <w:iCs/>
          <w:sz w:val="22"/>
          <w:szCs w:val="22"/>
          <w:lang w:val="en-GB"/>
        </w:rPr>
        <w:t>Table 1: Components, Outcomes and Outputs of Sustainable Cities Project</w:t>
      </w:r>
    </w:p>
    <w:tbl>
      <w:tblPr>
        <w:tblStyle w:val="TableGrid"/>
        <w:tblW w:w="9108" w:type="dxa"/>
        <w:tblLook w:val="04A0" w:firstRow="1" w:lastRow="0" w:firstColumn="1" w:lastColumn="0" w:noHBand="0" w:noVBand="1"/>
      </w:tblPr>
      <w:tblGrid>
        <w:gridCol w:w="1663"/>
        <w:gridCol w:w="2173"/>
        <w:gridCol w:w="2551"/>
        <w:gridCol w:w="2721"/>
      </w:tblGrid>
      <w:tr w:rsidR="00995CC1" w:rsidRPr="00D14B1A" w14:paraId="4BC6A63E" w14:textId="77777777" w:rsidTr="001162B4">
        <w:tc>
          <w:tcPr>
            <w:tcW w:w="1663" w:type="dxa"/>
            <w:shd w:val="clear" w:color="auto" w:fill="D9D9D9" w:themeFill="background1" w:themeFillShade="D9"/>
          </w:tcPr>
          <w:p w14:paraId="19685F26" w14:textId="77777777" w:rsidR="00995CC1" w:rsidRPr="00D14B1A" w:rsidRDefault="00995CC1" w:rsidP="001162B4">
            <w:pPr>
              <w:jc w:val="center"/>
              <w:rPr>
                <w:rFonts w:asciiTheme="minorHAnsi" w:eastAsia="SimSun" w:hAnsiTheme="minorHAnsi" w:cstheme="minorHAnsi"/>
                <w:b/>
                <w:bCs/>
                <w:lang w:val="en-GB"/>
              </w:rPr>
            </w:pPr>
            <w:r w:rsidRPr="00D14B1A">
              <w:rPr>
                <w:rFonts w:asciiTheme="minorHAnsi" w:eastAsia="SimSun" w:hAnsiTheme="minorHAnsi" w:cstheme="minorHAnsi"/>
                <w:b/>
                <w:bCs/>
                <w:lang w:val="en-GB"/>
              </w:rPr>
              <w:t>Component</w:t>
            </w:r>
          </w:p>
        </w:tc>
        <w:tc>
          <w:tcPr>
            <w:tcW w:w="2173" w:type="dxa"/>
            <w:shd w:val="clear" w:color="auto" w:fill="D9D9D9" w:themeFill="background1" w:themeFillShade="D9"/>
          </w:tcPr>
          <w:p w14:paraId="5416EEA6" w14:textId="77777777" w:rsidR="00995CC1" w:rsidRPr="00D14B1A" w:rsidRDefault="00995CC1" w:rsidP="001162B4">
            <w:pPr>
              <w:jc w:val="center"/>
              <w:rPr>
                <w:rFonts w:asciiTheme="minorHAnsi" w:eastAsia="SimSun" w:hAnsiTheme="minorHAnsi" w:cstheme="minorHAnsi"/>
                <w:b/>
                <w:bCs/>
                <w:lang w:val="en-GB"/>
              </w:rPr>
            </w:pPr>
            <w:r w:rsidRPr="00D14B1A">
              <w:rPr>
                <w:rFonts w:asciiTheme="minorHAnsi" w:eastAsia="SimSun" w:hAnsiTheme="minorHAnsi" w:cstheme="minorHAnsi"/>
                <w:b/>
                <w:bCs/>
                <w:lang w:val="en-GB"/>
              </w:rPr>
              <w:t>Outcome</w:t>
            </w:r>
          </w:p>
        </w:tc>
        <w:tc>
          <w:tcPr>
            <w:tcW w:w="2551" w:type="dxa"/>
            <w:shd w:val="clear" w:color="auto" w:fill="D9D9D9" w:themeFill="background1" w:themeFillShade="D9"/>
          </w:tcPr>
          <w:p w14:paraId="0ECE38D7" w14:textId="77777777" w:rsidR="00995CC1" w:rsidRPr="00D14B1A" w:rsidRDefault="00995CC1" w:rsidP="001162B4">
            <w:pPr>
              <w:jc w:val="center"/>
              <w:rPr>
                <w:rFonts w:asciiTheme="minorHAnsi" w:eastAsia="SimSun" w:hAnsiTheme="minorHAnsi" w:cstheme="minorHAnsi"/>
                <w:b/>
                <w:bCs/>
                <w:lang w:val="en-GB"/>
              </w:rPr>
            </w:pPr>
            <w:r w:rsidRPr="00D14B1A">
              <w:rPr>
                <w:rFonts w:asciiTheme="minorHAnsi" w:eastAsia="SimSun" w:hAnsiTheme="minorHAnsi" w:cstheme="minorHAnsi"/>
                <w:b/>
                <w:bCs/>
                <w:lang w:val="en-GB"/>
              </w:rPr>
              <w:t>Output</w:t>
            </w:r>
          </w:p>
        </w:tc>
        <w:tc>
          <w:tcPr>
            <w:tcW w:w="2721" w:type="dxa"/>
            <w:shd w:val="clear" w:color="auto" w:fill="D9D9D9" w:themeFill="background1" w:themeFillShade="D9"/>
          </w:tcPr>
          <w:p w14:paraId="18673E1D" w14:textId="77777777" w:rsidR="00995CC1" w:rsidRPr="00D14B1A" w:rsidRDefault="00995CC1" w:rsidP="001162B4">
            <w:pPr>
              <w:jc w:val="center"/>
              <w:rPr>
                <w:rFonts w:asciiTheme="minorHAnsi" w:eastAsia="SimSun" w:hAnsiTheme="minorHAnsi" w:cstheme="minorHAnsi"/>
                <w:b/>
                <w:bCs/>
                <w:lang w:val="en-GB"/>
              </w:rPr>
            </w:pPr>
            <w:r>
              <w:rPr>
                <w:rFonts w:asciiTheme="minorHAnsi" w:eastAsia="SimSun" w:hAnsiTheme="minorHAnsi" w:cstheme="minorHAnsi"/>
                <w:b/>
                <w:bCs/>
                <w:lang w:val="en-GB"/>
              </w:rPr>
              <w:t>Activity</w:t>
            </w:r>
          </w:p>
        </w:tc>
      </w:tr>
      <w:tr w:rsidR="00995CC1" w:rsidRPr="00D14B1A" w14:paraId="784B643D" w14:textId="77777777" w:rsidTr="001162B4">
        <w:tc>
          <w:tcPr>
            <w:tcW w:w="1663" w:type="dxa"/>
            <w:vMerge w:val="restart"/>
          </w:tcPr>
          <w:p w14:paraId="1EE46BD9" w14:textId="77777777" w:rsidR="00995CC1" w:rsidRPr="00D14B1A" w:rsidRDefault="00995CC1" w:rsidP="001162B4">
            <w:pPr>
              <w:rPr>
                <w:rFonts w:asciiTheme="minorHAnsi" w:hAnsiTheme="minorHAnsi" w:cstheme="minorHAnsi"/>
                <w:bCs/>
                <w:spacing w:val="1"/>
                <w:lang w:val="en-US"/>
              </w:rPr>
            </w:pPr>
            <w:r w:rsidRPr="00D14B1A">
              <w:rPr>
                <w:rFonts w:asciiTheme="minorHAnsi" w:hAnsiTheme="minorHAnsi" w:cstheme="minorHAnsi"/>
                <w:b/>
                <w:spacing w:val="1"/>
                <w:lang w:val="en-US"/>
              </w:rPr>
              <w:t xml:space="preserve">Component 1: </w:t>
            </w:r>
            <w:r w:rsidRPr="00D14B1A">
              <w:rPr>
                <w:rFonts w:asciiTheme="minorHAnsi" w:hAnsiTheme="minorHAnsi" w:cstheme="minorHAnsi"/>
                <w:bCs/>
              </w:rPr>
              <w:t>Sustainable urban development in Ashgabat</w:t>
            </w:r>
          </w:p>
          <w:p w14:paraId="3C0A16B5" w14:textId="77777777" w:rsidR="00995CC1" w:rsidRPr="00D14B1A" w:rsidRDefault="00995CC1" w:rsidP="001162B4">
            <w:pPr>
              <w:jc w:val="both"/>
              <w:rPr>
                <w:rFonts w:asciiTheme="minorHAnsi" w:eastAsia="SimSun" w:hAnsiTheme="minorHAnsi" w:cstheme="minorHAnsi"/>
                <w:lang w:val="en-GB"/>
              </w:rPr>
            </w:pPr>
          </w:p>
        </w:tc>
        <w:tc>
          <w:tcPr>
            <w:tcW w:w="2173" w:type="dxa"/>
            <w:vMerge w:val="restart"/>
          </w:tcPr>
          <w:p w14:paraId="6A160467" w14:textId="77777777" w:rsidR="00995CC1" w:rsidRPr="00D14B1A" w:rsidRDefault="00995CC1" w:rsidP="001162B4">
            <w:pPr>
              <w:rPr>
                <w:rFonts w:asciiTheme="minorHAnsi" w:hAnsiTheme="minorHAnsi" w:cstheme="minorHAnsi"/>
                <w:iCs/>
                <w:color w:val="000000"/>
              </w:rPr>
            </w:pPr>
            <w:r w:rsidRPr="00D14B1A">
              <w:rPr>
                <w:rFonts w:asciiTheme="minorHAnsi" w:hAnsiTheme="minorHAnsi" w:cstheme="minorHAnsi"/>
                <w:b/>
                <w:bCs/>
              </w:rPr>
              <w:t>Outcome 1.1:</w:t>
            </w:r>
            <w:r w:rsidRPr="00D14B1A">
              <w:rPr>
                <w:rFonts w:asciiTheme="minorHAnsi" w:hAnsiTheme="minorHAnsi" w:cstheme="minorHAnsi"/>
              </w:rPr>
              <w:t xml:space="preserve"> </w:t>
            </w:r>
            <w:r w:rsidRPr="00D14B1A">
              <w:rPr>
                <w:rFonts w:asciiTheme="minorHAnsi" w:hAnsiTheme="minorHAnsi" w:cstheme="minorHAnsi"/>
                <w:bCs/>
                <w:iCs/>
                <w:color w:val="000000"/>
              </w:rPr>
              <w:t>Improved capacities and enabling conditions</w:t>
            </w:r>
            <w:r w:rsidRPr="00D14B1A">
              <w:rPr>
                <w:rFonts w:asciiTheme="minorHAnsi" w:hAnsiTheme="minorHAnsi" w:cstheme="minorHAnsi"/>
                <w:i/>
                <w:color w:val="000000"/>
              </w:rPr>
              <w:t xml:space="preserve"> </w:t>
            </w:r>
            <w:r w:rsidRPr="00D14B1A">
              <w:rPr>
                <w:rFonts w:asciiTheme="minorHAnsi" w:hAnsiTheme="minorHAnsi" w:cstheme="minorHAnsi"/>
                <w:iCs/>
                <w:color w:val="000000"/>
              </w:rPr>
              <w:t>in Ashgabat to identify, design and implement integrated low-carbon and cli</w:t>
            </w:r>
            <w:r>
              <w:rPr>
                <w:rFonts w:asciiTheme="minorHAnsi" w:hAnsiTheme="minorHAnsi" w:cstheme="minorHAnsi"/>
                <w:iCs/>
                <w:color w:val="000000"/>
              </w:rPr>
              <w:softHyphen/>
            </w:r>
            <w:r w:rsidRPr="00D14B1A">
              <w:rPr>
                <w:rFonts w:asciiTheme="minorHAnsi" w:hAnsiTheme="minorHAnsi" w:cstheme="minorHAnsi"/>
                <w:iCs/>
                <w:color w:val="000000"/>
              </w:rPr>
              <w:t xml:space="preserve">mate-resilient solutions in public space </w:t>
            </w:r>
          </w:p>
        </w:tc>
        <w:tc>
          <w:tcPr>
            <w:tcW w:w="2551" w:type="dxa"/>
            <w:vMerge w:val="restart"/>
          </w:tcPr>
          <w:p w14:paraId="69B3DDC6" w14:textId="77777777" w:rsidR="00995CC1" w:rsidRPr="00D14B1A" w:rsidRDefault="00995CC1" w:rsidP="001162B4">
            <w:pPr>
              <w:rPr>
                <w:rFonts w:asciiTheme="minorHAnsi" w:eastAsia="SimSun" w:hAnsiTheme="minorHAnsi" w:cstheme="minorHAnsi"/>
                <w:lang w:val="en-GB"/>
              </w:rPr>
            </w:pPr>
            <w:r w:rsidRPr="00D14B1A">
              <w:rPr>
                <w:rFonts w:asciiTheme="minorHAnsi" w:eastAsia="SimSun" w:hAnsiTheme="minorHAnsi" w:cstheme="minorHAnsi"/>
                <w:b/>
                <w:iCs/>
                <w:lang w:val="en-GB"/>
              </w:rPr>
              <w:t>Output 1.1:</w:t>
            </w:r>
            <w:r w:rsidRPr="00D14B1A">
              <w:rPr>
                <w:rFonts w:asciiTheme="minorHAnsi" w:eastAsia="SimSun" w:hAnsiTheme="minorHAnsi" w:cstheme="minorHAnsi"/>
                <w:bCs/>
                <w:iCs/>
                <w:lang w:val="en-GB"/>
              </w:rPr>
              <w:t xml:space="preserve">   Energy-efficient public lighting implemented in Ashgabat, with technical justification prepared for replication</w:t>
            </w:r>
          </w:p>
        </w:tc>
        <w:tc>
          <w:tcPr>
            <w:tcW w:w="2721" w:type="dxa"/>
          </w:tcPr>
          <w:p w14:paraId="344FE686" w14:textId="77777777" w:rsidR="00995CC1" w:rsidRPr="0061379E" w:rsidRDefault="00995CC1" w:rsidP="001162B4">
            <w:pPr>
              <w:rPr>
                <w:rFonts w:asciiTheme="minorHAnsi" w:eastAsia="SimSun" w:hAnsiTheme="minorHAnsi" w:cstheme="minorHAnsi"/>
                <w:b/>
                <w:iCs/>
                <w:lang w:val="en-GB"/>
              </w:rPr>
            </w:pPr>
            <w:r w:rsidRPr="0061379E">
              <w:rPr>
                <w:rFonts w:asciiTheme="minorHAnsi" w:eastAsia="SimSun" w:hAnsiTheme="minorHAnsi" w:cstheme="minorHAnsi"/>
                <w:lang w:val="en-GB"/>
              </w:rPr>
              <w:t>Activity 1.1.1.  Piloting of EE lighting linked with smart-grid feedback and dispatching.</w:t>
            </w:r>
          </w:p>
        </w:tc>
      </w:tr>
      <w:tr w:rsidR="00995CC1" w:rsidRPr="00D14B1A" w14:paraId="658B249D" w14:textId="77777777" w:rsidTr="001162B4">
        <w:trPr>
          <w:trHeight w:val="1185"/>
        </w:trPr>
        <w:tc>
          <w:tcPr>
            <w:tcW w:w="1663" w:type="dxa"/>
            <w:vMerge/>
          </w:tcPr>
          <w:p w14:paraId="7F5175E3" w14:textId="77777777" w:rsidR="00995CC1" w:rsidRPr="00D14B1A" w:rsidRDefault="00995CC1" w:rsidP="001162B4">
            <w:pPr>
              <w:rPr>
                <w:rFonts w:asciiTheme="minorHAnsi" w:hAnsiTheme="minorHAnsi" w:cstheme="minorHAnsi"/>
                <w:b/>
                <w:spacing w:val="1"/>
                <w:lang w:val="en-US"/>
              </w:rPr>
            </w:pPr>
          </w:p>
        </w:tc>
        <w:tc>
          <w:tcPr>
            <w:tcW w:w="2173" w:type="dxa"/>
            <w:vMerge/>
          </w:tcPr>
          <w:p w14:paraId="73247DDF" w14:textId="77777777" w:rsidR="00995CC1" w:rsidRPr="00D14B1A" w:rsidRDefault="00995CC1" w:rsidP="001162B4">
            <w:pPr>
              <w:rPr>
                <w:rFonts w:asciiTheme="minorHAnsi" w:hAnsiTheme="minorHAnsi" w:cstheme="minorHAnsi"/>
                <w:b/>
                <w:bCs/>
              </w:rPr>
            </w:pPr>
          </w:p>
        </w:tc>
        <w:tc>
          <w:tcPr>
            <w:tcW w:w="2551" w:type="dxa"/>
            <w:vMerge/>
          </w:tcPr>
          <w:p w14:paraId="59FDD051" w14:textId="77777777" w:rsidR="00995CC1" w:rsidRPr="00D14B1A" w:rsidRDefault="00995CC1" w:rsidP="001162B4">
            <w:pPr>
              <w:rPr>
                <w:rFonts w:asciiTheme="minorHAnsi" w:eastAsia="SimSun" w:hAnsiTheme="minorHAnsi" w:cstheme="minorHAnsi"/>
                <w:b/>
                <w:iCs/>
                <w:lang w:val="en-GB"/>
              </w:rPr>
            </w:pPr>
          </w:p>
        </w:tc>
        <w:tc>
          <w:tcPr>
            <w:tcW w:w="2721" w:type="dxa"/>
          </w:tcPr>
          <w:p w14:paraId="792D9A73" w14:textId="77777777" w:rsidR="00995CC1" w:rsidRPr="0061379E" w:rsidRDefault="00995CC1" w:rsidP="001162B4">
            <w:pPr>
              <w:rPr>
                <w:rFonts w:asciiTheme="minorHAnsi" w:eastAsia="SimSun" w:hAnsiTheme="minorHAnsi" w:cstheme="minorHAnsi"/>
                <w:lang w:val="en-GB"/>
              </w:rPr>
            </w:pPr>
            <w:r w:rsidRPr="0061379E">
              <w:rPr>
                <w:rFonts w:asciiTheme="minorHAnsi" w:eastAsia="SimSun" w:hAnsiTheme="minorHAnsi" w:cstheme="minorHAnsi"/>
                <w:lang w:val="en-GB"/>
              </w:rPr>
              <w:t xml:space="preserve">Activity 1.1.2.  Documentation of LED </w:t>
            </w:r>
            <w:proofErr w:type="gramStart"/>
            <w:r w:rsidRPr="0061379E">
              <w:rPr>
                <w:rFonts w:asciiTheme="minorHAnsi" w:eastAsia="SimSun" w:hAnsiTheme="minorHAnsi" w:cstheme="minorHAnsi"/>
                <w:lang w:val="en-GB"/>
              </w:rPr>
              <w:t>street lamp</w:t>
            </w:r>
            <w:proofErr w:type="gramEnd"/>
            <w:r>
              <w:rPr>
                <w:rFonts w:asciiTheme="minorHAnsi" w:eastAsia="SimSun" w:hAnsiTheme="minorHAnsi" w:cstheme="minorHAnsi"/>
                <w:lang w:val="en-GB"/>
              </w:rPr>
              <w:t xml:space="preserve"> </w:t>
            </w:r>
            <w:r w:rsidRPr="0061379E">
              <w:rPr>
                <w:rFonts w:asciiTheme="minorHAnsi" w:eastAsia="SimSun" w:hAnsiTheme="minorHAnsi" w:cstheme="minorHAnsi"/>
                <w:lang w:val="en-GB"/>
              </w:rPr>
              <w:t>performance and justification of replication</w:t>
            </w:r>
          </w:p>
        </w:tc>
      </w:tr>
      <w:tr w:rsidR="00995CC1" w:rsidRPr="00D14B1A" w14:paraId="43E6DDCF" w14:textId="77777777" w:rsidTr="001162B4">
        <w:tc>
          <w:tcPr>
            <w:tcW w:w="1663" w:type="dxa"/>
            <w:vMerge/>
          </w:tcPr>
          <w:p w14:paraId="2608782C" w14:textId="77777777" w:rsidR="00995CC1" w:rsidRPr="00D14B1A" w:rsidRDefault="00995CC1" w:rsidP="001162B4">
            <w:pPr>
              <w:jc w:val="both"/>
              <w:rPr>
                <w:rFonts w:asciiTheme="minorHAnsi" w:eastAsia="SimSun" w:hAnsiTheme="minorHAnsi" w:cstheme="minorHAnsi"/>
                <w:lang w:val="en-GB"/>
              </w:rPr>
            </w:pPr>
          </w:p>
        </w:tc>
        <w:tc>
          <w:tcPr>
            <w:tcW w:w="2173" w:type="dxa"/>
            <w:vMerge/>
          </w:tcPr>
          <w:p w14:paraId="2DF7015C" w14:textId="77777777" w:rsidR="00995CC1" w:rsidRPr="00D14B1A" w:rsidRDefault="00995CC1" w:rsidP="001162B4">
            <w:pPr>
              <w:rPr>
                <w:rFonts w:asciiTheme="minorHAnsi" w:hAnsiTheme="minorHAnsi" w:cstheme="minorHAnsi"/>
                <w:b/>
                <w:iCs/>
                <w:spacing w:val="1"/>
                <w:lang w:val="en-US"/>
              </w:rPr>
            </w:pPr>
          </w:p>
        </w:tc>
        <w:tc>
          <w:tcPr>
            <w:tcW w:w="2551" w:type="dxa"/>
            <w:vMerge w:val="restart"/>
          </w:tcPr>
          <w:p w14:paraId="77FBE3EF" w14:textId="77777777" w:rsidR="00995CC1" w:rsidRPr="00D14B1A" w:rsidRDefault="00995CC1" w:rsidP="001162B4">
            <w:pPr>
              <w:rPr>
                <w:rFonts w:asciiTheme="minorHAnsi" w:eastAsia="SimSun" w:hAnsiTheme="minorHAnsi" w:cstheme="minorHAnsi"/>
                <w:bCs/>
                <w:iCs/>
                <w:lang w:val="en-GB"/>
              </w:rPr>
            </w:pPr>
            <w:r w:rsidRPr="00D14B1A">
              <w:rPr>
                <w:rFonts w:asciiTheme="minorHAnsi" w:eastAsia="SimSun" w:hAnsiTheme="minorHAnsi" w:cstheme="minorHAnsi"/>
                <w:b/>
                <w:iCs/>
                <w:lang w:val="en-GB"/>
              </w:rPr>
              <w:t>Output 1.2:</w:t>
            </w:r>
            <w:r w:rsidRPr="00D14B1A">
              <w:rPr>
                <w:rFonts w:asciiTheme="minorHAnsi" w:eastAsia="SimSun" w:hAnsiTheme="minorHAnsi" w:cstheme="minorHAnsi"/>
                <w:bCs/>
                <w:iCs/>
                <w:lang w:val="en-GB"/>
              </w:rPr>
              <w:t xml:space="preserve">   Sustainable urban transport solutions in Ashgabat developed and applied</w:t>
            </w:r>
          </w:p>
        </w:tc>
        <w:tc>
          <w:tcPr>
            <w:tcW w:w="2721" w:type="dxa"/>
          </w:tcPr>
          <w:p w14:paraId="15644CE6" w14:textId="77777777" w:rsidR="00995CC1" w:rsidRPr="0061379E" w:rsidRDefault="00995CC1" w:rsidP="001162B4">
            <w:pPr>
              <w:rPr>
                <w:rFonts w:asciiTheme="minorHAnsi" w:eastAsia="SimSun" w:hAnsiTheme="minorHAnsi" w:cstheme="minorHAnsi"/>
                <w:b/>
                <w:iCs/>
                <w:lang w:val="en-GB"/>
              </w:rPr>
            </w:pPr>
            <w:r w:rsidRPr="0061379E">
              <w:rPr>
                <w:rFonts w:asciiTheme="minorHAnsi" w:eastAsia="SimSun" w:hAnsiTheme="minorHAnsi" w:cstheme="minorHAnsi"/>
                <w:lang w:val="en-GB"/>
              </w:rPr>
              <w:t>Activity 1.2.1.  Design and construction of dedicated bus and bicycle lanes</w:t>
            </w:r>
          </w:p>
        </w:tc>
      </w:tr>
      <w:tr w:rsidR="00995CC1" w:rsidRPr="00D14B1A" w14:paraId="7D0B8AF7" w14:textId="77777777" w:rsidTr="001162B4">
        <w:trPr>
          <w:trHeight w:val="920"/>
        </w:trPr>
        <w:tc>
          <w:tcPr>
            <w:tcW w:w="1663" w:type="dxa"/>
            <w:vMerge/>
          </w:tcPr>
          <w:p w14:paraId="0AD82844" w14:textId="77777777" w:rsidR="00995CC1" w:rsidRPr="00D14B1A" w:rsidRDefault="00995CC1" w:rsidP="001162B4">
            <w:pPr>
              <w:jc w:val="both"/>
              <w:rPr>
                <w:rFonts w:asciiTheme="minorHAnsi" w:eastAsia="SimSun" w:hAnsiTheme="minorHAnsi" w:cstheme="minorHAnsi"/>
                <w:lang w:val="en-GB"/>
              </w:rPr>
            </w:pPr>
          </w:p>
        </w:tc>
        <w:tc>
          <w:tcPr>
            <w:tcW w:w="2173" w:type="dxa"/>
            <w:vMerge/>
          </w:tcPr>
          <w:p w14:paraId="218D78EB" w14:textId="77777777" w:rsidR="00995CC1" w:rsidRPr="00D14B1A" w:rsidRDefault="00995CC1" w:rsidP="001162B4">
            <w:pPr>
              <w:rPr>
                <w:rFonts w:asciiTheme="minorHAnsi" w:hAnsiTheme="minorHAnsi" w:cstheme="minorHAnsi"/>
                <w:b/>
                <w:iCs/>
                <w:color w:val="000000"/>
              </w:rPr>
            </w:pPr>
          </w:p>
        </w:tc>
        <w:tc>
          <w:tcPr>
            <w:tcW w:w="2551" w:type="dxa"/>
            <w:vMerge/>
          </w:tcPr>
          <w:p w14:paraId="4B649C66" w14:textId="77777777" w:rsidR="00995CC1" w:rsidRPr="00D14B1A" w:rsidRDefault="00995CC1" w:rsidP="001162B4">
            <w:pPr>
              <w:rPr>
                <w:rFonts w:asciiTheme="minorHAnsi" w:eastAsia="SimSun" w:hAnsiTheme="minorHAnsi" w:cstheme="minorHAnsi"/>
                <w:b/>
                <w:iCs/>
                <w:lang w:val="en-GB"/>
              </w:rPr>
            </w:pPr>
          </w:p>
        </w:tc>
        <w:tc>
          <w:tcPr>
            <w:tcW w:w="2721" w:type="dxa"/>
          </w:tcPr>
          <w:p w14:paraId="6DD0C467" w14:textId="77777777" w:rsidR="00995CC1" w:rsidRPr="0061379E" w:rsidRDefault="00995CC1" w:rsidP="001162B4">
            <w:pPr>
              <w:rPr>
                <w:rFonts w:asciiTheme="minorHAnsi" w:eastAsia="SimSun" w:hAnsiTheme="minorHAnsi" w:cstheme="minorHAnsi"/>
                <w:lang w:val="en-GB"/>
              </w:rPr>
            </w:pPr>
            <w:r w:rsidRPr="0061379E">
              <w:rPr>
                <w:rFonts w:asciiTheme="minorHAnsi" w:eastAsia="SimSun" w:hAnsiTheme="minorHAnsi" w:cstheme="minorHAnsi"/>
                <w:lang w:val="en-GB"/>
              </w:rPr>
              <w:t>Activity 1.2.2.  Design of e-passes, map updates, and a mobile app for riders</w:t>
            </w:r>
          </w:p>
        </w:tc>
      </w:tr>
      <w:tr w:rsidR="00995CC1" w:rsidRPr="00D14B1A" w14:paraId="477F35ED" w14:textId="77777777" w:rsidTr="001162B4">
        <w:tc>
          <w:tcPr>
            <w:tcW w:w="1663" w:type="dxa"/>
            <w:vMerge/>
          </w:tcPr>
          <w:p w14:paraId="3EDF2722" w14:textId="77777777" w:rsidR="00995CC1" w:rsidRPr="00D14B1A" w:rsidRDefault="00995CC1" w:rsidP="001162B4">
            <w:pPr>
              <w:jc w:val="both"/>
              <w:rPr>
                <w:rFonts w:asciiTheme="minorHAnsi" w:eastAsia="SimSun" w:hAnsiTheme="minorHAnsi" w:cstheme="minorHAnsi"/>
                <w:lang w:val="en-GB"/>
              </w:rPr>
            </w:pPr>
          </w:p>
        </w:tc>
        <w:tc>
          <w:tcPr>
            <w:tcW w:w="2173" w:type="dxa"/>
            <w:vMerge/>
          </w:tcPr>
          <w:p w14:paraId="11ED1181" w14:textId="77777777" w:rsidR="00995CC1" w:rsidRPr="00D14B1A" w:rsidRDefault="00995CC1" w:rsidP="001162B4">
            <w:pPr>
              <w:rPr>
                <w:rFonts w:asciiTheme="minorHAnsi" w:hAnsiTheme="minorHAnsi" w:cstheme="minorHAnsi"/>
                <w:b/>
                <w:iCs/>
                <w:color w:val="000000"/>
              </w:rPr>
            </w:pPr>
          </w:p>
        </w:tc>
        <w:tc>
          <w:tcPr>
            <w:tcW w:w="2551" w:type="dxa"/>
            <w:vMerge/>
          </w:tcPr>
          <w:p w14:paraId="4EC546A6" w14:textId="77777777" w:rsidR="00995CC1" w:rsidRPr="00D14B1A" w:rsidRDefault="00995CC1" w:rsidP="001162B4">
            <w:pPr>
              <w:rPr>
                <w:rFonts w:asciiTheme="minorHAnsi" w:eastAsia="SimSun" w:hAnsiTheme="minorHAnsi" w:cstheme="minorHAnsi"/>
                <w:b/>
                <w:iCs/>
                <w:lang w:val="en-GB"/>
              </w:rPr>
            </w:pPr>
          </w:p>
        </w:tc>
        <w:tc>
          <w:tcPr>
            <w:tcW w:w="2721" w:type="dxa"/>
          </w:tcPr>
          <w:p w14:paraId="01341E68" w14:textId="77777777" w:rsidR="00995CC1" w:rsidRPr="0061379E" w:rsidRDefault="00995CC1" w:rsidP="001162B4">
            <w:pPr>
              <w:rPr>
                <w:rFonts w:asciiTheme="minorHAnsi" w:eastAsia="SimSun" w:hAnsiTheme="minorHAnsi" w:cstheme="minorHAnsi"/>
                <w:b/>
                <w:iCs/>
                <w:lang w:val="en-GB"/>
              </w:rPr>
            </w:pPr>
            <w:r w:rsidRPr="0061379E">
              <w:rPr>
                <w:rFonts w:asciiTheme="minorHAnsi" w:eastAsia="SimSun" w:hAnsiTheme="minorHAnsi" w:cstheme="minorHAnsi"/>
                <w:lang w:val="en-GB"/>
              </w:rPr>
              <w:t>Activity 1.2.3.  Behavioural-choice programs and outreach on sustainable transport</w:t>
            </w:r>
          </w:p>
        </w:tc>
      </w:tr>
      <w:tr w:rsidR="00995CC1" w:rsidRPr="00D14B1A" w14:paraId="681AC8B1" w14:textId="77777777" w:rsidTr="001162B4">
        <w:tc>
          <w:tcPr>
            <w:tcW w:w="1663" w:type="dxa"/>
            <w:vMerge/>
          </w:tcPr>
          <w:p w14:paraId="76449D23" w14:textId="77777777" w:rsidR="00995CC1" w:rsidRPr="00D14B1A" w:rsidRDefault="00995CC1" w:rsidP="001162B4">
            <w:pPr>
              <w:jc w:val="both"/>
              <w:rPr>
                <w:rFonts w:asciiTheme="minorHAnsi" w:eastAsia="SimSun" w:hAnsiTheme="minorHAnsi" w:cstheme="minorHAnsi"/>
                <w:lang w:val="en-GB"/>
              </w:rPr>
            </w:pPr>
          </w:p>
        </w:tc>
        <w:tc>
          <w:tcPr>
            <w:tcW w:w="2173" w:type="dxa"/>
            <w:vMerge/>
          </w:tcPr>
          <w:p w14:paraId="414D3D6D" w14:textId="77777777" w:rsidR="00995CC1" w:rsidRPr="00D14B1A" w:rsidRDefault="00995CC1" w:rsidP="001162B4">
            <w:pPr>
              <w:rPr>
                <w:rFonts w:asciiTheme="minorHAnsi" w:hAnsiTheme="minorHAnsi" w:cstheme="minorHAnsi"/>
                <w:b/>
                <w:iCs/>
                <w:color w:val="000000"/>
              </w:rPr>
            </w:pPr>
          </w:p>
        </w:tc>
        <w:tc>
          <w:tcPr>
            <w:tcW w:w="2551" w:type="dxa"/>
            <w:vMerge/>
          </w:tcPr>
          <w:p w14:paraId="4B3A6639" w14:textId="77777777" w:rsidR="00995CC1" w:rsidRPr="00D14B1A" w:rsidRDefault="00995CC1" w:rsidP="001162B4">
            <w:pPr>
              <w:rPr>
                <w:rFonts w:asciiTheme="minorHAnsi" w:eastAsia="SimSun" w:hAnsiTheme="minorHAnsi" w:cstheme="minorHAnsi"/>
                <w:b/>
                <w:iCs/>
                <w:lang w:val="en-GB"/>
              </w:rPr>
            </w:pPr>
          </w:p>
        </w:tc>
        <w:tc>
          <w:tcPr>
            <w:tcW w:w="2721" w:type="dxa"/>
          </w:tcPr>
          <w:p w14:paraId="1A707A91" w14:textId="77777777" w:rsidR="00995CC1" w:rsidRPr="0061379E" w:rsidRDefault="00995CC1" w:rsidP="001162B4">
            <w:pPr>
              <w:rPr>
                <w:rFonts w:asciiTheme="minorHAnsi" w:eastAsia="SimSun" w:hAnsiTheme="minorHAnsi" w:cstheme="minorHAnsi"/>
                <w:b/>
                <w:iCs/>
                <w:lang w:val="en-GB"/>
              </w:rPr>
            </w:pPr>
            <w:r w:rsidRPr="0061379E">
              <w:rPr>
                <w:rFonts w:asciiTheme="minorHAnsi" w:eastAsia="SimSun" w:hAnsiTheme="minorHAnsi" w:cstheme="minorHAnsi"/>
                <w:lang w:val="en-GB"/>
              </w:rPr>
              <w:t>Activity 1.2.4.   Data collection and analysis on transport volumes, choices, and preferences</w:t>
            </w:r>
          </w:p>
        </w:tc>
      </w:tr>
      <w:tr w:rsidR="00995CC1" w:rsidRPr="00D14B1A" w14:paraId="22484885" w14:textId="77777777" w:rsidTr="001162B4">
        <w:tc>
          <w:tcPr>
            <w:tcW w:w="1663" w:type="dxa"/>
            <w:vMerge/>
          </w:tcPr>
          <w:p w14:paraId="66921B18" w14:textId="77777777" w:rsidR="00995CC1" w:rsidRPr="00D14B1A" w:rsidRDefault="00995CC1" w:rsidP="001162B4">
            <w:pPr>
              <w:jc w:val="both"/>
              <w:rPr>
                <w:rFonts w:asciiTheme="minorHAnsi" w:eastAsia="SimSun" w:hAnsiTheme="minorHAnsi" w:cstheme="minorHAnsi"/>
                <w:lang w:val="en-GB"/>
              </w:rPr>
            </w:pPr>
          </w:p>
        </w:tc>
        <w:tc>
          <w:tcPr>
            <w:tcW w:w="2173" w:type="dxa"/>
            <w:vMerge w:val="restart"/>
          </w:tcPr>
          <w:p w14:paraId="0E265E09" w14:textId="77777777" w:rsidR="00995CC1" w:rsidRPr="00D14B1A" w:rsidRDefault="00995CC1" w:rsidP="001162B4">
            <w:pPr>
              <w:jc w:val="both"/>
              <w:rPr>
                <w:rFonts w:asciiTheme="minorHAnsi" w:eastAsia="SimSun" w:hAnsiTheme="minorHAnsi" w:cstheme="minorHAnsi"/>
                <w:lang w:val="en-GB"/>
              </w:rPr>
            </w:pPr>
            <w:r w:rsidRPr="00D14B1A">
              <w:rPr>
                <w:rFonts w:asciiTheme="minorHAnsi" w:hAnsiTheme="minorHAnsi" w:cstheme="minorHAnsi"/>
                <w:b/>
                <w:iCs/>
                <w:color w:val="000000"/>
              </w:rPr>
              <w:t xml:space="preserve">Outcome 1.2: </w:t>
            </w:r>
            <w:r w:rsidRPr="00D14B1A">
              <w:rPr>
                <w:rFonts w:asciiTheme="minorHAnsi" w:hAnsiTheme="minorHAnsi" w:cstheme="minorHAnsi"/>
                <w:bCs/>
                <w:iCs/>
                <w:color w:val="000000"/>
              </w:rPr>
              <w:t>Reduced GHG emissions</w:t>
            </w:r>
            <w:r w:rsidRPr="00D14B1A">
              <w:rPr>
                <w:rFonts w:asciiTheme="minorHAnsi" w:hAnsiTheme="minorHAnsi" w:cstheme="minorHAnsi"/>
                <w:iCs/>
                <w:color w:val="000000"/>
              </w:rPr>
              <w:t xml:space="preserve"> and other negative environmental impact through interventions involving public spaces and infrastructure</w:t>
            </w:r>
          </w:p>
        </w:tc>
        <w:tc>
          <w:tcPr>
            <w:tcW w:w="2551" w:type="dxa"/>
            <w:vMerge w:val="restart"/>
          </w:tcPr>
          <w:p w14:paraId="70F22B79" w14:textId="77777777" w:rsidR="00995CC1" w:rsidRPr="00D14B1A" w:rsidRDefault="00995CC1" w:rsidP="001162B4">
            <w:pPr>
              <w:rPr>
                <w:rFonts w:asciiTheme="minorHAnsi" w:eastAsia="SimSun" w:hAnsiTheme="minorHAnsi" w:cstheme="minorHAnsi"/>
                <w:bCs/>
                <w:iCs/>
                <w:lang w:val="en-GB"/>
              </w:rPr>
            </w:pPr>
            <w:r w:rsidRPr="00D14B1A">
              <w:rPr>
                <w:rFonts w:asciiTheme="minorHAnsi" w:eastAsia="SimSun" w:hAnsiTheme="minorHAnsi" w:cstheme="minorHAnsi"/>
                <w:b/>
                <w:iCs/>
                <w:lang w:val="en-GB"/>
              </w:rPr>
              <w:t>Output 1.3:</w:t>
            </w:r>
            <w:r w:rsidRPr="00D14B1A">
              <w:rPr>
                <w:rFonts w:asciiTheme="minorHAnsi" w:eastAsia="SimSun" w:hAnsiTheme="minorHAnsi" w:cstheme="minorHAnsi"/>
                <w:bCs/>
                <w:iCs/>
                <w:lang w:val="en-GB"/>
              </w:rPr>
              <w:t xml:space="preserve">   Waste volumes reduced, and recycling expanded in Ashgabat</w:t>
            </w:r>
          </w:p>
        </w:tc>
        <w:tc>
          <w:tcPr>
            <w:tcW w:w="2721" w:type="dxa"/>
          </w:tcPr>
          <w:p w14:paraId="157AC79B" w14:textId="77777777" w:rsidR="00995CC1" w:rsidRPr="00D14B1A" w:rsidRDefault="00995CC1" w:rsidP="001162B4">
            <w:pPr>
              <w:rPr>
                <w:rFonts w:asciiTheme="minorHAnsi" w:eastAsia="SimSun" w:hAnsiTheme="minorHAnsi" w:cstheme="minorHAnsi"/>
                <w:b/>
                <w:iCs/>
                <w:lang w:val="en-GB"/>
              </w:rPr>
            </w:pPr>
            <w:r>
              <w:rPr>
                <w:rFonts w:asciiTheme="minorHAnsi" w:eastAsia="SimSun" w:hAnsiTheme="minorHAnsi" w:cstheme="minorHAnsi"/>
                <w:lang w:val="en-GB"/>
              </w:rPr>
              <w:t xml:space="preserve">Activity </w:t>
            </w:r>
            <w:r w:rsidRPr="00566D43">
              <w:rPr>
                <w:rFonts w:asciiTheme="minorHAnsi" w:eastAsia="SimSun" w:hAnsiTheme="minorHAnsi" w:cstheme="minorHAnsi"/>
                <w:lang w:val="en-GB"/>
              </w:rPr>
              <w:t>1.3.1.  Public information campaign to reduce solid waste</w:t>
            </w:r>
          </w:p>
        </w:tc>
      </w:tr>
      <w:tr w:rsidR="00995CC1" w:rsidRPr="00D14B1A" w14:paraId="296D0571" w14:textId="77777777" w:rsidTr="001162B4">
        <w:tc>
          <w:tcPr>
            <w:tcW w:w="1663" w:type="dxa"/>
            <w:vMerge/>
          </w:tcPr>
          <w:p w14:paraId="4A12ED88" w14:textId="77777777" w:rsidR="00995CC1" w:rsidRPr="00D14B1A" w:rsidRDefault="00995CC1" w:rsidP="001162B4">
            <w:pPr>
              <w:jc w:val="both"/>
              <w:rPr>
                <w:rFonts w:asciiTheme="minorHAnsi" w:eastAsia="SimSun" w:hAnsiTheme="minorHAnsi" w:cstheme="minorHAnsi"/>
                <w:lang w:val="en-GB"/>
              </w:rPr>
            </w:pPr>
          </w:p>
        </w:tc>
        <w:tc>
          <w:tcPr>
            <w:tcW w:w="2173" w:type="dxa"/>
            <w:vMerge/>
          </w:tcPr>
          <w:p w14:paraId="532F64BB" w14:textId="77777777" w:rsidR="00995CC1" w:rsidRPr="00D14B1A" w:rsidRDefault="00995CC1" w:rsidP="001162B4">
            <w:pPr>
              <w:jc w:val="both"/>
              <w:rPr>
                <w:rFonts w:asciiTheme="minorHAnsi" w:eastAsia="SimSun" w:hAnsiTheme="minorHAnsi" w:cstheme="minorHAnsi"/>
                <w:lang w:val="en-GB"/>
              </w:rPr>
            </w:pPr>
          </w:p>
        </w:tc>
        <w:tc>
          <w:tcPr>
            <w:tcW w:w="2551" w:type="dxa"/>
            <w:vMerge/>
          </w:tcPr>
          <w:p w14:paraId="5C382A1B" w14:textId="77777777" w:rsidR="00995CC1" w:rsidRPr="00D14B1A" w:rsidRDefault="00995CC1" w:rsidP="001162B4">
            <w:pPr>
              <w:rPr>
                <w:rFonts w:asciiTheme="minorHAnsi" w:eastAsia="SimSun" w:hAnsiTheme="minorHAnsi" w:cstheme="minorHAnsi"/>
                <w:b/>
                <w:iCs/>
                <w:lang w:val="en-GB"/>
              </w:rPr>
            </w:pPr>
          </w:p>
        </w:tc>
        <w:tc>
          <w:tcPr>
            <w:tcW w:w="2721" w:type="dxa"/>
          </w:tcPr>
          <w:p w14:paraId="71B43548" w14:textId="77777777" w:rsidR="00995CC1" w:rsidRPr="00566D43" w:rsidRDefault="00995CC1" w:rsidP="001162B4">
            <w:pPr>
              <w:rPr>
                <w:rFonts w:asciiTheme="minorHAnsi" w:eastAsia="SimSun" w:hAnsiTheme="minorHAnsi" w:cstheme="minorHAnsi"/>
                <w:b/>
                <w:iCs/>
                <w:lang w:val="en-GB"/>
              </w:rPr>
            </w:pPr>
            <w:r>
              <w:rPr>
                <w:rFonts w:asciiTheme="minorHAnsi" w:eastAsia="SimSun" w:hAnsiTheme="minorHAnsi" w:cstheme="minorHAnsi"/>
                <w:lang w:val="en-GB"/>
              </w:rPr>
              <w:t xml:space="preserve">Activity </w:t>
            </w:r>
            <w:r w:rsidRPr="00566D43">
              <w:rPr>
                <w:rFonts w:asciiTheme="minorHAnsi" w:eastAsia="SimSun" w:hAnsiTheme="minorHAnsi" w:cstheme="minorHAnsi"/>
                <w:lang w:val="en-GB"/>
              </w:rPr>
              <w:t xml:space="preserve">1.3.2.  Piloting of sorting of recyclable household waste in Ashgabat </w:t>
            </w:r>
          </w:p>
        </w:tc>
      </w:tr>
      <w:tr w:rsidR="00995CC1" w:rsidRPr="00D14B1A" w14:paraId="08A06392" w14:textId="77777777" w:rsidTr="001162B4">
        <w:tc>
          <w:tcPr>
            <w:tcW w:w="1663" w:type="dxa"/>
            <w:vMerge/>
          </w:tcPr>
          <w:p w14:paraId="5676844F" w14:textId="77777777" w:rsidR="00995CC1" w:rsidRPr="00D14B1A" w:rsidRDefault="00995CC1" w:rsidP="001162B4">
            <w:pPr>
              <w:jc w:val="both"/>
              <w:rPr>
                <w:rFonts w:asciiTheme="minorHAnsi" w:eastAsia="SimSun" w:hAnsiTheme="minorHAnsi" w:cstheme="minorHAnsi"/>
                <w:lang w:val="en-GB"/>
              </w:rPr>
            </w:pPr>
          </w:p>
        </w:tc>
        <w:tc>
          <w:tcPr>
            <w:tcW w:w="2173" w:type="dxa"/>
            <w:vMerge/>
          </w:tcPr>
          <w:p w14:paraId="1BBEB6C0" w14:textId="77777777" w:rsidR="00995CC1" w:rsidRPr="00D14B1A" w:rsidRDefault="00995CC1" w:rsidP="001162B4">
            <w:pPr>
              <w:jc w:val="both"/>
              <w:rPr>
                <w:rFonts w:asciiTheme="minorHAnsi" w:eastAsia="SimSun" w:hAnsiTheme="minorHAnsi" w:cstheme="minorHAnsi"/>
                <w:lang w:val="en-GB"/>
              </w:rPr>
            </w:pPr>
          </w:p>
        </w:tc>
        <w:tc>
          <w:tcPr>
            <w:tcW w:w="2551" w:type="dxa"/>
            <w:vMerge/>
          </w:tcPr>
          <w:p w14:paraId="7E759460" w14:textId="77777777" w:rsidR="00995CC1" w:rsidRPr="00D14B1A" w:rsidRDefault="00995CC1" w:rsidP="001162B4">
            <w:pPr>
              <w:rPr>
                <w:rFonts w:asciiTheme="minorHAnsi" w:eastAsia="SimSun" w:hAnsiTheme="minorHAnsi" w:cstheme="minorHAnsi"/>
                <w:b/>
                <w:iCs/>
                <w:lang w:val="en-GB"/>
              </w:rPr>
            </w:pPr>
          </w:p>
        </w:tc>
        <w:tc>
          <w:tcPr>
            <w:tcW w:w="2721" w:type="dxa"/>
          </w:tcPr>
          <w:p w14:paraId="7FCA22A7" w14:textId="77777777" w:rsidR="00995CC1" w:rsidRPr="00566D43" w:rsidRDefault="00995CC1" w:rsidP="001162B4">
            <w:pPr>
              <w:rPr>
                <w:rFonts w:asciiTheme="minorHAnsi" w:eastAsia="SimSun" w:hAnsiTheme="minorHAnsi" w:cstheme="minorHAnsi"/>
                <w:b/>
                <w:iCs/>
                <w:lang w:val="en-GB"/>
              </w:rPr>
            </w:pPr>
            <w:r>
              <w:rPr>
                <w:rFonts w:asciiTheme="minorHAnsi" w:eastAsia="SimSun" w:hAnsiTheme="minorHAnsi" w:cstheme="minorHAnsi"/>
                <w:lang w:val="en-GB"/>
              </w:rPr>
              <w:t xml:space="preserve">Activity </w:t>
            </w:r>
            <w:r w:rsidRPr="00566D43">
              <w:rPr>
                <w:rFonts w:asciiTheme="minorHAnsi" w:eastAsia="SimSun" w:hAnsiTheme="minorHAnsi" w:cstheme="minorHAnsi"/>
                <w:lang w:val="en-GB"/>
              </w:rPr>
              <w:t>1.3.3.  Morphological analysis of waste streams into and out of Ashgabat recycling facility</w:t>
            </w:r>
          </w:p>
        </w:tc>
      </w:tr>
      <w:tr w:rsidR="00995CC1" w:rsidRPr="00D14B1A" w14:paraId="4C8DA774" w14:textId="77777777" w:rsidTr="001162B4">
        <w:tc>
          <w:tcPr>
            <w:tcW w:w="1663" w:type="dxa"/>
            <w:vMerge/>
          </w:tcPr>
          <w:p w14:paraId="0C18981B" w14:textId="77777777" w:rsidR="00995CC1" w:rsidRPr="00D14B1A" w:rsidRDefault="00995CC1" w:rsidP="001162B4">
            <w:pPr>
              <w:jc w:val="both"/>
              <w:rPr>
                <w:rFonts w:asciiTheme="minorHAnsi" w:eastAsia="SimSun" w:hAnsiTheme="minorHAnsi" w:cstheme="minorHAnsi"/>
                <w:lang w:val="en-GB"/>
              </w:rPr>
            </w:pPr>
          </w:p>
        </w:tc>
        <w:tc>
          <w:tcPr>
            <w:tcW w:w="2173" w:type="dxa"/>
            <w:vMerge/>
          </w:tcPr>
          <w:p w14:paraId="269002E6" w14:textId="77777777" w:rsidR="00995CC1" w:rsidRPr="00D14B1A" w:rsidRDefault="00995CC1" w:rsidP="001162B4">
            <w:pPr>
              <w:jc w:val="both"/>
              <w:rPr>
                <w:rFonts w:asciiTheme="minorHAnsi" w:eastAsia="SimSun" w:hAnsiTheme="minorHAnsi" w:cstheme="minorHAnsi"/>
                <w:lang w:val="en-GB"/>
              </w:rPr>
            </w:pPr>
          </w:p>
        </w:tc>
        <w:tc>
          <w:tcPr>
            <w:tcW w:w="2551" w:type="dxa"/>
          </w:tcPr>
          <w:p w14:paraId="7DCC0924" w14:textId="77777777" w:rsidR="00995CC1" w:rsidRPr="00D14B1A" w:rsidRDefault="00995CC1" w:rsidP="001162B4">
            <w:pPr>
              <w:rPr>
                <w:rFonts w:asciiTheme="minorHAnsi" w:eastAsia="SimSun" w:hAnsiTheme="minorHAnsi" w:cstheme="minorHAnsi"/>
                <w:lang w:val="en-GB"/>
              </w:rPr>
            </w:pPr>
            <w:r w:rsidRPr="00D14B1A">
              <w:rPr>
                <w:rFonts w:asciiTheme="minorHAnsi" w:eastAsia="SimSun" w:hAnsiTheme="minorHAnsi" w:cstheme="minorHAnsi"/>
                <w:b/>
                <w:iCs/>
                <w:lang w:val="en-GB"/>
              </w:rPr>
              <w:t xml:space="preserve">Output 1.4. </w:t>
            </w:r>
            <w:r w:rsidRPr="00D14B1A">
              <w:rPr>
                <w:rFonts w:asciiTheme="minorHAnsi" w:eastAsia="SimSun" w:hAnsiTheme="minorHAnsi" w:cstheme="minorHAnsi"/>
                <w:bCs/>
                <w:iCs/>
                <w:lang w:val="en-GB"/>
              </w:rPr>
              <w:t xml:space="preserve">  City-wide sustainability plans developed and approved</w:t>
            </w:r>
          </w:p>
        </w:tc>
        <w:tc>
          <w:tcPr>
            <w:tcW w:w="2721" w:type="dxa"/>
          </w:tcPr>
          <w:p w14:paraId="1787B73F" w14:textId="77777777" w:rsidR="00995CC1" w:rsidRPr="00566D43" w:rsidRDefault="00995CC1" w:rsidP="001162B4">
            <w:pPr>
              <w:rPr>
                <w:rFonts w:asciiTheme="minorHAnsi" w:eastAsia="SimSun" w:hAnsiTheme="minorHAnsi" w:cstheme="minorHAnsi"/>
                <w:b/>
                <w:iCs/>
                <w:lang w:val="en-GB"/>
              </w:rPr>
            </w:pPr>
            <w:r w:rsidRPr="00566D43">
              <w:rPr>
                <w:rFonts w:asciiTheme="minorHAnsi" w:eastAsia="SimSun" w:hAnsiTheme="minorHAnsi" w:cstheme="minorHAnsi"/>
                <w:bCs/>
                <w:iCs/>
                <w:lang w:val="en-GB"/>
              </w:rPr>
              <w:t>Activity 1</w:t>
            </w:r>
            <w:r w:rsidRPr="00566D43">
              <w:rPr>
                <w:rFonts w:asciiTheme="minorHAnsi" w:eastAsia="SimSun" w:hAnsiTheme="minorHAnsi" w:cstheme="minorHAnsi"/>
                <w:bCs/>
                <w:lang w:val="en-GB"/>
              </w:rPr>
              <w:t>.</w:t>
            </w:r>
            <w:r w:rsidRPr="00566D43">
              <w:rPr>
                <w:rFonts w:asciiTheme="minorHAnsi" w:eastAsia="SimSun" w:hAnsiTheme="minorHAnsi" w:cstheme="minorHAnsi"/>
                <w:lang w:val="en-GB"/>
              </w:rPr>
              <w:t>4.1.  Development of sustainability plans for Ashgabat and other cities</w:t>
            </w:r>
          </w:p>
        </w:tc>
      </w:tr>
      <w:tr w:rsidR="00995CC1" w:rsidRPr="00D14B1A" w14:paraId="25216DE4" w14:textId="77777777" w:rsidTr="001162B4">
        <w:trPr>
          <w:trHeight w:val="704"/>
        </w:trPr>
        <w:tc>
          <w:tcPr>
            <w:tcW w:w="1663" w:type="dxa"/>
            <w:vMerge w:val="restart"/>
          </w:tcPr>
          <w:p w14:paraId="715DF67D" w14:textId="77777777" w:rsidR="00995CC1" w:rsidRPr="00566D43" w:rsidRDefault="00995CC1" w:rsidP="001162B4">
            <w:pPr>
              <w:rPr>
                <w:rFonts w:asciiTheme="minorHAnsi" w:hAnsiTheme="minorHAnsi" w:cstheme="minorHAnsi"/>
                <w:bCs/>
                <w:spacing w:val="1"/>
              </w:rPr>
            </w:pPr>
            <w:r w:rsidRPr="00D14B1A">
              <w:rPr>
                <w:rFonts w:asciiTheme="minorHAnsi" w:hAnsiTheme="minorHAnsi" w:cstheme="minorHAnsi"/>
                <w:b/>
                <w:spacing w:val="1"/>
              </w:rPr>
              <w:t xml:space="preserve">Component 2: </w:t>
            </w:r>
            <w:r w:rsidRPr="00D14B1A">
              <w:rPr>
                <w:rFonts w:asciiTheme="minorHAnsi" w:eastAsia="SimSun" w:hAnsiTheme="minorHAnsi" w:cstheme="minorHAnsi"/>
                <w:b/>
                <w:bCs/>
                <w:lang w:val="en-GB"/>
              </w:rPr>
              <w:t xml:space="preserve"> </w:t>
            </w:r>
            <w:r w:rsidRPr="00D14B1A">
              <w:rPr>
                <w:rFonts w:asciiTheme="minorHAnsi" w:hAnsiTheme="minorHAnsi" w:cstheme="minorHAnsi"/>
                <w:bCs/>
                <w:spacing w:val="1"/>
              </w:rPr>
              <w:t xml:space="preserve">Sustainable Tourism </w:t>
            </w:r>
            <w:r w:rsidRPr="00D14B1A">
              <w:rPr>
                <w:rFonts w:asciiTheme="minorHAnsi" w:hAnsiTheme="minorHAnsi" w:cstheme="minorHAnsi"/>
                <w:bCs/>
                <w:spacing w:val="1"/>
              </w:rPr>
              <w:lastRenderedPageBreak/>
              <w:t xml:space="preserve">Infrastructure and Management Practices in </w:t>
            </w:r>
            <w:proofErr w:type="spellStart"/>
            <w:r w:rsidRPr="00D14B1A">
              <w:rPr>
                <w:rFonts w:asciiTheme="minorHAnsi" w:hAnsiTheme="minorHAnsi" w:cstheme="minorHAnsi"/>
                <w:bCs/>
                <w:spacing w:val="1"/>
              </w:rPr>
              <w:t>A</w:t>
            </w:r>
            <w:r>
              <w:rPr>
                <w:rFonts w:asciiTheme="minorHAnsi" w:hAnsiTheme="minorHAnsi" w:cstheme="minorHAnsi"/>
                <w:bCs/>
                <w:spacing w:val="1"/>
              </w:rPr>
              <w:t>w</w:t>
            </w:r>
            <w:r w:rsidRPr="00D14B1A">
              <w:rPr>
                <w:rFonts w:asciiTheme="minorHAnsi" w:hAnsiTheme="minorHAnsi" w:cstheme="minorHAnsi"/>
                <w:bCs/>
                <w:spacing w:val="1"/>
              </w:rPr>
              <w:t>aza</w:t>
            </w:r>
            <w:proofErr w:type="spellEnd"/>
          </w:p>
        </w:tc>
        <w:tc>
          <w:tcPr>
            <w:tcW w:w="2173" w:type="dxa"/>
            <w:vMerge w:val="restart"/>
          </w:tcPr>
          <w:p w14:paraId="3CC60216" w14:textId="77777777" w:rsidR="00995CC1" w:rsidRPr="00D14B1A" w:rsidRDefault="00995CC1" w:rsidP="001162B4">
            <w:pPr>
              <w:rPr>
                <w:rFonts w:asciiTheme="minorHAnsi" w:hAnsiTheme="minorHAnsi" w:cstheme="minorHAnsi"/>
              </w:rPr>
            </w:pPr>
            <w:r w:rsidRPr="00D14B1A">
              <w:rPr>
                <w:rFonts w:asciiTheme="minorHAnsi" w:hAnsiTheme="minorHAnsi" w:cstheme="minorHAnsi"/>
                <w:b/>
                <w:spacing w:val="1"/>
              </w:rPr>
              <w:lastRenderedPageBreak/>
              <w:t>O</w:t>
            </w:r>
            <w:r w:rsidRPr="00D14B1A">
              <w:rPr>
                <w:rFonts w:asciiTheme="minorHAnsi" w:hAnsiTheme="minorHAnsi" w:cstheme="minorHAnsi"/>
                <w:b/>
              </w:rPr>
              <w:t>ut</w:t>
            </w:r>
            <w:r w:rsidRPr="00D14B1A">
              <w:rPr>
                <w:rFonts w:asciiTheme="minorHAnsi" w:hAnsiTheme="minorHAnsi" w:cstheme="minorHAnsi"/>
                <w:b/>
                <w:spacing w:val="-2"/>
              </w:rPr>
              <w:t>c</w:t>
            </w:r>
            <w:r w:rsidRPr="00D14B1A">
              <w:rPr>
                <w:rFonts w:asciiTheme="minorHAnsi" w:hAnsiTheme="minorHAnsi" w:cstheme="minorHAnsi"/>
                <w:b/>
              </w:rPr>
              <w:t>o</w:t>
            </w:r>
            <w:r w:rsidRPr="00D14B1A">
              <w:rPr>
                <w:rFonts w:asciiTheme="minorHAnsi" w:hAnsiTheme="minorHAnsi" w:cstheme="minorHAnsi"/>
                <w:b/>
                <w:spacing w:val="-2"/>
              </w:rPr>
              <w:t>m</w:t>
            </w:r>
            <w:r w:rsidRPr="00D14B1A">
              <w:rPr>
                <w:rFonts w:asciiTheme="minorHAnsi" w:hAnsiTheme="minorHAnsi" w:cstheme="minorHAnsi"/>
                <w:b/>
              </w:rPr>
              <w:t>e 2.1:</w:t>
            </w:r>
            <w:r w:rsidRPr="00D14B1A">
              <w:rPr>
                <w:rFonts w:asciiTheme="minorHAnsi" w:hAnsiTheme="minorHAnsi" w:cstheme="minorHAnsi"/>
                <w:b/>
                <w:spacing w:val="2"/>
              </w:rPr>
              <w:t xml:space="preserve"> </w:t>
            </w:r>
            <w:r w:rsidRPr="00D14B1A">
              <w:rPr>
                <w:rFonts w:asciiTheme="minorHAnsi" w:hAnsiTheme="minorHAnsi" w:cstheme="minorHAnsi"/>
              </w:rPr>
              <w:t xml:space="preserve"> </w:t>
            </w:r>
            <w:r w:rsidRPr="00D14B1A">
              <w:rPr>
                <w:rFonts w:asciiTheme="minorHAnsi" w:eastAsia="SimSun" w:hAnsiTheme="minorHAnsi" w:cstheme="minorHAnsi"/>
                <w:bCs/>
                <w:color w:val="000000"/>
                <w:lang w:val="en-GB"/>
              </w:rPr>
              <w:t xml:space="preserve">Improved capacities and enabling conditions </w:t>
            </w:r>
            <w:r w:rsidRPr="00D14B1A">
              <w:rPr>
                <w:rFonts w:asciiTheme="minorHAnsi" w:eastAsia="SimSun" w:hAnsiTheme="minorHAnsi" w:cstheme="minorHAnsi"/>
                <w:bCs/>
                <w:color w:val="000000"/>
                <w:lang w:val="en-GB"/>
              </w:rPr>
              <w:lastRenderedPageBreak/>
              <w:t xml:space="preserve">in </w:t>
            </w:r>
            <w:proofErr w:type="spellStart"/>
            <w:r w:rsidRPr="00D14B1A">
              <w:rPr>
                <w:rFonts w:asciiTheme="minorHAnsi" w:eastAsia="SimSun" w:hAnsiTheme="minorHAnsi" w:cstheme="minorHAnsi"/>
                <w:bCs/>
                <w:color w:val="000000"/>
                <w:lang w:val="en-GB"/>
              </w:rPr>
              <w:t>A</w:t>
            </w:r>
            <w:r>
              <w:rPr>
                <w:rFonts w:asciiTheme="minorHAnsi" w:eastAsia="SimSun" w:hAnsiTheme="minorHAnsi" w:cstheme="minorHAnsi"/>
                <w:bCs/>
                <w:color w:val="000000"/>
                <w:lang w:val="en-GB"/>
              </w:rPr>
              <w:t>w</w:t>
            </w:r>
            <w:r w:rsidRPr="00D14B1A">
              <w:rPr>
                <w:rFonts w:asciiTheme="minorHAnsi" w:eastAsia="SimSun" w:hAnsiTheme="minorHAnsi" w:cstheme="minorHAnsi"/>
                <w:bCs/>
                <w:color w:val="000000"/>
                <w:lang w:val="en-GB"/>
              </w:rPr>
              <w:t>aza</w:t>
            </w:r>
            <w:proofErr w:type="spellEnd"/>
            <w:r w:rsidRPr="00D14B1A">
              <w:rPr>
                <w:rFonts w:asciiTheme="minorHAnsi" w:eastAsia="SimSun" w:hAnsiTheme="minorHAnsi" w:cstheme="minorHAnsi"/>
                <w:color w:val="000000"/>
                <w:lang w:val="en-GB"/>
              </w:rPr>
              <w:t xml:space="preserve"> for integrated low-carbon and climate-resilient tourism development </w:t>
            </w:r>
          </w:p>
        </w:tc>
        <w:tc>
          <w:tcPr>
            <w:tcW w:w="2551" w:type="dxa"/>
            <w:vMerge w:val="restart"/>
          </w:tcPr>
          <w:p w14:paraId="134AD665" w14:textId="77777777" w:rsidR="00995CC1" w:rsidRPr="00D14B1A" w:rsidRDefault="00995CC1" w:rsidP="001162B4">
            <w:pPr>
              <w:rPr>
                <w:rFonts w:asciiTheme="minorHAnsi" w:eastAsia="SimSun" w:hAnsiTheme="minorHAnsi" w:cstheme="minorHAnsi"/>
                <w:lang w:val="en-GB"/>
              </w:rPr>
            </w:pPr>
            <w:r w:rsidRPr="00D14B1A">
              <w:rPr>
                <w:rFonts w:asciiTheme="minorHAnsi" w:hAnsiTheme="minorHAnsi" w:cstheme="minorHAnsi"/>
                <w:b/>
              </w:rPr>
              <w:lastRenderedPageBreak/>
              <w:t xml:space="preserve">Output </w:t>
            </w:r>
            <w:r w:rsidRPr="00D14B1A">
              <w:rPr>
                <w:rFonts w:asciiTheme="minorHAnsi" w:eastAsia="SimSun" w:hAnsiTheme="minorHAnsi" w:cstheme="minorHAnsi"/>
                <w:b/>
                <w:bCs/>
                <w:color w:val="000000"/>
                <w:lang w:val="en-GB"/>
              </w:rPr>
              <w:t>2.1.</w:t>
            </w:r>
            <w:r w:rsidRPr="00D14B1A">
              <w:rPr>
                <w:rFonts w:asciiTheme="minorHAnsi" w:eastAsia="SimSun" w:hAnsiTheme="minorHAnsi" w:cstheme="minorHAnsi"/>
                <w:color w:val="000000"/>
                <w:lang w:val="en-GB"/>
              </w:rPr>
              <w:t xml:space="preserve">   </w:t>
            </w:r>
            <w:r w:rsidRPr="00D14B1A">
              <w:rPr>
                <w:rFonts w:asciiTheme="minorHAnsi" w:eastAsia="SimSun" w:hAnsiTheme="minorHAnsi" w:cstheme="minorHAnsi"/>
                <w:lang w:val="en-GB"/>
              </w:rPr>
              <w:t xml:space="preserve">Practices to reduce energy consumption, water use, and waste </w:t>
            </w:r>
            <w:r w:rsidRPr="00D14B1A">
              <w:rPr>
                <w:rFonts w:asciiTheme="minorHAnsi" w:eastAsia="SimSun" w:hAnsiTheme="minorHAnsi" w:cstheme="minorHAnsi"/>
                <w:lang w:val="en-GB"/>
              </w:rPr>
              <w:lastRenderedPageBreak/>
              <w:t xml:space="preserve">implemented by hotels in </w:t>
            </w:r>
            <w:proofErr w:type="spellStart"/>
            <w:r w:rsidRPr="00D14B1A">
              <w:rPr>
                <w:rFonts w:asciiTheme="minorHAnsi" w:eastAsia="SimSun" w:hAnsiTheme="minorHAnsi" w:cstheme="minorHAnsi"/>
                <w:lang w:val="en-GB"/>
              </w:rPr>
              <w:t>A</w:t>
            </w:r>
            <w:r>
              <w:rPr>
                <w:rFonts w:asciiTheme="minorHAnsi" w:eastAsia="SimSun" w:hAnsiTheme="minorHAnsi" w:cstheme="minorHAnsi"/>
                <w:lang w:val="en-GB"/>
              </w:rPr>
              <w:t>w</w:t>
            </w:r>
            <w:r w:rsidRPr="00D14B1A">
              <w:rPr>
                <w:rFonts w:asciiTheme="minorHAnsi" w:eastAsia="SimSun" w:hAnsiTheme="minorHAnsi" w:cstheme="minorHAnsi"/>
                <w:lang w:val="en-GB"/>
              </w:rPr>
              <w:t>aza</w:t>
            </w:r>
            <w:proofErr w:type="spellEnd"/>
          </w:p>
        </w:tc>
        <w:tc>
          <w:tcPr>
            <w:tcW w:w="2721" w:type="dxa"/>
          </w:tcPr>
          <w:p w14:paraId="390F9059" w14:textId="77777777" w:rsidR="00995CC1" w:rsidRPr="00566D43" w:rsidRDefault="00995CC1" w:rsidP="001162B4">
            <w:pPr>
              <w:rPr>
                <w:rFonts w:asciiTheme="minorHAnsi" w:hAnsiTheme="minorHAnsi" w:cstheme="minorHAnsi"/>
                <w:b/>
              </w:rPr>
            </w:pPr>
            <w:r>
              <w:rPr>
                <w:rFonts w:asciiTheme="minorHAnsi" w:eastAsia="SimSun" w:hAnsiTheme="minorHAnsi" w:cstheme="minorHAnsi"/>
                <w:lang w:val="en-GB"/>
              </w:rPr>
              <w:lastRenderedPageBreak/>
              <w:t xml:space="preserve">Activity </w:t>
            </w:r>
            <w:r w:rsidRPr="00566D43">
              <w:rPr>
                <w:rFonts w:asciiTheme="minorHAnsi" w:eastAsia="SimSun" w:hAnsiTheme="minorHAnsi" w:cstheme="minorHAnsi"/>
                <w:lang w:val="en-GB"/>
              </w:rPr>
              <w:t>2.1.1.  Development and implementation of green standards for hotels</w:t>
            </w:r>
          </w:p>
        </w:tc>
      </w:tr>
      <w:tr w:rsidR="00995CC1" w:rsidRPr="00D14B1A" w14:paraId="1FF02892" w14:textId="77777777" w:rsidTr="001162B4">
        <w:tc>
          <w:tcPr>
            <w:tcW w:w="1663" w:type="dxa"/>
            <w:vMerge/>
          </w:tcPr>
          <w:p w14:paraId="0E818937" w14:textId="77777777" w:rsidR="00995CC1" w:rsidRPr="00D14B1A" w:rsidRDefault="00995CC1" w:rsidP="001162B4">
            <w:pPr>
              <w:rPr>
                <w:rFonts w:asciiTheme="minorHAnsi" w:hAnsiTheme="minorHAnsi" w:cstheme="minorHAnsi"/>
                <w:b/>
                <w:spacing w:val="1"/>
              </w:rPr>
            </w:pPr>
          </w:p>
        </w:tc>
        <w:tc>
          <w:tcPr>
            <w:tcW w:w="2173" w:type="dxa"/>
            <w:vMerge/>
          </w:tcPr>
          <w:p w14:paraId="1A79BE1A" w14:textId="77777777" w:rsidR="00995CC1" w:rsidRPr="00D14B1A" w:rsidRDefault="00995CC1" w:rsidP="001162B4">
            <w:pPr>
              <w:rPr>
                <w:rFonts w:asciiTheme="minorHAnsi" w:hAnsiTheme="minorHAnsi" w:cstheme="minorHAnsi"/>
                <w:b/>
                <w:spacing w:val="1"/>
              </w:rPr>
            </w:pPr>
          </w:p>
        </w:tc>
        <w:tc>
          <w:tcPr>
            <w:tcW w:w="2551" w:type="dxa"/>
            <w:vMerge/>
          </w:tcPr>
          <w:p w14:paraId="4B7EAAFC" w14:textId="77777777" w:rsidR="00995CC1" w:rsidRPr="00D14B1A" w:rsidRDefault="00995CC1" w:rsidP="001162B4">
            <w:pPr>
              <w:rPr>
                <w:rFonts w:asciiTheme="minorHAnsi" w:hAnsiTheme="minorHAnsi" w:cstheme="minorHAnsi"/>
                <w:b/>
              </w:rPr>
            </w:pPr>
          </w:p>
        </w:tc>
        <w:tc>
          <w:tcPr>
            <w:tcW w:w="2721" w:type="dxa"/>
          </w:tcPr>
          <w:p w14:paraId="55726095" w14:textId="77777777" w:rsidR="00995CC1" w:rsidRDefault="00995CC1" w:rsidP="001162B4">
            <w:pPr>
              <w:rPr>
                <w:rFonts w:asciiTheme="minorHAnsi" w:eastAsia="SimSun" w:hAnsiTheme="minorHAnsi" w:cstheme="minorHAnsi"/>
                <w:lang w:val="en-GB"/>
              </w:rPr>
            </w:pPr>
            <w:r>
              <w:rPr>
                <w:rFonts w:asciiTheme="minorHAnsi" w:eastAsia="SimSun" w:hAnsiTheme="minorHAnsi" w:cstheme="minorHAnsi"/>
                <w:lang w:val="en-GB"/>
              </w:rPr>
              <w:t xml:space="preserve">Activity </w:t>
            </w:r>
            <w:r w:rsidRPr="00566D43">
              <w:rPr>
                <w:rFonts w:asciiTheme="minorHAnsi" w:eastAsia="SimSun" w:hAnsiTheme="minorHAnsi" w:cstheme="minorHAnsi"/>
                <w:lang w:val="en-GB"/>
              </w:rPr>
              <w:t>2.1.2.  Execution of energy/water audits</w:t>
            </w:r>
          </w:p>
        </w:tc>
      </w:tr>
      <w:tr w:rsidR="00995CC1" w:rsidRPr="00D14B1A" w14:paraId="1539CB63" w14:textId="77777777" w:rsidTr="001162B4">
        <w:trPr>
          <w:trHeight w:val="703"/>
        </w:trPr>
        <w:tc>
          <w:tcPr>
            <w:tcW w:w="1663" w:type="dxa"/>
            <w:vMerge/>
          </w:tcPr>
          <w:p w14:paraId="5B5126DB" w14:textId="77777777" w:rsidR="00995CC1" w:rsidRPr="00D14B1A" w:rsidRDefault="00995CC1" w:rsidP="001162B4">
            <w:pPr>
              <w:rPr>
                <w:rFonts w:asciiTheme="minorHAnsi" w:hAnsiTheme="minorHAnsi" w:cstheme="minorHAnsi"/>
                <w:b/>
                <w:spacing w:val="1"/>
              </w:rPr>
            </w:pPr>
          </w:p>
        </w:tc>
        <w:tc>
          <w:tcPr>
            <w:tcW w:w="2173" w:type="dxa"/>
            <w:vMerge/>
          </w:tcPr>
          <w:p w14:paraId="534C73C7" w14:textId="77777777" w:rsidR="00995CC1" w:rsidRPr="00D14B1A" w:rsidRDefault="00995CC1" w:rsidP="001162B4">
            <w:pPr>
              <w:rPr>
                <w:rFonts w:asciiTheme="minorHAnsi" w:hAnsiTheme="minorHAnsi" w:cstheme="minorHAnsi"/>
                <w:b/>
                <w:spacing w:val="1"/>
              </w:rPr>
            </w:pPr>
          </w:p>
        </w:tc>
        <w:tc>
          <w:tcPr>
            <w:tcW w:w="2551" w:type="dxa"/>
            <w:vMerge/>
          </w:tcPr>
          <w:p w14:paraId="3702796D" w14:textId="77777777" w:rsidR="00995CC1" w:rsidRPr="00D14B1A" w:rsidRDefault="00995CC1" w:rsidP="001162B4">
            <w:pPr>
              <w:rPr>
                <w:rFonts w:asciiTheme="minorHAnsi" w:hAnsiTheme="minorHAnsi" w:cstheme="minorHAnsi"/>
                <w:b/>
              </w:rPr>
            </w:pPr>
          </w:p>
        </w:tc>
        <w:tc>
          <w:tcPr>
            <w:tcW w:w="2721" w:type="dxa"/>
          </w:tcPr>
          <w:p w14:paraId="74F92628" w14:textId="77777777" w:rsidR="00995CC1" w:rsidRDefault="00995CC1" w:rsidP="001162B4">
            <w:pPr>
              <w:rPr>
                <w:rFonts w:asciiTheme="minorHAnsi" w:eastAsia="SimSun" w:hAnsiTheme="minorHAnsi" w:cstheme="minorHAnsi"/>
                <w:lang w:val="en-GB"/>
              </w:rPr>
            </w:pPr>
            <w:r>
              <w:rPr>
                <w:rFonts w:asciiTheme="minorHAnsi" w:eastAsia="SimSun" w:hAnsiTheme="minorHAnsi" w:cstheme="minorHAnsi"/>
                <w:lang w:val="en-GB"/>
              </w:rPr>
              <w:t xml:space="preserve">Activity </w:t>
            </w:r>
            <w:r w:rsidRPr="00566D43">
              <w:rPr>
                <w:rFonts w:asciiTheme="minorHAnsi" w:eastAsia="SimSun" w:hAnsiTheme="minorHAnsi" w:cstheme="minorHAnsi"/>
                <w:lang w:val="en-GB"/>
              </w:rPr>
              <w:t xml:space="preserve">2.1.3.  </w:t>
            </w:r>
            <w:r w:rsidRPr="00566D43">
              <w:rPr>
                <w:rFonts w:asciiTheme="minorHAnsi" w:eastAsia="SimSun" w:hAnsiTheme="minorHAnsi" w:cstheme="minorHAnsi"/>
              </w:rPr>
              <w:t xml:space="preserve">Public promotion of successes in green hotel practices in </w:t>
            </w:r>
            <w:proofErr w:type="spellStart"/>
            <w:r w:rsidRPr="00566D43">
              <w:rPr>
                <w:rFonts w:asciiTheme="minorHAnsi" w:eastAsia="SimSun" w:hAnsiTheme="minorHAnsi" w:cstheme="minorHAnsi"/>
              </w:rPr>
              <w:t>A</w:t>
            </w:r>
            <w:r>
              <w:rPr>
                <w:rFonts w:asciiTheme="minorHAnsi" w:eastAsia="SimSun" w:hAnsiTheme="minorHAnsi" w:cstheme="minorHAnsi"/>
              </w:rPr>
              <w:t>w</w:t>
            </w:r>
            <w:r w:rsidRPr="00566D43">
              <w:rPr>
                <w:rFonts w:asciiTheme="minorHAnsi" w:eastAsia="SimSun" w:hAnsiTheme="minorHAnsi" w:cstheme="minorHAnsi"/>
              </w:rPr>
              <w:t>aza</w:t>
            </w:r>
            <w:proofErr w:type="spellEnd"/>
          </w:p>
        </w:tc>
      </w:tr>
      <w:tr w:rsidR="00995CC1" w:rsidRPr="00D14B1A" w14:paraId="036D86BC" w14:textId="77777777" w:rsidTr="001162B4">
        <w:tc>
          <w:tcPr>
            <w:tcW w:w="1663" w:type="dxa"/>
            <w:vMerge/>
          </w:tcPr>
          <w:p w14:paraId="653C5C5F" w14:textId="77777777" w:rsidR="00995CC1" w:rsidRPr="00D14B1A" w:rsidRDefault="00995CC1" w:rsidP="001162B4">
            <w:pPr>
              <w:jc w:val="both"/>
              <w:rPr>
                <w:rFonts w:asciiTheme="minorHAnsi" w:eastAsia="SimSun" w:hAnsiTheme="minorHAnsi" w:cstheme="minorHAnsi"/>
                <w:lang w:val="en-GB"/>
              </w:rPr>
            </w:pPr>
          </w:p>
        </w:tc>
        <w:tc>
          <w:tcPr>
            <w:tcW w:w="2173" w:type="dxa"/>
            <w:vMerge w:val="restart"/>
          </w:tcPr>
          <w:p w14:paraId="57B08652" w14:textId="77777777" w:rsidR="00995CC1" w:rsidRPr="00D14B1A" w:rsidRDefault="00995CC1" w:rsidP="001162B4">
            <w:pPr>
              <w:rPr>
                <w:rFonts w:asciiTheme="minorHAnsi" w:eastAsia="SimSun" w:hAnsiTheme="minorHAnsi" w:cstheme="minorHAnsi"/>
                <w:lang w:val="en-GB"/>
              </w:rPr>
            </w:pPr>
            <w:r w:rsidRPr="00D14B1A">
              <w:rPr>
                <w:rFonts w:asciiTheme="minorHAnsi" w:eastAsia="SimSun" w:hAnsiTheme="minorHAnsi" w:cstheme="minorHAnsi"/>
                <w:b/>
                <w:color w:val="000000"/>
                <w:lang w:val="en-GB"/>
              </w:rPr>
              <w:t xml:space="preserve">Outcome 2.2: </w:t>
            </w:r>
            <w:r w:rsidRPr="00D14B1A">
              <w:rPr>
                <w:rFonts w:asciiTheme="minorHAnsi" w:eastAsia="SimSun" w:hAnsiTheme="minorHAnsi" w:cstheme="minorHAnsi"/>
                <w:bCs/>
                <w:color w:val="000000"/>
                <w:lang w:val="en-GB"/>
              </w:rPr>
              <w:t xml:space="preserve">Reduced GHG emissions and </w:t>
            </w:r>
            <w:r w:rsidRPr="00D14B1A">
              <w:rPr>
                <w:rFonts w:asciiTheme="minorHAnsi" w:eastAsia="SimSun" w:hAnsiTheme="minorHAnsi" w:cstheme="minorHAnsi"/>
                <w:color w:val="000000"/>
                <w:lang w:val="en-GB"/>
              </w:rPr>
              <w:t>other negative environ</w:t>
            </w:r>
            <w:r>
              <w:rPr>
                <w:rFonts w:asciiTheme="minorHAnsi" w:eastAsia="SimSun" w:hAnsiTheme="minorHAnsi" w:cstheme="minorHAnsi"/>
                <w:color w:val="000000"/>
                <w:lang w:val="en-GB"/>
              </w:rPr>
              <w:softHyphen/>
            </w:r>
            <w:r w:rsidRPr="00D14B1A">
              <w:rPr>
                <w:rFonts w:asciiTheme="minorHAnsi" w:eastAsia="SimSun" w:hAnsiTheme="minorHAnsi" w:cstheme="minorHAnsi"/>
                <w:color w:val="000000"/>
                <w:lang w:val="en-GB"/>
              </w:rPr>
              <w:t xml:space="preserve">mental impact through interventions involving tourism facilities and infrastructure in </w:t>
            </w:r>
            <w:proofErr w:type="spellStart"/>
            <w:r w:rsidRPr="00D14B1A">
              <w:rPr>
                <w:rFonts w:asciiTheme="minorHAnsi" w:eastAsia="SimSun" w:hAnsiTheme="minorHAnsi" w:cstheme="minorHAnsi"/>
                <w:color w:val="000000"/>
                <w:lang w:val="en-GB"/>
              </w:rPr>
              <w:t>A</w:t>
            </w:r>
            <w:r>
              <w:rPr>
                <w:rFonts w:asciiTheme="minorHAnsi" w:eastAsia="SimSun" w:hAnsiTheme="minorHAnsi" w:cstheme="minorHAnsi"/>
                <w:color w:val="000000"/>
                <w:lang w:val="en-GB"/>
              </w:rPr>
              <w:t>w</w:t>
            </w:r>
            <w:r w:rsidRPr="00D14B1A">
              <w:rPr>
                <w:rFonts w:asciiTheme="minorHAnsi" w:eastAsia="SimSun" w:hAnsiTheme="minorHAnsi" w:cstheme="minorHAnsi"/>
                <w:color w:val="000000"/>
                <w:lang w:val="en-GB"/>
              </w:rPr>
              <w:t>aza</w:t>
            </w:r>
            <w:proofErr w:type="spellEnd"/>
          </w:p>
        </w:tc>
        <w:tc>
          <w:tcPr>
            <w:tcW w:w="2551" w:type="dxa"/>
          </w:tcPr>
          <w:p w14:paraId="2A1DE184" w14:textId="77777777" w:rsidR="00995CC1" w:rsidRPr="00D14B1A" w:rsidRDefault="00995CC1" w:rsidP="001162B4">
            <w:pPr>
              <w:rPr>
                <w:rFonts w:asciiTheme="minorHAnsi" w:eastAsia="SimSun" w:hAnsiTheme="minorHAnsi" w:cstheme="minorHAnsi"/>
                <w:bCs/>
                <w:iCs/>
                <w:lang w:val="en-GB"/>
              </w:rPr>
            </w:pPr>
            <w:r w:rsidRPr="00D14B1A">
              <w:rPr>
                <w:rFonts w:asciiTheme="minorHAnsi" w:eastAsia="SimSun" w:hAnsiTheme="minorHAnsi" w:cstheme="minorHAnsi"/>
                <w:b/>
                <w:iCs/>
                <w:lang w:val="en-GB"/>
              </w:rPr>
              <w:t>Output 2.2:</w:t>
            </w:r>
            <w:r w:rsidRPr="00D14B1A">
              <w:rPr>
                <w:rFonts w:asciiTheme="minorHAnsi" w:eastAsia="SimSun" w:hAnsiTheme="minorHAnsi" w:cstheme="minorHAnsi"/>
                <w:bCs/>
                <w:iCs/>
                <w:lang w:val="en-GB"/>
              </w:rPr>
              <w:t xml:space="preserve">   Demonstration and replication of solar-powered public lighting</w:t>
            </w:r>
          </w:p>
          <w:p w14:paraId="576143BE" w14:textId="77777777" w:rsidR="00995CC1" w:rsidRPr="00D14B1A" w:rsidRDefault="00995CC1" w:rsidP="001162B4">
            <w:pPr>
              <w:rPr>
                <w:rFonts w:asciiTheme="minorHAnsi" w:eastAsia="SimSun" w:hAnsiTheme="minorHAnsi" w:cstheme="minorHAnsi"/>
                <w:lang w:val="en-GB"/>
              </w:rPr>
            </w:pPr>
          </w:p>
        </w:tc>
        <w:tc>
          <w:tcPr>
            <w:tcW w:w="2721" w:type="dxa"/>
          </w:tcPr>
          <w:p w14:paraId="4970B21B" w14:textId="77777777" w:rsidR="00995CC1" w:rsidRPr="00566D43" w:rsidRDefault="00995CC1" w:rsidP="001162B4">
            <w:pPr>
              <w:rPr>
                <w:rFonts w:asciiTheme="minorHAnsi" w:eastAsia="SimSun" w:hAnsiTheme="minorHAnsi" w:cstheme="minorHAnsi"/>
                <w:b/>
                <w:iCs/>
                <w:lang w:val="en-GB"/>
              </w:rPr>
            </w:pPr>
            <w:r>
              <w:rPr>
                <w:rFonts w:asciiTheme="minorHAnsi" w:eastAsia="SimSun" w:hAnsiTheme="minorHAnsi" w:cstheme="minorHAnsi"/>
                <w:lang w:val="en-GB"/>
              </w:rPr>
              <w:t xml:space="preserve">Activity </w:t>
            </w:r>
            <w:r w:rsidRPr="00566D43">
              <w:rPr>
                <w:rFonts w:asciiTheme="minorHAnsi" w:eastAsia="SimSun" w:hAnsiTheme="minorHAnsi" w:cstheme="minorHAnsi"/>
                <w:lang w:val="en-GB"/>
              </w:rPr>
              <w:t xml:space="preserve">2.2.1.  Demonstration and replication of solar-powered lighting </w:t>
            </w:r>
          </w:p>
        </w:tc>
      </w:tr>
      <w:tr w:rsidR="00995CC1" w:rsidRPr="00D14B1A" w14:paraId="2092BFD2" w14:textId="77777777" w:rsidTr="001162B4">
        <w:tc>
          <w:tcPr>
            <w:tcW w:w="1663" w:type="dxa"/>
            <w:vMerge/>
          </w:tcPr>
          <w:p w14:paraId="1BD6945E" w14:textId="77777777" w:rsidR="00995CC1" w:rsidRPr="00D14B1A" w:rsidRDefault="00995CC1" w:rsidP="001162B4">
            <w:pPr>
              <w:jc w:val="right"/>
              <w:rPr>
                <w:rFonts w:asciiTheme="minorHAnsi" w:eastAsia="SimSun" w:hAnsiTheme="minorHAnsi" w:cstheme="minorHAnsi"/>
                <w:lang w:val="en-GB"/>
              </w:rPr>
            </w:pPr>
          </w:p>
        </w:tc>
        <w:tc>
          <w:tcPr>
            <w:tcW w:w="2173" w:type="dxa"/>
            <w:vMerge/>
          </w:tcPr>
          <w:p w14:paraId="1206AB39" w14:textId="77777777" w:rsidR="00995CC1" w:rsidRPr="00D14B1A" w:rsidRDefault="00995CC1" w:rsidP="001162B4">
            <w:pPr>
              <w:jc w:val="both"/>
              <w:rPr>
                <w:rFonts w:asciiTheme="minorHAnsi" w:eastAsia="SimSun" w:hAnsiTheme="minorHAnsi" w:cstheme="minorHAnsi"/>
                <w:b/>
                <w:color w:val="000000"/>
                <w:lang w:val="en-GB"/>
              </w:rPr>
            </w:pPr>
          </w:p>
        </w:tc>
        <w:tc>
          <w:tcPr>
            <w:tcW w:w="2551" w:type="dxa"/>
          </w:tcPr>
          <w:p w14:paraId="24E371B7" w14:textId="77777777" w:rsidR="00995CC1" w:rsidRPr="00D14B1A" w:rsidRDefault="00995CC1" w:rsidP="001162B4">
            <w:pPr>
              <w:rPr>
                <w:rFonts w:asciiTheme="minorHAnsi" w:eastAsia="SimSun" w:hAnsiTheme="minorHAnsi" w:cstheme="minorHAnsi"/>
                <w:lang w:val="en-GB"/>
              </w:rPr>
            </w:pPr>
            <w:r w:rsidRPr="00D14B1A">
              <w:rPr>
                <w:rFonts w:asciiTheme="minorHAnsi" w:eastAsia="SimSun" w:hAnsiTheme="minorHAnsi" w:cstheme="minorHAnsi"/>
                <w:b/>
                <w:iCs/>
                <w:lang w:val="en-GB"/>
              </w:rPr>
              <w:t>Output 2.3:</w:t>
            </w:r>
            <w:r w:rsidRPr="00D14B1A">
              <w:rPr>
                <w:rFonts w:asciiTheme="minorHAnsi" w:eastAsia="SimSun" w:hAnsiTheme="minorHAnsi" w:cstheme="minorHAnsi"/>
                <w:bCs/>
                <w:iCs/>
                <w:lang w:val="en-GB"/>
              </w:rPr>
              <w:t xml:space="preserve">   Optimally efficient surface transporta</w:t>
            </w:r>
            <w:r>
              <w:rPr>
                <w:rFonts w:asciiTheme="minorHAnsi" w:eastAsia="SimSun" w:hAnsiTheme="minorHAnsi" w:cstheme="minorHAnsi"/>
                <w:bCs/>
                <w:iCs/>
                <w:lang w:val="en-GB"/>
              </w:rPr>
              <w:softHyphen/>
            </w:r>
            <w:r w:rsidRPr="00D14B1A">
              <w:rPr>
                <w:rFonts w:asciiTheme="minorHAnsi" w:eastAsia="SimSun" w:hAnsiTheme="minorHAnsi" w:cstheme="minorHAnsi"/>
                <w:bCs/>
                <w:iCs/>
                <w:lang w:val="en-GB"/>
              </w:rPr>
              <w:t xml:space="preserve">tion implemented in </w:t>
            </w:r>
            <w:proofErr w:type="spellStart"/>
            <w:r w:rsidRPr="00D14B1A">
              <w:rPr>
                <w:rFonts w:asciiTheme="minorHAnsi" w:eastAsia="SimSun" w:hAnsiTheme="minorHAnsi" w:cstheme="minorHAnsi"/>
                <w:bCs/>
                <w:iCs/>
                <w:lang w:val="en-GB"/>
              </w:rPr>
              <w:t>A</w:t>
            </w:r>
            <w:r>
              <w:rPr>
                <w:rFonts w:asciiTheme="minorHAnsi" w:eastAsia="SimSun" w:hAnsiTheme="minorHAnsi" w:cstheme="minorHAnsi"/>
                <w:bCs/>
                <w:iCs/>
                <w:lang w:val="en-GB"/>
              </w:rPr>
              <w:t>w</w:t>
            </w:r>
            <w:r w:rsidRPr="00D14B1A">
              <w:rPr>
                <w:rFonts w:asciiTheme="minorHAnsi" w:eastAsia="SimSun" w:hAnsiTheme="minorHAnsi" w:cstheme="minorHAnsi"/>
                <w:bCs/>
                <w:iCs/>
                <w:lang w:val="en-GB"/>
              </w:rPr>
              <w:t>aza</w:t>
            </w:r>
            <w:proofErr w:type="spellEnd"/>
          </w:p>
        </w:tc>
        <w:tc>
          <w:tcPr>
            <w:tcW w:w="2721" w:type="dxa"/>
          </w:tcPr>
          <w:p w14:paraId="448E4250" w14:textId="77777777" w:rsidR="00995CC1" w:rsidRPr="00566D43" w:rsidRDefault="00995CC1" w:rsidP="001162B4">
            <w:pPr>
              <w:rPr>
                <w:rFonts w:asciiTheme="minorHAnsi" w:eastAsia="SimSun" w:hAnsiTheme="minorHAnsi" w:cstheme="minorHAnsi"/>
                <w:b/>
                <w:iCs/>
                <w:lang w:val="en-GB"/>
              </w:rPr>
            </w:pPr>
            <w:r>
              <w:rPr>
                <w:rFonts w:asciiTheme="minorHAnsi" w:eastAsia="SimSun" w:hAnsiTheme="minorHAnsi" w:cstheme="minorHAnsi"/>
                <w:lang w:val="en-GB"/>
              </w:rPr>
              <w:t xml:space="preserve">Activity </w:t>
            </w:r>
            <w:r w:rsidRPr="00566D43">
              <w:rPr>
                <w:rFonts w:asciiTheme="minorHAnsi" w:eastAsia="SimSun" w:hAnsiTheme="minorHAnsi" w:cstheme="minorHAnsi"/>
                <w:lang w:val="en-GB"/>
              </w:rPr>
              <w:t xml:space="preserve">2.3.1.  Piloting of solar-powered charging stations for public taxi fleet </w:t>
            </w:r>
          </w:p>
        </w:tc>
      </w:tr>
      <w:tr w:rsidR="00995CC1" w:rsidRPr="00D14B1A" w14:paraId="7F9F6830" w14:textId="77777777" w:rsidTr="001162B4">
        <w:tc>
          <w:tcPr>
            <w:tcW w:w="1663" w:type="dxa"/>
            <w:vMerge/>
          </w:tcPr>
          <w:p w14:paraId="38D59D14" w14:textId="77777777" w:rsidR="00995CC1" w:rsidRPr="00D14B1A" w:rsidRDefault="00995CC1" w:rsidP="001162B4">
            <w:pPr>
              <w:rPr>
                <w:rFonts w:asciiTheme="minorHAnsi" w:eastAsia="SimSun" w:hAnsiTheme="minorHAnsi" w:cstheme="minorHAnsi"/>
                <w:lang w:val="en-GB"/>
              </w:rPr>
            </w:pPr>
          </w:p>
        </w:tc>
        <w:tc>
          <w:tcPr>
            <w:tcW w:w="2173" w:type="dxa"/>
            <w:vMerge/>
          </w:tcPr>
          <w:p w14:paraId="75F7CE2C" w14:textId="77777777" w:rsidR="00995CC1" w:rsidRPr="00D14B1A" w:rsidRDefault="00995CC1" w:rsidP="001162B4">
            <w:pPr>
              <w:rPr>
                <w:rFonts w:asciiTheme="minorHAnsi" w:eastAsia="SimSun" w:hAnsiTheme="minorHAnsi" w:cstheme="minorHAnsi"/>
                <w:b/>
                <w:color w:val="000000"/>
                <w:lang w:val="en-GB"/>
              </w:rPr>
            </w:pPr>
          </w:p>
        </w:tc>
        <w:tc>
          <w:tcPr>
            <w:tcW w:w="2551" w:type="dxa"/>
          </w:tcPr>
          <w:p w14:paraId="3EAD59E2" w14:textId="77777777" w:rsidR="00995CC1" w:rsidRPr="00D14B1A" w:rsidRDefault="00995CC1" w:rsidP="001162B4">
            <w:pPr>
              <w:rPr>
                <w:rFonts w:asciiTheme="minorHAnsi" w:eastAsia="SimSun" w:hAnsiTheme="minorHAnsi" w:cstheme="minorHAnsi"/>
                <w:lang w:val="en-GB"/>
              </w:rPr>
            </w:pPr>
            <w:r w:rsidRPr="00D14B1A">
              <w:rPr>
                <w:rFonts w:asciiTheme="minorHAnsi" w:eastAsia="SimSun" w:hAnsiTheme="minorHAnsi" w:cstheme="minorHAnsi"/>
                <w:b/>
                <w:iCs/>
                <w:lang w:val="en-GB"/>
              </w:rPr>
              <w:t>Output 2.4:</w:t>
            </w:r>
            <w:r w:rsidRPr="00D14B1A">
              <w:rPr>
                <w:rFonts w:asciiTheme="minorHAnsi" w:eastAsia="SimSun" w:hAnsiTheme="minorHAnsi" w:cstheme="minorHAnsi"/>
                <w:bCs/>
                <w:iCs/>
                <w:lang w:val="en-GB"/>
              </w:rPr>
              <w:t xml:space="preserve">   Managerial and technical capacity of planners, officials, and facility managers in </w:t>
            </w:r>
            <w:proofErr w:type="spellStart"/>
            <w:r w:rsidRPr="00D14B1A">
              <w:rPr>
                <w:rFonts w:asciiTheme="minorHAnsi" w:eastAsia="SimSun" w:hAnsiTheme="minorHAnsi" w:cstheme="minorHAnsi"/>
                <w:bCs/>
                <w:iCs/>
                <w:lang w:val="en-GB"/>
              </w:rPr>
              <w:t>A</w:t>
            </w:r>
            <w:r>
              <w:rPr>
                <w:rFonts w:asciiTheme="minorHAnsi" w:eastAsia="SimSun" w:hAnsiTheme="minorHAnsi" w:cstheme="minorHAnsi"/>
                <w:bCs/>
                <w:iCs/>
                <w:lang w:val="en-GB"/>
              </w:rPr>
              <w:t>w</w:t>
            </w:r>
            <w:r w:rsidRPr="00D14B1A">
              <w:rPr>
                <w:rFonts w:asciiTheme="minorHAnsi" w:eastAsia="SimSun" w:hAnsiTheme="minorHAnsi" w:cstheme="minorHAnsi"/>
                <w:bCs/>
                <w:iCs/>
                <w:lang w:val="en-GB"/>
              </w:rPr>
              <w:t>aza</w:t>
            </w:r>
            <w:proofErr w:type="spellEnd"/>
            <w:r w:rsidRPr="00D14B1A">
              <w:rPr>
                <w:rFonts w:asciiTheme="minorHAnsi" w:eastAsia="SimSun" w:hAnsiTheme="minorHAnsi" w:cstheme="minorHAnsi"/>
                <w:bCs/>
                <w:iCs/>
                <w:lang w:val="en-GB"/>
              </w:rPr>
              <w:t xml:space="preserve"> enhanced via training</w:t>
            </w:r>
          </w:p>
        </w:tc>
        <w:tc>
          <w:tcPr>
            <w:tcW w:w="2721" w:type="dxa"/>
          </w:tcPr>
          <w:p w14:paraId="1B5DFC29" w14:textId="77777777" w:rsidR="00995CC1" w:rsidRPr="00566D43" w:rsidRDefault="00995CC1" w:rsidP="001162B4">
            <w:pPr>
              <w:rPr>
                <w:rFonts w:asciiTheme="minorHAnsi" w:eastAsia="SimSun" w:hAnsiTheme="minorHAnsi" w:cstheme="minorHAnsi"/>
                <w:b/>
                <w:iCs/>
                <w:lang w:val="en-GB"/>
              </w:rPr>
            </w:pPr>
            <w:r w:rsidRPr="00566D43">
              <w:rPr>
                <w:rFonts w:asciiTheme="minorHAnsi" w:eastAsia="SimSun" w:hAnsiTheme="minorHAnsi" w:cstheme="minorHAnsi"/>
                <w:lang w:val="en-GB"/>
              </w:rPr>
              <w:t xml:space="preserve">Activity 2.4.1.  TA and training for planners, officials, and facility managers in </w:t>
            </w:r>
            <w:proofErr w:type="spellStart"/>
            <w:r w:rsidRPr="00566D43">
              <w:rPr>
                <w:rFonts w:asciiTheme="minorHAnsi" w:eastAsia="SimSun" w:hAnsiTheme="minorHAnsi" w:cstheme="minorHAnsi"/>
                <w:lang w:val="en-GB"/>
              </w:rPr>
              <w:t>A</w:t>
            </w:r>
            <w:r>
              <w:rPr>
                <w:rFonts w:asciiTheme="minorHAnsi" w:eastAsia="SimSun" w:hAnsiTheme="minorHAnsi" w:cstheme="minorHAnsi"/>
                <w:lang w:val="en-GB"/>
              </w:rPr>
              <w:t>w</w:t>
            </w:r>
            <w:r w:rsidRPr="00566D43">
              <w:rPr>
                <w:rFonts w:asciiTheme="minorHAnsi" w:eastAsia="SimSun" w:hAnsiTheme="minorHAnsi" w:cstheme="minorHAnsi"/>
                <w:lang w:val="en-GB"/>
              </w:rPr>
              <w:t>aza</w:t>
            </w:r>
            <w:proofErr w:type="spellEnd"/>
          </w:p>
        </w:tc>
      </w:tr>
      <w:tr w:rsidR="00995CC1" w:rsidRPr="00D14B1A" w14:paraId="090F24C6" w14:textId="77777777" w:rsidTr="001162B4">
        <w:tc>
          <w:tcPr>
            <w:tcW w:w="1663" w:type="dxa"/>
            <w:vMerge w:val="restart"/>
          </w:tcPr>
          <w:p w14:paraId="216CFB97" w14:textId="77777777" w:rsidR="00995CC1" w:rsidRPr="00D14B1A" w:rsidRDefault="00995CC1" w:rsidP="001162B4">
            <w:pPr>
              <w:rPr>
                <w:rFonts w:asciiTheme="minorHAnsi" w:hAnsiTheme="minorHAnsi" w:cstheme="minorHAnsi"/>
                <w:bCs/>
                <w:spacing w:val="1"/>
              </w:rPr>
            </w:pPr>
            <w:r w:rsidRPr="00D14B1A">
              <w:rPr>
                <w:rFonts w:asciiTheme="minorHAnsi" w:hAnsiTheme="minorHAnsi" w:cstheme="minorHAnsi"/>
                <w:b/>
                <w:spacing w:val="1"/>
              </w:rPr>
              <w:t xml:space="preserve">Component 3: </w:t>
            </w:r>
            <w:r w:rsidRPr="00D14B1A">
              <w:rPr>
                <w:rFonts w:asciiTheme="minorHAnsi" w:eastAsia="SimSun" w:hAnsiTheme="minorHAnsi" w:cstheme="minorHAnsi"/>
                <w:b/>
                <w:bCs/>
                <w:lang w:val="en-GB"/>
              </w:rPr>
              <w:t xml:space="preserve"> </w:t>
            </w:r>
            <w:r w:rsidRPr="00D14B1A">
              <w:rPr>
                <w:rFonts w:asciiTheme="minorHAnsi" w:hAnsiTheme="minorHAnsi" w:cstheme="minorHAnsi"/>
                <w:bCs/>
              </w:rPr>
              <w:t>Municipal and National Policy</w:t>
            </w:r>
          </w:p>
          <w:p w14:paraId="6CFC96F6" w14:textId="77777777" w:rsidR="00995CC1" w:rsidRPr="00D14B1A" w:rsidRDefault="00995CC1" w:rsidP="001162B4">
            <w:pPr>
              <w:rPr>
                <w:rFonts w:asciiTheme="minorHAnsi" w:eastAsia="SimSun" w:hAnsiTheme="minorHAnsi" w:cstheme="minorHAnsi"/>
                <w:lang w:val="en-GB"/>
              </w:rPr>
            </w:pPr>
          </w:p>
        </w:tc>
        <w:tc>
          <w:tcPr>
            <w:tcW w:w="2173" w:type="dxa"/>
            <w:vMerge w:val="restart"/>
          </w:tcPr>
          <w:p w14:paraId="313843AB" w14:textId="77777777" w:rsidR="00995CC1" w:rsidRPr="00D14B1A" w:rsidRDefault="00995CC1" w:rsidP="001162B4">
            <w:pPr>
              <w:rPr>
                <w:rFonts w:asciiTheme="minorHAnsi" w:hAnsiTheme="minorHAnsi" w:cstheme="minorHAnsi"/>
              </w:rPr>
            </w:pPr>
            <w:r w:rsidRPr="00D14B1A">
              <w:rPr>
                <w:rFonts w:asciiTheme="minorHAnsi" w:hAnsiTheme="minorHAnsi" w:cstheme="minorHAnsi"/>
                <w:b/>
                <w:spacing w:val="1"/>
              </w:rPr>
              <w:t>O</w:t>
            </w:r>
            <w:r w:rsidRPr="00D14B1A">
              <w:rPr>
                <w:rFonts w:asciiTheme="minorHAnsi" w:hAnsiTheme="minorHAnsi" w:cstheme="minorHAnsi"/>
                <w:b/>
              </w:rPr>
              <w:t>ut</w:t>
            </w:r>
            <w:r w:rsidRPr="00D14B1A">
              <w:rPr>
                <w:rFonts w:asciiTheme="minorHAnsi" w:hAnsiTheme="minorHAnsi" w:cstheme="minorHAnsi"/>
                <w:b/>
                <w:spacing w:val="-2"/>
              </w:rPr>
              <w:t>c</w:t>
            </w:r>
            <w:r w:rsidRPr="00D14B1A">
              <w:rPr>
                <w:rFonts w:asciiTheme="minorHAnsi" w:hAnsiTheme="minorHAnsi" w:cstheme="minorHAnsi"/>
                <w:b/>
              </w:rPr>
              <w:t>o</w:t>
            </w:r>
            <w:r w:rsidRPr="00D14B1A">
              <w:rPr>
                <w:rFonts w:asciiTheme="minorHAnsi" w:hAnsiTheme="minorHAnsi" w:cstheme="minorHAnsi"/>
                <w:b/>
                <w:spacing w:val="-2"/>
              </w:rPr>
              <w:t>m</w:t>
            </w:r>
            <w:r w:rsidRPr="00D14B1A">
              <w:rPr>
                <w:rFonts w:asciiTheme="minorHAnsi" w:hAnsiTheme="minorHAnsi" w:cstheme="minorHAnsi"/>
                <w:b/>
              </w:rPr>
              <w:t>e 3:</w:t>
            </w:r>
            <w:r w:rsidRPr="00D14B1A">
              <w:rPr>
                <w:rFonts w:asciiTheme="minorHAnsi" w:hAnsiTheme="minorHAnsi" w:cstheme="minorHAnsi"/>
                <w:b/>
                <w:spacing w:val="2"/>
              </w:rPr>
              <w:t xml:space="preserve"> </w:t>
            </w:r>
            <w:r w:rsidRPr="00D14B1A">
              <w:rPr>
                <w:rFonts w:asciiTheme="minorHAnsi" w:hAnsiTheme="minorHAnsi" w:cstheme="minorHAnsi"/>
                <w:spacing w:val="-1"/>
              </w:rPr>
              <w:t>Nationwide replication and scaling-up of results of first two components via infor</w:t>
            </w:r>
            <w:r>
              <w:rPr>
                <w:rFonts w:asciiTheme="minorHAnsi" w:hAnsiTheme="minorHAnsi" w:cstheme="minorHAnsi"/>
                <w:spacing w:val="-1"/>
              </w:rPr>
              <w:softHyphen/>
            </w:r>
            <w:r w:rsidRPr="00D14B1A">
              <w:rPr>
                <w:rFonts w:asciiTheme="minorHAnsi" w:hAnsiTheme="minorHAnsi" w:cstheme="minorHAnsi"/>
                <w:spacing w:val="-1"/>
              </w:rPr>
              <w:t>ma</w:t>
            </w:r>
            <w:r>
              <w:rPr>
                <w:rFonts w:asciiTheme="minorHAnsi" w:hAnsiTheme="minorHAnsi" w:cstheme="minorHAnsi"/>
                <w:spacing w:val="-1"/>
              </w:rPr>
              <w:softHyphen/>
            </w:r>
            <w:r w:rsidRPr="00D14B1A">
              <w:rPr>
                <w:rFonts w:asciiTheme="minorHAnsi" w:hAnsiTheme="minorHAnsi" w:cstheme="minorHAnsi"/>
                <w:spacing w:val="-1"/>
              </w:rPr>
              <w:t>tion dissemination, enhancement of capaci</w:t>
            </w:r>
            <w:r>
              <w:rPr>
                <w:rFonts w:asciiTheme="minorHAnsi" w:hAnsiTheme="minorHAnsi" w:cstheme="minorHAnsi"/>
                <w:spacing w:val="-1"/>
              </w:rPr>
              <w:softHyphen/>
            </w:r>
            <w:r w:rsidRPr="00D14B1A">
              <w:rPr>
                <w:rFonts w:asciiTheme="minorHAnsi" w:hAnsiTheme="minorHAnsi" w:cstheme="minorHAnsi"/>
                <w:spacing w:val="-1"/>
              </w:rPr>
              <w:t>ty of agencies and ma</w:t>
            </w:r>
            <w:r>
              <w:rPr>
                <w:rFonts w:asciiTheme="minorHAnsi" w:hAnsiTheme="minorHAnsi" w:cstheme="minorHAnsi"/>
                <w:spacing w:val="-1"/>
              </w:rPr>
              <w:softHyphen/>
            </w:r>
            <w:r w:rsidRPr="00D14B1A">
              <w:rPr>
                <w:rFonts w:asciiTheme="minorHAnsi" w:hAnsiTheme="minorHAnsi" w:cstheme="minorHAnsi"/>
                <w:spacing w:val="-1"/>
              </w:rPr>
              <w:t>nagers, and adoption of policies and regulation</w:t>
            </w:r>
          </w:p>
        </w:tc>
        <w:tc>
          <w:tcPr>
            <w:tcW w:w="2551" w:type="dxa"/>
            <w:vMerge w:val="restart"/>
          </w:tcPr>
          <w:p w14:paraId="5688CAF7" w14:textId="77777777" w:rsidR="00995CC1" w:rsidRPr="00D14B1A" w:rsidRDefault="00995CC1" w:rsidP="001162B4">
            <w:pPr>
              <w:rPr>
                <w:rFonts w:asciiTheme="minorHAnsi" w:hAnsiTheme="minorHAnsi" w:cstheme="minorHAnsi"/>
                <w:spacing w:val="1"/>
              </w:rPr>
            </w:pPr>
            <w:r w:rsidRPr="00D14B1A">
              <w:rPr>
                <w:rFonts w:asciiTheme="minorHAnsi" w:hAnsiTheme="minorHAnsi" w:cstheme="minorHAnsi"/>
                <w:b/>
              </w:rPr>
              <w:t>Output 3.1:</w:t>
            </w:r>
            <w:r w:rsidRPr="00D14B1A">
              <w:rPr>
                <w:rFonts w:asciiTheme="minorHAnsi" w:hAnsiTheme="minorHAnsi" w:cstheme="minorHAnsi"/>
                <w:b/>
                <w:spacing w:val="-1"/>
              </w:rPr>
              <w:t xml:space="preserve"> </w:t>
            </w:r>
            <w:r w:rsidRPr="00D14B1A">
              <w:rPr>
                <w:rFonts w:asciiTheme="minorHAnsi" w:eastAsia="SimSun" w:hAnsiTheme="minorHAnsi" w:cstheme="minorHAnsi"/>
                <w:b/>
                <w:i/>
                <w:lang w:val="en-GB"/>
              </w:rPr>
              <w:t xml:space="preserve"> </w:t>
            </w:r>
            <w:r w:rsidRPr="00D14B1A">
              <w:rPr>
                <w:rFonts w:asciiTheme="minorHAnsi" w:eastAsia="SimSun" w:hAnsiTheme="minorHAnsi" w:cstheme="minorHAnsi"/>
                <w:bCs/>
                <w:iCs/>
                <w:lang w:val="en-GB"/>
              </w:rPr>
              <w:t>National policies developed and adopted in support of integrated and scaled-up green urban practices, supported by capacity enhancement for responsible agencies and individuals</w:t>
            </w:r>
            <w:r w:rsidRPr="00D14B1A">
              <w:rPr>
                <w:rFonts w:asciiTheme="minorHAnsi" w:hAnsiTheme="minorHAnsi" w:cstheme="minorHAnsi"/>
                <w:spacing w:val="-1"/>
              </w:rPr>
              <w:t xml:space="preserve">  </w:t>
            </w:r>
          </w:p>
        </w:tc>
        <w:tc>
          <w:tcPr>
            <w:tcW w:w="2721" w:type="dxa"/>
          </w:tcPr>
          <w:p w14:paraId="58DF4962" w14:textId="77777777" w:rsidR="00995CC1" w:rsidRPr="00566D43" w:rsidRDefault="00995CC1" w:rsidP="001162B4">
            <w:pPr>
              <w:rPr>
                <w:rFonts w:asciiTheme="minorHAnsi" w:hAnsiTheme="minorHAnsi" w:cstheme="minorHAnsi"/>
                <w:b/>
              </w:rPr>
            </w:pPr>
            <w:r w:rsidRPr="00566D43">
              <w:rPr>
                <w:rFonts w:asciiTheme="minorHAnsi" w:eastAsia="SimSun" w:hAnsiTheme="minorHAnsi" w:cstheme="minorHAnsi"/>
                <w:lang w:val="en-GB"/>
              </w:rPr>
              <w:t xml:space="preserve">3.1.1.  </w:t>
            </w:r>
            <w:r w:rsidRPr="00566D43">
              <w:rPr>
                <w:rFonts w:asciiTheme="minorHAnsi" w:eastAsia="SimSun" w:hAnsiTheme="minorHAnsi" w:cstheme="minorHAnsi"/>
              </w:rPr>
              <w:t>Development and adoption of national policies and budgets in support of scaled-up urban sustainability practices</w:t>
            </w:r>
          </w:p>
        </w:tc>
      </w:tr>
      <w:tr w:rsidR="00995CC1" w:rsidRPr="00D14B1A" w14:paraId="17BF31BD" w14:textId="77777777" w:rsidTr="001162B4">
        <w:tc>
          <w:tcPr>
            <w:tcW w:w="1663" w:type="dxa"/>
            <w:vMerge/>
          </w:tcPr>
          <w:p w14:paraId="2502702F" w14:textId="77777777" w:rsidR="00995CC1" w:rsidRPr="00D14B1A" w:rsidRDefault="00995CC1" w:rsidP="001162B4">
            <w:pPr>
              <w:rPr>
                <w:rFonts w:asciiTheme="minorHAnsi" w:hAnsiTheme="minorHAnsi" w:cstheme="minorHAnsi"/>
                <w:b/>
                <w:spacing w:val="1"/>
              </w:rPr>
            </w:pPr>
          </w:p>
        </w:tc>
        <w:tc>
          <w:tcPr>
            <w:tcW w:w="2173" w:type="dxa"/>
            <w:vMerge/>
          </w:tcPr>
          <w:p w14:paraId="69969403" w14:textId="77777777" w:rsidR="00995CC1" w:rsidRPr="00D14B1A" w:rsidRDefault="00995CC1" w:rsidP="001162B4">
            <w:pPr>
              <w:rPr>
                <w:rFonts w:asciiTheme="minorHAnsi" w:hAnsiTheme="minorHAnsi" w:cstheme="minorHAnsi"/>
                <w:b/>
                <w:spacing w:val="1"/>
              </w:rPr>
            </w:pPr>
          </w:p>
        </w:tc>
        <w:tc>
          <w:tcPr>
            <w:tcW w:w="2551" w:type="dxa"/>
            <w:vMerge/>
          </w:tcPr>
          <w:p w14:paraId="50B9283B" w14:textId="77777777" w:rsidR="00995CC1" w:rsidRPr="00D14B1A" w:rsidRDefault="00995CC1" w:rsidP="001162B4">
            <w:pPr>
              <w:rPr>
                <w:rFonts w:asciiTheme="minorHAnsi" w:hAnsiTheme="minorHAnsi" w:cstheme="minorHAnsi"/>
                <w:b/>
              </w:rPr>
            </w:pPr>
          </w:p>
        </w:tc>
        <w:tc>
          <w:tcPr>
            <w:tcW w:w="2721" w:type="dxa"/>
          </w:tcPr>
          <w:p w14:paraId="6A4943E9" w14:textId="77777777" w:rsidR="00995CC1" w:rsidRPr="00566D43" w:rsidRDefault="00995CC1" w:rsidP="001162B4">
            <w:pPr>
              <w:rPr>
                <w:rFonts w:asciiTheme="minorHAnsi" w:eastAsia="SimSun" w:hAnsiTheme="minorHAnsi" w:cstheme="minorHAnsi"/>
                <w:lang w:val="en-GB"/>
              </w:rPr>
            </w:pPr>
            <w:r w:rsidRPr="00566D43">
              <w:rPr>
                <w:rFonts w:asciiTheme="minorHAnsi" w:eastAsia="SimSun" w:hAnsiTheme="minorHAnsi" w:cstheme="minorHAnsi"/>
                <w:lang w:val="en-GB"/>
              </w:rPr>
              <w:t>3.1.2.  Training and informa</w:t>
            </w:r>
            <w:r>
              <w:rPr>
                <w:rFonts w:asciiTheme="minorHAnsi" w:eastAsia="SimSun" w:hAnsiTheme="minorHAnsi" w:cstheme="minorHAnsi"/>
                <w:lang w:val="en-GB"/>
              </w:rPr>
              <w:softHyphen/>
            </w:r>
            <w:r w:rsidRPr="00566D43">
              <w:rPr>
                <w:rFonts w:asciiTheme="minorHAnsi" w:eastAsia="SimSun" w:hAnsiTheme="minorHAnsi" w:cstheme="minorHAnsi"/>
                <w:lang w:val="en-GB"/>
              </w:rPr>
              <w:t>tion delivery for capacity enhancement of responsible agencies and individuals</w:t>
            </w:r>
          </w:p>
        </w:tc>
      </w:tr>
      <w:tr w:rsidR="00995CC1" w:rsidRPr="00D14B1A" w14:paraId="5A65F5E2" w14:textId="77777777" w:rsidTr="001162B4">
        <w:tc>
          <w:tcPr>
            <w:tcW w:w="1663" w:type="dxa"/>
            <w:vMerge/>
          </w:tcPr>
          <w:p w14:paraId="1CE3EF50" w14:textId="77777777" w:rsidR="00995CC1" w:rsidRPr="00D14B1A" w:rsidRDefault="00995CC1" w:rsidP="001162B4">
            <w:pPr>
              <w:rPr>
                <w:rFonts w:asciiTheme="minorHAnsi" w:hAnsiTheme="minorHAnsi" w:cstheme="minorHAnsi"/>
                <w:b/>
                <w:spacing w:val="1"/>
              </w:rPr>
            </w:pPr>
          </w:p>
        </w:tc>
        <w:tc>
          <w:tcPr>
            <w:tcW w:w="2173" w:type="dxa"/>
            <w:vMerge/>
          </w:tcPr>
          <w:p w14:paraId="6F6086C2" w14:textId="77777777" w:rsidR="00995CC1" w:rsidRPr="00D14B1A" w:rsidRDefault="00995CC1" w:rsidP="001162B4">
            <w:pPr>
              <w:rPr>
                <w:rFonts w:asciiTheme="minorHAnsi" w:hAnsiTheme="minorHAnsi" w:cstheme="minorHAnsi"/>
                <w:b/>
                <w:spacing w:val="1"/>
              </w:rPr>
            </w:pPr>
          </w:p>
        </w:tc>
        <w:tc>
          <w:tcPr>
            <w:tcW w:w="2551" w:type="dxa"/>
          </w:tcPr>
          <w:p w14:paraId="651EB13E" w14:textId="77777777" w:rsidR="00995CC1" w:rsidRPr="00D14B1A" w:rsidRDefault="00995CC1" w:rsidP="001162B4">
            <w:pPr>
              <w:rPr>
                <w:rFonts w:asciiTheme="minorHAnsi" w:hAnsiTheme="minorHAnsi" w:cstheme="minorHAnsi"/>
                <w:b/>
              </w:rPr>
            </w:pPr>
            <w:r w:rsidRPr="00D14B1A">
              <w:rPr>
                <w:rFonts w:asciiTheme="minorHAnsi" w:hAnsiTheme="minorHAnsi" w:cstheme="minorHAnsi"/>
                <w:b/>
              </w:rPr>
              <w:t>Output 3.</w:t>
            </w:r>
            <w:r w:rsidRPr="00D14B1A">
              <w:rPr>
                <w:rFonts w:asciiTheme="minorHAnsi" w:hAnsiTheme="minorHAnsi" w:cstheme="minorHAnsi"/>
                <w:b/>
                <w:spacing w:val="-2"/>
              </w:rPr>
              <w:t>2</w:t>
            </w:r>
            <w:r w:rsidRPr="00D14B1A">
              <w:rPr>
                <w:rFonts w:asciiTheme="minorHAnsi" w:hAnsiTheme="minorHAnsi" w:cstheme="minorHAnsi"/>
                <w:b/>
              </w:rPr>
              <w:t>:</w:t>
            </w:r>
            <w:r w:rsidRPr="00D14B1A">
              <w:rPr>
                <w:rFonts w:asciiTheme="minorHAnsi" w:hAnsiTheme="minorHAnsi" w:cstheme="minorHAnsi"/>
                <w:b/>
                <w:spacing w:val="1"/>
              </w:rPr>
              <w:t xml:space="preserve">  </w:t>
            </w:r>
            <w:r w:rsidRPr="00D14B1A">
              <w:rPr>
                <w:rFonts w:asciiTheme="minorHAnsi" w:eastAsia="SimSun" w:hAnsiTheme="minorHAnsi" w:cstheme="minorHAnsi"/>
                <w:bCs/>
                <w:iCs/>
                <w:lang w:val="en-GB"/>
              </w:rPr>
              <w:t>National incentives and standards adopted for fuel efficiency of imported cars</w:t>
            </w:r>
            <w:r w:rsidRPr="00D14B1A">
              <w:rPr>
                <w:rFonts w:asciiTheme="minorHAnsi" w:hAnsiTheme="minorHAnsi" w:cstheme="minorHAnsi"/>
                <w:bCs/>
                <w:iCs/>
                <w:spacing w:val="-1"/>
              </w:rPr>
              <w:t xml:space="preserve"> </w:t>
            </w:r>
            <w:r w:rsidRPr="00D14B1A">
              <w:rPr>
                <w:rFonts w:asciiTheme="minorHAnsi" w:hAnsiTheme="minorHAnsi" w:cstheme="minorHAnsi"/>
                <w:spacing w:val="-1"/>
              </w:rPr>
              <w:t xml:space="preserve"> </w:t>
            </w:r>
          </w:p>
        </w:tc>
        <w:tc>
          <w:tcPr>
            <w:tcW w:w="2721" w:type="dxa"/>
          </w:tcPr>
          <w:p w14:paraId="65827F99" w14:textId="77777777" w:rsidR="00995CC1" w:rsidRPr="00566D43" w:rsidRDefault="00995CC1" w:rsidP="001162B4">
            <w:pPr>
              <w:rPr>
                <w:rFonts w:asciiTheme="minorHAnsi" w:hAnsiTheme="minorHAnsi" w:cstheme="minorHAnsi"/>
                <w:b/>
              </w:rPr>
            </w:pPr>
            <w:r w:rsidRPr="00566D43">
              <w:rPr>
                <w:rFonts w:asciiTheme="minorHAnsi" w:eastAsia="SimSun" w:hAnsiTheme="minorHAnsi" w:cstheme="minorHAnsi"/>
                <w:lang w:val="en-GB"/>
              </w:rPr>
              <w:t>Activity 3.2.1.  Development and implementation of fuel economy standards and incentives for motor vehicles</w:t>
            </w:r>
          </w:p>
        </w:tc>
      </w:tr>
    </w:tbl>
    <w:p w14:paraId="1496CF1F" w14:textId="77777777" w:rsidR="00995CC1" w:rsidRPr="00463317" w:rsidRDefault="00995CC1" w:rsidP="00995CC1">
      <w:pPr>
        <w:spacing w:before="120" w:after="120" w:line="259" w:lineRule="auto"/>
        <w:jc w:val="both"/>
        <w:rPr>
          <w:rFonts w:asciiTheme="minorHAnsi" w:eastAsia="SimSun" w:hAnsiTheme="minorHAnsi" w:cstheme="minorHAnsi"/>
          <w:sz w:val="22"/>
          <w:szCs w:val="22"/>
        </w:rPr>
      </w:pPr>
    </w:p>
    <w:p w14:paraId="581B3A51" w14:textId="1D5D7180" w:rsidR="008C2867" w:rsidRPr="00995CC1" w:rsidRDefault="008C2867" w:rsidP="00184668">
      <w:pPr>
        <w:spacing w:before="120" w:line="259" w:lineRule="auto"/>
        <w:rPr>
          <w:rFonts w:asciiTheme="minorHAnsi" w:hAnsiTheme="minorHAnsi" w:cstheme="minorHAnsi"/>
          <w:sz w:val="28"/>
          <w:szCs w:val="28"/>
          <w:rPrChange w:id="42" w:author="Paata Janelidze" w:date="2021-09-06T02:36:00Z">
            <w:rPr>
              <w:rFonts w:asciiTheme="minorHAnsi" w:hAnsiTheme="minorHAnsi" w:cstheme="minorHAnsi"/>
              <w:sz w:val="28"/>
              <w:szCs w:val="28"/>
              <w:lang w:val="en-GB"/>
            </w:rPr>
          </w:rPrChange>
        </w:rPr>
        <w:sectPr w:rsidR="008C2867" w:rsidRPr="00995CC1" w:rsidSect="00E045C7">
          <w:footerReference w:type="default" r:id="rId13"/>
          <w:footerReference w:type="first" r:id="rId14"/>
          <w:pgSz w:w="12240" w:h="15840" w:code="1"/>
          <w:pgMar w:top="1440" w:right="1440" w:bottom="1440" w:left="1440" w:header="720" w:footer="432" w:gutter="0"/>
          <w:cols w:space="708"/>
          <w:titlePg/>
          <w:docGrid w:linePitch="360"/>
        </w:sectPr>
      </w:pPr>
    </w:p>
    <w:p w14:paraId="27991DF4" w14:textId="125F8AD6" w:rsidR="00D06AF2" w:rsidRDefault="00D06AF2" w:rsidP="00D06AF2">
      <w:pPr>
        <w:rPr>
          <w:sz w:val="22"/>
        </w:rPr>
      </w:pPr>
      <w:r w:rsidRPr="00DF6B8A">
        <w:rPr>
          <w:b/>
          <w:noProof/>
          <w:sz w:val="24"/>
          <w:lang w:val="en-US"/>
        </w:rPr>
        <w:lastRenderedPageBreak/>
        <mc:AlternateContent>
          <mc:Choice Requires="wps">
            <w:drawing>
              <wp:anchor distT="0" distB="0" distL="114300" distR="114300" simplePos="0" relativeHeight="251684864" behindDoc="0" locked="0" layoutInCell="1" allowOverlap="1" wp14:anchorId="4066C408" wp14:editId="4177CD7F">
                <wp:simplePos x="0" y="0"/>
                <wp:positionH relativeFrom="column">
                  <wp:posOffset>7077075</wp:posOffset>
                </wp:positionH>
                <wp:positionV relativeFrom="paragraph">
                  <wp:posOffset>123825</wp:posOffset>
                </wp:positionV>
                <wp:extent cx="1010285" cy="401320"/>
                <wp:effectExtent l="0" t="0" r="18415" b="12065"/>
                <wp:wrapNone/>
                <wp:docPr id="49" name="TextBox 20"/>
                <wp:cNvGraphicFramePr/>
                <a:graphic xmlns:a="http://schemas.openxmlformats.org/drawingml/2006/main">
                  <a:graphicData uri="http://schemas.microsoft.com/office/word/2010/wordprocessingShape">
                    <wps:wsp>
                      <wps:cNvSpPr txBox="1"/>
                      <wps:spPr>
                        <a:xfrm>
                          <a:off x="0" y="0"/>
                          <a:ext cx="1010285" cy="401320"/>
                        </a:xfrm>
                        <a:prstGeom prst="rect">
                          <a:avLst/>
                        </a:prstGeom>
                        <a:solidFill>
                          <a:schemeClr val="bg1"/>
                        </a:solidFill>
                        <a:ln>
                          <a:solidFill>
                            <a:srgbClr val="7030A0"/>
                          </a:solidFill>
                        </a:ln>
                      </wps:spPr>
                      <wps:txbx>
                        <w:txbxContent>
                          <w:p w14:paraId="3D499706" w14:textId="77777777" w:rsidR="001162B4" w:rsidRDefault="001162B4" w:rsidP="00D06AF2">
                            <w:pPr>
                              <w:pStyle w:val="NormalWeb"/>
                              <w:spacing w:before="0" w:beforeAutospacing="0" w:after="0" w:afterAutospacing="0"/>
                            </w:pPr>
                            <w:r>
                              <w:rPr>
                                <w:rFonts w:asciiTheme="minorHAnsi" w:hAnsi="Calibri" w:cstheme="minorBidi"/>
                                <w:color w:val="000000" w:themeColor="text1"/>
                                <w:kern w:val="24"/>
                                <w:sz w:val="20"/>
                                <w:szCs w:val="20"/>
                              </w:rPr>
                              <w:t>Project Impact (Objective)</w:t>
                            </w:r>
                          </w:p>
                        </w:txbxContent>
                      </wps:txbx>
                      <wps:bodyPr wrap="square" rtlCol="0">
                        <a:spAutoFit/>
                      </wps:bodyPr>
                    </wps:wsp>
                  </a:graphicData>
                </a:graphic>
                <wp14:sizeRelH relativeFrom="margin">
                  <wp14:pctWidth>0</wp14:pctWidth>
                </wp14:sizeRelH>
              </wp:anchor>
            </w:drawing>
          </mc:Choice>
          <mc:Fallback>
            <w:pict>
              <v:shapetype w14:anchorId="4066C408" id="_x0000_t202" coordsize="21600,21600" o:spt="202" path="m,l,21600r21600,l21600,xe">
                <v:stroke joinstyle="miter"/>
                <v:path gradientshapeok="t" o:connecttype="rect"/>
              </v:shapetype>
              <v:shape id="TextBox 20" o:spid="_x0000_s1026" type="#_x0000_t202" style="position:absolute;margin-left:557.25pt;margin-top:9.75pt;width:79.55pt;height:31.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" fillcolor="white [3212]" strokecolor="#7030a0">
                <v:textbox style="mso-fit-shape-to-text:t">
                  <w:txbxContent>
                    <w:p w14:paraId="3D499706" w14:textId="77777777" w:rsidR="001162B4" w:rsidRDefault="001162B4" w:rsidP="00D06AF2">
                      <w:pPr>
                        <w:pStyle w:val="NormalWeb"/>
                        <w:spacing w:before="0" w:beforeAutospacing="0" w:after="0" w:afterAutospacing="0"/>
                      </w:pPr>
                      <w:r>
                        <w:rPr>
                          <w:rFonts w:asciiTheme="minorHAnsi" w:hAnsi="Calibri" w:cstheme="minorBidi"/>
                          <w:color w:val="000000" w:themeColor="text1"/>
                          <w:kern w:val="24"/>
                          <w:sz w:val="20"/>
                          <w:szCs w:val="20"/>
                        </w:rPr>
                        <w:t>Project Impact (Objective)</w:t>
                      </w:r>
                    </w:p>
                  </w:txbxContent>
                </v:textbox>
              </v:shape>
            </w:pict>
          </mc:Fallback>
        </mc:AlternateContent>
      </w:r>
      <w:r w:rsidRPr="00FF3DD0">
        <w:rPr>
          <w:b/>
          <w:noProof/>
          <w:sz w:val="24"/>
          <w:lang w:val="en-US"/>
        </w:rPr>
        <mc:AlternateContent>
          <mc:Choice Requires="wps">
            <w:drawing>
              <wp:anchor distT="45720" distB="45720" distL="114300" distR="114300" simplePos="0" relativeHeight="251714560" behindDoc="0" locked="0" layoutInCell="1" allowOverlap="1" wp14:anchorId="2F44BE83" wp14:editId="7B4D6135">
                <wp:simplePos x="0" y="0"/>
                <wp:positionH relativeFrom="margin">
                  <wp:posOffset>1362075</wp:posOffset>
                </wp:positionH>
                <wp:positionV relativeFrom="paragraph">
                  <wp:posOffset>66675</wp:posOffset>
                </wp:positionV>
                <wp:extent cx="752475" cy="533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33400"/>
                        </a:xfrm>
                        <a:prstGeom prst="rect">
                          <a:avLst/>
                        </a:prstGeom>
                        <a:solidFill>
                          <a:srgbClr val="FFFFFF"/>
                        </a:solidFill>
                        <a:ln w="9525">
                          <a:solidFill>
                            <a:srgbClr val="000000"/>
                          </a:solidFill>
                          <a:miter lim="800000"/>
                          <a:headEnd/>
                          <a:tailEnd/>
                        </a:ln>
                      </wps:spPr>
                      <wps:txbx>
                        <w:txbxContent>
                          <w:p w14:paraId="1578A45F" w14:textId="77777777" w:rsidR="001162B4" w:rsidRPr="0082198C" w:rsidRDefault="001162B4" w:rsidP="00D06AF2">
                            <w:pPr>
                              <w:rPr>
                                <w:i/>
                              </w:rPr>
                            </w:pPr>
                            <w:r w:rsidRPr="0082198C">
                              <w:rPr>
                                <w:i/>
                              </w:rPr>
                              <w:t>Matching of Outputs to Causes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4BE83" id="Text Box 2" o:spid="_x0000_s1027" type="#_x0000_t202" style="position:absolute;margin-left:107.25pt;margin-top:5.25pt;width:59.25pt;height:42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">
                <v:textbox>
                  <w:txbxContent>
                    <w:p w14:paraId="1578A45F" w14:textId="77777777" w:rsidR="001162B4" w:rsidRPr="0082198C" w:rsidRDefault="001162B4" w:rsidP="00D06AF2">
                      <w:pPr>
                        <w:rPr>
                          <w:i/>
                        </w:rPr>
                      </w:pPr>
                      <w:r w:rsidRPr="0082198C">
                        <w:rPr>
                          <w:i/>
                        </w:rPr>
                        <w:t>Matching of Outputs to Causes</w:t>
                      </w:r>
                    </w:p>
                  </w:txbxContent>
                </v:textbox>
                <w10:wrap type="square" anchorx="margin"/>
              </v:shape>
            </w:pict>
          </mc:Fallback>
        </mc:AlternateContent>
      </w:r>
      <w:r w:rsidRPr="00DF6B8A">
        <w:rPr>
          <w:b/>
          <w:noProof/>
          <w:sz w:val="24"/>
          <w:lang w:val="en-US"/>
        </w:rPr>
        <mc:AlternateContent>
          <mc:Choice Requires="wps">
            <w:drawing>
              <wp:anchor distT="0" distB="0" distL="114300" distR="114300" simplePos="0" relativeHeight="251710464" behindDoc="0" locked="0" layoutInCell="1" allowOverlap="1" wp14:anchorId="6297223E" wp14:editId="5B098541">
                <wp:simplePos x="0" y="0"/>
                <wp:positionH relativeFrom="column">
                  <wp:posOffset>219075</wp:posOffset>
                </wp:positionH>
                <wp:positionV relativeFrom="paragraph">
                  <wp:posOffset>66675</wp:posOffset>
                </wp:positionV>
                <wp:extent cx="1085850" cy="542925"/>
                <wp:effectExtent l="0" t="0" r="19050" b="28575"/>
                <wp:wrapNone/>
                <wp:docPr id="72" name="TextBox 18"/>
                <wp:cNvGraphicFramePr/>
                <a:graphic xmlns:a="http://schemas.openxmlformats.org/drawingml/2006/main">
                  <a:graphicData uri="http://schemas.microsoft.com/office/word/2010/wordprocessingShape">
                    <wps:wsp>
                      <wps:cNvSpPr txBox="1"/>
                      <wps:spPr>
                        <a:xfrm>
                          <a:off x="0" y="0"/>
                          <a:ext cx="1085850" cy="542925"/>
                        </a:xfrm>
                        <a:prstGeom prst="rect">
                          <a:avLst/>
                        </a:prstGeom>
                        <a:solidFill>
                          <a:schemeClr val="bg1"/>
                        </a:solidFill>
                        <a:ln>
                          <a:solidFill>
                            <a:srgbClr val="00B0F0"/>
                          </a:solidFill>
                        </a:ln>
                      </wps:spPr>
                      <wps:txbx>
                        <w:txbxContent>
                          <w:p w14:paraId="3D78C49E" w14:textId="77777777" w:rsidR="001162B4" w:rsidRDefault="001162B4" w:rsidP="00D06AF2">
                            <w:pPr>
                              <w:pStyle w:val="NormalWeb"/>
                              <w:spacing w:before="0" w:beforeAutospacing="0" w:after="0" w:afterAutospacing="0"/>
                            </w:pPr>
                            <w:r>
                              <w:rPr>
                                <w:rFonts w:asciiTheme="minorHAnsi" w:hAnsi="Calibri" w:cstheme="minorBidi"/>
                                <w:color w:val="000000" w:themeColor="text1"/>
                                <w:kern w:val="24"/>
                                <w:sz w:val="20"/>
                                <w:szCs w:val="20"/>
                              </w:rPr>
                              <w:t>Immediate, Underlying, and Root Causes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297223E" id="TextBox 18" o:spid="_x0000_s1028" type="#_x0000_t202" style="position:absolute;margin-left:17.25pt;margin-top:5.25pt;width:85.5pt;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" fillcolor="white [3212]" strokecolor="#00b0f0">
                <v:textbox>
                  <w:txbxContent>
                    <w:p w14:paraId="3D78C49E" w14:textId="77777777" w:rsidR="001162B4" w:rsidRDefault="001162B4" w:rsidP="00D06AF2">
                      <w:pPr>
                        <w:pStyle w:val="NormalWeb"/>
                        <w:spacing w:before="0" w:beforeAutospacing="0" w:after="0" w:afterAutospacing="0"/>
                      </w:pPr>
                      <w:r>
                        <w:rPr>
                          <w:rFonts w:asciiTheme="minorHAnsi" w:hAnsi="Calibri" w:cstheme="minorBidi"/>
                          <w:color w:val="000000" w:themeColor="text1"/>
                          <w:kern w:val="24"/>
                          <w:sz w:val="20"/>
                          <w:szCs w:val="20"/>
                        </w:rPr>
                        <w:t>Immediate, Underlying, and Root Causes</w:t>
                      </w:r>
                    </w:p>
                  </w:txbxContent>
                </v:textbox>
              </v:shape>
            </w:pict>
          </mc:Fallback>
        </mc:AlternateContent>
      </w:r>
      <w:r w:rsidRPr="00DF6B8A">
        <w:rPr>
          <w:b/>
          <w:noProof/>
          <w:sz w:val="24"/>
          <w:lang w:val="en-US"/>
        </w:rPr>
        <mc:AlternateContent>
          <mc:Choice Requires="wps">
            <w:drawing>
              <wp:anchor distT="0" distB="0" distL="114300" distR="114300" simplePos="0" relativeHeight="251701248" behindDoc="0" locked="0" layoutInCell="1" allowOverlap="1" wp14:anchorId="1749FB90" wp14:editId="0C447AD6">
                <wp:simplePos x="0" y="0"/>
                <wp:positionH relativeFrom="column">
                  <wp:posOffset>8279130</wp:posOffset>
                </wp:positionH>
                <wp:positionV relativeFrom="paragraph">
                  <wp:posOffset>125095</wp:posOffset>
                </wp:positionV>
                <wp:extent cx="837565" cy="245745"/>
                <wp:effectExtent l="0" t="0" r="19685" b="20320"/>
                <wp:wrapNone/>
                <wp:docPr id="85" name="TextBox 84"/>
                <wp:cNvGraphicFramePr/>
                <a:graphic xmlns:a="http://schemas.openxmlformats.org/drawingml/2006/main">
                  <a:graphicData uri="http://schemas.microsoft.com/office/word/2010/wordprocessingShape">
                    <wps:wsp>
                      <wps:cNvSpPr txBox="1"/>
                      <wps:spPr>
                        <a:xfrm>
                          <a:off x="0" y="0"/>
                          <a:ext cx="837565" cy="245745"/>
                        </a:xfrm>
                        <a:prstGeom prst="rect">
                          <a:avLst/>
                        </a:prstGeom>
                        <a:solidFill>
                          <a:schemeClr val="bg1"/>
                        </a:solidFill>
                        <a:ln>
                          <a:solidFill>
                            <a:schemeClr val="accent6">
                              <a:lumMod val="75000"/>
                            </a:schemeClr>
                          </a:solidFill>
                        </a:ln>
                      </wps:spPr>
                      <wps:txbx>
                        <w:txbxContent>
                          <w:p w14:paraId="08644D72" w14:textId="77777777" w:rsidR="001162B4" w:rsidRDefault="001162B4" w:rsidP="00D06AF2">
                            <w:pPr>
                              <w:pStyle w:val="NormalWeb"/>
                              <w:spacing w:before="0" w:beforeAutospacing="0" w:after="0" w:afterAutospacing="0"/>
                            </w:pPr>
                            <w:r>
                              <w:rPr>
                                <w:rFonts w:asciiTheme="minorHAnsi" w:hAnsi="Calibri" w:cstheme="minorBidi"/>
                                <w:color w:val="000000" w:themeColor="text1"/>
                                <w:kern w:val="24"/>
                                <w:sz w:val="20"/>
                                <w:szCs w:val="20"/>
                              </w:rPr>
                              <w:t>Fund Impact</w:t>
                            </w:r>
                          </w:p>
                        </w:txbxContent>
                      </wps:txbx>
                      <wps:bodyPr wrap="square" rtlCol="0">
                        <a:spAutoFit/>
                      </wps:bodyPr>
                    </wps:wsp>
                  </a:graphicData>
                </a:graphic>
              </wp:anchor>
            </w:drawing>
          </mc:Choice>
          <mc:Fallback>
            <w:pict>
              <v:shape w14:anchorId="1749FB90" id="TextBox 84" o:spid="_x0000_s1029" type="#_x0000_t202" style="position:absolute;margin-left:651.9pt;margin-top:9.85pt;width:65.95pt;height:19.3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" fillcolor="white [3212]" strokecolor="#538135 [2409]">
                <v:textbox style="mso-fit-shape-to-text:t">
                  <w:txbxContent>
                    <w:p w14:paraId="08644D72" w14:textId="77777777" w:rsidR="001162B4" w:rsidRDefault="001162B4" w:rsidP="00D06AF2">
                      <w:pPr>
                        <w:pStyle w:val="NormalWeb"/>
                        <w:spacing w:before="0" w:beforeAutospacing="0" w:after="0" w:afterAutospacing="0"/>
                      </w:pPr>
                      <w:r>
                        <w:rPr>
                          <w:rFonts w:asciiTheme="minorHAnsi" w:hAnsi="Calibri" w:cstheme="minorBidi"/>
                          <w:color w:val="000000" w:themeColor="text1"/>
                          <w:kern w:val="24"/>
                          <w:sz w:val="20"/>
                          <w:szCs w:val="20"/>
                        </w:rPr>
                        <w:t>Fund Impact</w:t>
                      </w:r>
                    </w:p>
                  </w:txbxContent>
                </v:textbox>
              </v:shape>
            </w:pict>
          </mc:Fallback>
        </mc:AlternateContent>
      </w:r>
      <w:r w:rsidRPr="00DF6B8A">
        <w:rPr>
          <w:b/>
          <w:noProof/>
          <w:sz w:val="24"/>
          <w:lang w:val="en-US"/>
        </w:rPr>
        <mc:AlternateContent>
          <mc:Choice Requires="wps">
            <w:drawing>
              <wp:anchor distT="0" distB="0" distL="114300" distR="114300" simplePos="0" relativeHeight="251683840" behindDoc="0" locked="0" layoutInCell="1" allowOverlap="1" wp14:anchorId="3A292E12" wp14:editId="63832A0A">
                <wp:simplePos x="0" y="0"/>
                <wp:positionH relativeFrom="column">
                  <wp:posOffset>4841240</wp:posOffset>
                </wp:positionH>
                <wp:positionV relativeFrom="paragraph">
                  <wp:posOffset>125095</wp:posOffset>
                </wp:positionV>
                <wp:extent cx="1863725" cy="246380"/>
                <wp:effectExtent l="0" t="0" r="22225" b="20320"/>
                <wp:wrapNone/>
                <wp:docPr id="46" name="TextBox 19"/>
                <wp:cNvGraphicFramePr/>
                <a:graphic xmlns:a="http://schemas.openxmlformats.org/drawingml/2006/main">
                  <a:graphicData uri="http://schemas.microsoft.com/office/word/2010/wordprocessingShape">
                    <wps:wsp>
                      <wps:cNvSpPr txBox="1"/>
                      <wps:spPr>
                        <a:xfrm>
                          <a:off x="0" y="0"/>
                          <a:ext cx="1863725" cy="246380"/>
                        </a:xfrm>
                        <a:prstGeom prst="rect">
                          <a:avLst/>
                        </a:prstGeom>
                        <a:solidFill>
                          <a:schemeClr val="bg1"/>
                        </a:solidFill>
                        <a:ln>
                          <a:solidFill>
                            <a:schemeClr val="accent1"/>
                          </a:solidFill>
                        </a:ln>
                      </wps:spPr>
                      <wps:txbx>
                        <w:txbxContent>
                          <w:p w14:paraId="75AC2C1F" w14:textId="77777777" w:rsidR="001162B4" w:rsidRDefault="001162B4" w:rsidP="00D06AF2">
                            <w:pPr>
                              <w:pStyle w:val="NormalWeb"/>
                              <w:spacing w:before="0" w:beforeAutospacing="0" w:after="0" w:afterAutospacing="0"/>
                            </w:pPr>
                            <w:r>
                              <w:rPr>
                                <w:rFonts w:asciiTheme="minorHAnsi" w:hAnsi="Calibri" w:cstheme="minorBidi"/>
                                <w:color w:val="000000" w:themeColor="text1"/>
                                <w:kern w:val="24"/>
                                <w:sz w:val="20"/>
                                <w:szCs w:val="20"/>
                              </w:rPr>
                              <w:t>Project Outcomes</w:t>
                            </w:r>
                          </w:p>
                        </w:txbxContent>
                      </wps:txbx>
                      <wps:bodyPr wrap="square" rtlCol="0">
                        <a:spAutoFit/>
                      </wps:bodyPr>
                    </wps:wsp>
                  </a:graphicData>
                </a:graphic>
              </wp:anchor>
            </w:drawing>
          </mc:Choice>
          <mc:Fallback>
            <w:pict>
              <v:shape w14:anchorId="3A292E12" id="TextBox 19" o:spid="_x0000_s1030" type="#_x0000_t202" style="position:absolute;margin-left:381.2pt;margin-top:9.85pt;width:146.75pt;height:19.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" fillcolor="white [3212]" strokecolor="#4472c4 [3204]">
                <v:textbox style="mso-fit-shape-to-text:t">
                  <w:txbxContent>
                    <w:p w14:paraId="75AC2C1F" w14:textId="77777777" w:rsidR="001162B4" w:rsidRDefault="001162B4" w:rsidP="00D06AF2">
                      <w:pPr>
                        <w:pStyle w:val="NormalWeb"/>
                        <w:spacing w:before="0" w:beforeAutospacing="0" w:after="0" w:afterAutospacing="0"/>
                      </w:pPr>
                      <w:r>
                        <w:rPr>
                          <w:rFonts w:asciiTheme="minorHAnsi" w:hAnsi="Calibri" w:cstheme="minorBidi"/>
                          <w:color w:val="000000" w:themeColor="text1"/>
                          <w:kern w:val="24"/>
                          <w:sz w:val="20"/>
                          <w:szCs w:val="20"/>
                        </w:rPr>
                        <w:t>Project Outcomes</w:t>
                      </w:r>
                    </w:p>
                  </w:txbxContent>
                </v:textbox>
              </v:shape>
            </w:pict>
          </mc:Fallback>
        </mc:AlternateContent>
      </w:r>
      <w:r w:rsidRPr="00DF6B8A">
        <w:rPr>
          <w:b/>
          <w:noProof/>
          <w:sz w:val="24"/>
          <w:lang w:val="en-US"/>
        </w:rPr>
        <mc:AlternateContent>
          <mc:Choice Requires="wps">
            <w:drawing>
              <wp:anchor distT="0" distB="0" distL="114300" distR="114300" simplePos="0" relativeHeight="251705344" behindDoc="0" locked="0" layoutInCell="1" allowOverlap="1" wp14:anchorId="22E8487F" wp14:editId="0DEEC4D3">
                <wp:simplePos x="0" y="0"/>
                <wp:positionH relativeFrom="margin">
                  <wp:align>left</wp:align>
                </wp:positionH>
                <wp:positionV relativeFrom="paragraph">
                  <wp:posOffset>-200025</wp:posOffset>
                </wp:positionV>
                <wp:extent cx="7181850" cy="252095"/>
                <wp:effectExtent l="0" t="0" r="0" b="0"/>
                <wp:wrapNone/>
                <wp:docPr id="18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2520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609107EE" w14:textId="709C7133" w:rsidR="001162B4" w:rsidRPr="0039383F" w:rsidRDefault="001162B4" w:rsidP="00D06AF2">
                            <w:pPr>
                              <w:pStyle w:val="NormalWeb"/>
                              <w:kinsoku w:val="0"/>
                              <w:overflowPunct w:val="0"/>
                              <w:spacing w:before="0" w:beforeAutospacing="0" w:after="0" w:afterAutospacing="0"/>
                              <w:textAlignment w:val="baseline"/>
                              <w:rPr>
                                <w:rFonts w:asciiTheme="minorHAnsi" w:hAnsiTheme="minorHAnsi" w:cstheme="minorHAnsi"/>
                                <w:sz w:val="20"/>
                                <w:lang w:val="en-US"/>
                              </w:rPr>
                            </w:pPr>
                            <w:r w:rsidRPr="0039383F">
                              <w:rPr>
                                <w:rFonts w:asciiTheme="minorHAnsi" w:hAnsiTheme="minorHAnsi" w:cstheme="minorHAnsi"/>
                                <w:b/>
                                <w:bCs/>
                                <w:i/>
                                <w:iCs/>
                                <w:color w:val="000000" w:themeColor="text1"/>
                                <w:kern w:val="24"/>
                                <w:sz w:val="22"/>
                                <w:szCs w:val="36"/>
                                <w:lang w:val="en-US"/>
                              </w:rPr>
                              <w:t xml:space="preserve">Figure 1:  Theory of Change. </w:t>
                            </w:r>
                            <w:r w:rsidRPr="0039383F">
                              <w:rPr>
                                <w:rFonts w:asciiTheme="minorHAnsi" w:hAnsiTheme="minorHAnsi" w:cstheme="minorHAnsi"/>
                                <w:i/>
                                <w:iCs/>
                                <w:color w:val="000000" w:themeColor="text1"/>
                                <w:kern w:val="24"/>
                                <w:sz w:val="22"/>
                                <w:szCs w:val="36"/>
                                <w:lang w:val="en-US"/>
                              </w:rPr>
                              <w:t>Source: Project Document</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22E8487F" id="Rectangle 30" o:spid="_x0000_s1031" style="position:absolute;margin-left:0;margin-top:-15.75pt;width:565.5pt;height:19.85pt;z-index:2517053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" filled="f" fillcolor="#4472c4 [3204]" stroked="f" strokecolor="black [3213]">
                <v:shadow color="#e7e6e6 [3214]" opacity="49150f" offset=".74833mm,.74833mm"/>
                <v:textbox style="mso-fit-shape-to-text:t">
                  <w:txbxContent>
                    <w:p w14:paraId="609107EE" w14:textId="709C7133" w:rsidR="001162B4" w:rsidRPr="0039383F" w:rsidRDefault="001162B4" w:rsidP="00D06AF2">
                      <w:pPr>
                        <w:pStyle w:val="NormalWeb"/>
                        <w:kinsoku w:val="0"/>
                        <w:overflowPunct w:val="0"/>
                        <w:spacing w:before="0" w:beforeAutospacing="0" w:after="0" w:afterAutospacing="0"/>
                        <w:textAlignment w:val="baseline"/>
                        <w:rPr>
                          <w:rFonts w:asciiTheme="minorHAnsi" w:hAnsiTheme="minorHAnsi" w:cstheme="minorHAnsi"/>
                          <w:sz w:val="20"/>
                          <w:lang w:val="en-US"/>
                        </w:rPr>
                      </w:pPr>
                      <w:r w:rsidRPr="0039383F">
                        <w:rPr>
                          <w:rFonts w:asciiTheme="minorHAnsi" w:hAnsiTheme="minorHAnsi" w:cstheme="minorHAnsi"/>
                          <w:b/>
                          <w:bCs/>
                          <w:i/>
                          <w:iCs/>
                          <w:color w:val="000000" w:themeColor="text1"/>
                          <w:kern w:val="24"/>
                          <w:sz w:val="22"/>
                          <w:szCs w:val="36"/>
                          <w:lang w:val="en-US"/>
                        </w:rPr>
                        <w:t xml:space="preserve">Figure 1:  Theory of Change. </w:t>
                      </w:r>
                      <w:r w:rsidRPr="0039383F">
                        <w:rPr>
                          <w:rFonts w:asciiTheme="minorHAnsi" w:hAnsiTheme="minorHAnsi" w:cstheme="minorHAnsi"/>
                          <w:i/>
                          <w:iCs/>
                          <w:color w:val="000000" w:themeColor="text1"/>
                          <w:kern w:val="24"/>
                          <w:sz w:val="22"/>
                          <w:szCs w:val="36"/>
                          <w:lang w:val="en-US"/>
                        </w:rPr>
                        <w:t>Source: Project Document</w:t>
                      </w:r>
                    </w:p>
                  </w:txbxContent>
                </v:textbox>
                <w10:wrap anchorx="margin"/>
              </v:rect>
            </w:pict>
          </mc:Fallback>
        </mc:AlternateContent>
      </w:r>
      <w:r w:rsidRPr="00DF6B8A">
        <w:rPr>
          <w:b/>
          <w:noProof/>
          <w:sz w:val="24"/>
          <w:lang w:val="en-US"/>
        </w:rPr>
        <mc:AlternateContent>
          <mc:Choice Requires="wps">
            <w:drawing>
              <wp:anchor distT="0" distB="0" distL="114300" distR="114300" simplePos="0" relativeHeight="251682816" behindDoc="0" locked="0" layoutInCell="1" allowOverlap="1" wp14:anchorId="4CD862F6" wp14:editId="65017CFA">
                <wp:simplePos x="0" y="0"/>
                <wp:positionH relativeFrom="column">
                  <wp:posOffset>2155982</wp:posOffset>
                </wp:positionH>
                <wp:positionV relativeFrom="paragraph">
                  <wp:posOffset>123111</wp:posOffset>
                </wp:positionV>
                <wp:extent cx="2316400" cy="246221"/>
                <wp:effectExtent l="0" t="0" r="27305" b="20955"/>
                <wp:wrapNone/>
                <wp:docPr id="39" name="TextBox 18"/>
                <wp:cNvGraphicFramePr/>
                <a:graphic xmlns:a="http://schemas.openxmlformats.org/drawingml/2006/main">
                  <a:graphicData uri="http://schemas.microsoft.com/office/word/2010/wordprocessingShape">
                    <wps:wsp>
                      <wps:cNvSpPr txBox="1"/>
                      <wps:spPr>
                        <a:xfrm>
                          <a:off x="0" y="0"/>
                          <a:ext cx="2316400" cy="246221"/>
                        </a:xfrm>
                        <a:prstGeom prst="rect">
                          <a:avLst/>
                        </a:prstGeom>
                        <a:solidFill>
                          <a:schemeClr val="bg1"/>
                        </a:solidFill>
                        <a:ln>
                          <a:solidFill>
                            <a:schemeClr val="accent2"/>
                          </a:solidFill>
                        </a:ln>
                      </wps:spPr>
                      <wps:txbx>
                        <w:txbxContent>
                          <w:p w14:paraId="4C8AAC72" w14:textId="77777777" w:rsidR="001162B4" w:rsidRDefault="001162B4" w:rsidP="00D06AF2">
                            <w:pPr>
                              <w:pStyle w:val="NormalWeb"/>
                              <w:spacing w:before="0" w:beforeAutospacing="0" w:after="0" w:afterAutospacing="0"/>
                            </w:pPr>
                            <w:r>
                              <w:rPr>
                                <w:rFonts w:asciiTheme="minorHAnsi" w:hAnsi="Calibri" w:cstheme="minorBidi"/>
                                <w:color w:val="000000" w:themeColor="text1"/>
                                <w:kern w:val="24"/>
                                <w:sz w:val="20"/>
                                <w:szCs w:val="20"/>
                              </w:rPr>
                              <w:t>Project Outputs</w:t>
                            </w:r>
                          </w:p>
                        </w:txbxContent>
                      </wps:txbx>
                      <wps:bodyPr wrap="square" rtlCol="0">
                        <a:spAutoFit/>
                      </wps:bodyPr>
                    </wps:wsp>
                  </a:graphicData>
                </a:graphic>
              </wp:anchor>
            </w:drawing>
          </mc:Choice>
          <mc:Fallback>
            <w:pict>
              <v:shape w14:anchorId="4CD862F6" id="_x0000_s1032" type="#_x0000_t202" style="position:absolute;margin-left:169.75pt;margin-top:9.7pt;width:182.4pt;height:19.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" fillcolor="white [3212]" strokecolor="#ed7d31 [3205]">
                <v:textbox style="mso-fit-shape-to-text:t">
                  <w:txbxContent>
                    <w:p w14:paraId="4C8AAC72" w14:textId="77777777" w:rsidR="001162B4" w:rsidRDefault="001162B4" w:rsidP="00D06AF2">
                      <w:pPr>
                        <w:pStyle w:val="NormalWeb"/>
                        <w:spacing w:before="0" w:beforeAutospacing="0" w:after="0" w:afterAutospacing="0"/>
                      </w:pPr>
                      <w:r>
                        <w:rPr>
                          <w:rFonts w:asciiTheme="minorHAnsi" w:hAnsi="Calibri" w:cstheme="minorBidi"/>
                          <w:color w:val="000000" w:themeColor="text1"/>
                          <w:kern w:val="24"/>
                          <w:sz w:val="20"/>
                          <w:szCs w:val="20"/>
                        </w:rPr>
                        <w:t>Project Outputs</w:t>
                      </w:r>
                    </w:p>
                  </w:txbxContent>
                </v:textbox>
              </v:shape>
            </w:pict>
          </mc:Fallback>
        </mc:AlternateContent>
      </w:r>
      <w:r w:rsidRPr="00DF6B8A">
        <w:rPr>
          <w:b/>
          <w:noProof/>
          <w:sz w:val="24"/>
          <w:lang w:val="en-US"/>
        </w:rPr>
        <mc:AlternateContent>
          <mc:Choice Requires="wps">
            <w:drawing>
              <wp:anchor distT="0" distB="0" distL="114300" distR="114300" simplePos="0" relativeHeight="251695104" behindDoc="0" locked="0" layoutInCell="1" allowOverlap="1" wp14:anchorId="1084BBD4" wp14:editId="4F26628C">
                <wp:simplePos x="0" y="0"/>
                <wp:positionH relativeFrom="column">
                  <wp:posOffset>4472382</wp:posOffset>
                </wp:positionH>
                <wp:positionV relativeFrom="paragraph">
                  <wp:posOffset>4545258</wp:posOffset>
                </wp:positionV>
                <wp:extent cx="348948" cy="1"/>
                <wp:effectExtent l="0" t="95250" r="0" b="95250"/>
                <wp:wrapNone/>
                <wp:docPr id="61" name="Straight Arrow Connector 54"/>
                <wp:cNvGraphicFramePr/>
                <a:graphic xmlns:a="http://schemas.openxmlformats.org/drawingml/2006/main">
                  <a:graphicData uri="http://schemas.microsoft.com/office/word/2010/wordprocessingShape">
                    <wps:wsp>
                      <wps:cNvCnPr/>
                      <wps:spPr>
                        <a:xfrm>
                          <a:off x="0" y="0"/>
                          <a:ext cx="348948" cy="1"/>
                        </a:xfrm>
                        <a:prstGeom prst="straightConnector1">
                          <a:avLst/>
                        </a:prstGeom>
                        <a:ln w="31750">
                          <a:solidFill>
                            <a:schemeClr val="accent2"/>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879E602" id="_x0000_t32" coordsize="21600,21600" o:spt="32" o:oned="t" path="m,l21600,21600e" filled="f">
                <v:path arrowok="t" fillok="f" o:connecttype="none"/>
                <o:lock v:ext="edit" shapetype="t"/>
              </v:shapetype>
              <v:shape id="Straight Arrow Connector 54" o:spid="_x0000_s1026" type="#_x0000_t32" style="position:absolute;margin-left:352.15pt;margin-top:357.9pt;width:27.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" strokecolor="#ed7d31 [3205]" strokeweight="2.5pt">
                <v:stroke endarrow="block" joinstyle="miter"/>
              </v:shape>
            </w:pict>
          </mc:Fallback>
        </mc:AlternateContent>
      </w:r>
      <w:r w:rsidRPr="00DF6B8A">
        <w:rPr>
          <w:b/>
          <w:noProof/>
          <w:sz w:val="24"/>
          <w:lang w:val="en-US"/>
        </w:rPr>
        <mc:AlternateContent>
          <mc:Choice Requires="wps">
            <w:drawing>
              <wp:anchor distT="0" distB="0" distL="114300" distR="114300" simplePos="0" relativeHeight="251696128" behindDoc="0" locked="0" layoutInCell="1" allowOverlap="1" wp14:anchorId="0E9F66FC" wp14:editId="143E8806">
                <wp:simplePos x="0" y="0"/>
                <wp:positionH relativeFrom="column">
                  <wp:posOffset>4473631</wp:posOffset>
                </wp:positionH>
                <wp:positionV relativeFrom="paragraph">
                  <wp:posOffset>3015425</wp:posOffset>
                </wp:positionV>
                <wp:extent cx="347699" cy="3280"/>
                <wp:effectExtent l="0" t="95250" r="0" b="111125"/>
                <wp:wrapNone/>
                <wp:docPr id="62" name="Straight Arrow Connector 57"/>
                <wp:cNvGraphicFramePr/>
                <a:graphic xmlns:a="http://schemas.openxmlformats.org/drawingml/2006/main">
                  <a:graphicData uri="http://schemas.microsoft.com/office/word/2010/wordprocessingShape">
                    <wps:wsp>
                      <wps:cNvCnPr/>
                      <wps:spPr>
                        <a:xfrm flipV="1">
                          <a:off x="0" y="0"/>
                          <a:ext cx="347699" cy="3280"/>
                        </a:xfrm>
                        <a:prstGeom prst="straightConnector1">
                          <a:avLst/>
                        </a:prstGeom>
                        <a:ln w="31750">
                          <a:solidFill>
                            <a:schemeClr val="accent2"/>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6EC1D9F" id="Straight Arrow Connector 57" o:spid="_x0000_s1026" type="#_x0000_t32" style="position:absolute;margin-left:352.25pt;margin-top:237.45pt;width:27.4pt;height:.2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" strokecolor="#ed7d31 [3205]" strokeweight="2.5pt">
                <v:stroke endarrow="block" joinstyle="miter"/>
              </v:shape>
            </w:pict>
          </mc:Fallback>
        </mc:AlternateContent>
      </w:r>
      <w:r w:rsidRPr="00DF6B8A">
        <w:rPr>
          <w:b/>
          <w:noProof/>
          <w:sz w:val="24"/>
          <w:lang w:val="en-US"/>
        </w:rPr>
        <mc:AlternateContent>
          <mc:Choice Requires="wps">
            <w:drawing>
              <wp:anchor distT="0" distB="0" distL="114300" distR="114300" simplePos="0" relativeHeight="251698176" behindDoc="0" locked="0" layoutInCell="1" allowOverlap="1" wp14:anchorId="3DF503AE" wp14:editId="7B9AF835">
                <wp:simplePos x="0" y="0"/>
                <wp:positionH relativeFrom="column">
                  <wp:posOffset>6705550</wp:posOffset>
                </wp:positionH>
                <wp:positionV relativeFrom="paragraph">
                  <wp:posOffset>3012340</wp:posOffset>
                </wp:positionV>
                <wp:extent cx="517784" cy="1532919"/>
                <wp:effectExtent l="0" t="95250" r="0" b="29210"/>
                <wp:wrapNone/>
                <wp:docPr id="69" name="Elbow Connector 68"/>
                <wp:cNvGraphicFramePr/>
                <a:graphic xmlns:a="http://schemas.openxmlformats.org/drawingml/2006/main">
                  <a:graphicData uri="http://schemas.microsoft.com/office/word/2010/wordprocessingShape">
                    <wps:wsp>
                      <wps:cNvCnPr/>
                      <wps:spPr>
                        <a:xfrm flipV="1">
                          <a:off x="0" y="0"/>
                          <a:ext cx="517784" cy="1532919"/>
                        </a:xfrm>
                        <a:prstGeom prst="bentConnector3">
                          <a:avLst/>
                        </a:prstGeom>
                        <a:ln w="31750">
                          <a:solidFill>
                            <a:schemeClr val="accent1">
                              <a:lumMod val="60000"/>
                              <a:lumOff val="40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42A933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8" o:spid="_x0000_s1026" type="#_x0000_t34" style="position:absolute;margin-left:528pt;margin-top:237.2pt;width:40.75pt;height:120.7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" strokecolor="#8eaadb [1940]" strokeweight="2.5pt">
                <v:stroke endarrow="block"/>
              </v:shape>
            </w:pict>
          </mc:Fallback>
        </mc:AlternateContent>
      </w:r>
      <w:r w:rsidRPr="00DF6B8A">
        <w:rPr>
          <w:b/>
          <w:noProof/>
          <w:sz w:val="24"/>
          <w:lang w:val="en-US"/>
        </w:rPr>
        <mc:AlternateContent>
          <mc:Choice Requires="wps">
            <w:drawing>
              <wp:anchor distT="0" distB="0" distL="114300" distR="114300" simplePos="0" relativeHeight="251699200" behindDoc="0" locked="0" layoutInCell="1" allowOverlap="1" wp14:anchorId="03310CD5" wp14:editId="0BC5F95C">
                <wp:simplePos x="0" y="0"/>
                <wp:positionH relativeFrom="column">
                  <wp:posOffset>6705550</wp:posOffset>
                </wp:positionH>
                <wp:positionV relativeFrom="paragraph">
                  <wp:posOffset>1231060</wp:posOffset>
                </wp:positionV>
                <wp:extent cx="517784" cy="1781280"/>
                <wp:effectExtent l="0" t="19050" r="73025" b="104775"/>
                <wp:wrapNone/>
                <wp:docPr id="71" name="Elbow Connector 70"/>
                <wp:cNvGraphicFramePr/>
                <a:graphic xmlns:a="http://schemas.openxmlformats.org/drawingml/2006/main">
                  <a:graphicData uri="http://schemas.microsoft.com/office/word/2010/wordprocessingShape">
                    <wps:wsp>
                      <wps:cNvCnPr/>
                      <wps:spPr>
                        <a:xfrm>
                          <a:off x="0" y="0"/>
                          <a:ext cx="517784" cy="1781280"/>
                        </a:xfrm>
                        <a:prstGeom prst="bentConnector3">
                          <a:avLst/>
                        </a:prstGeom>
                        <a:ln w="31750">
                          <a:solidFill>
                            <a:schemeClr val="accent1">
                              <a:lumMod val="60000"/>
                              <a:lumOff val="40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E90F86D" id="Elbow Connector 70" o:spid="_x0000_s1026" type="#_x0000_t34" style="position:absolute;margin-left:528pt;margin-top:96.95pt;width:40.75pt;height:140.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" strokecolor="#8eaadb [1940]" strokeweight="2.5pt">
                <v:stroke endarrow="block"/>
              </v:shape>
            </w:pict>
          </mc:Fallback>
        </mc:AlternateContent>
      </w:r>
      <w:r w:rsidRPr="00DF6B8A">
        <w:rPr>
          <w:b/>
          <w:noProof/>
          <w:sz w:val="24"/>
          <w:lang w:val="en-US"/>
        </w:rPr>
        <mc:AlternateContent>
          <mc:Choice Requires="wps">
            <w:drawing>
              <wp:anchor distT="0" distB="0" distL="114300" distR="114300" simplePos="0" relativeHeight="251700224" behindDoc="0" locked="0" layoutInCell="1" allowOverlap="1" wp14:anchorId="44FBF7D2" wp14:editId="115F0302">
                <wp:simplePos x="0" y="0"/>
                <wp:positionH relativeFrom="column">
                  <wp:posOffset>6705550</wp:posOffset>
                </wp:positionH>
                <wp:positionV relativeFrom="paragraph">
                  <wp:posOffset>3012340</wp:posOffset>
                </wp:positionV>
                <wp:extent cx="517784" cy="3085"/>
                <wp:effectExtent l="0" t="95250" r="0" b="92710"/>
                <wp:wrapNone/>
                <wp:docPr id="73" name="Elbow Connector 72"/>
                <wp:cNvGraphicFramePr/>
                <a:graphic xmlns:a="http://schemas.openxmlformats.org/drawingml/2006/main">
                  <a:graphicData uri="http://schemas.microsoft.com/office/word/2010/wordprocessingShape">
                    <wps:wsp>
                      <wps:cNvCnPr/>
                      <wps:spPr>
                        <a:xfrm flipV="1">
                          <a:off x="0" y="0"/>
                          <a:ext cx="517784" cy="3085"/>
                        </a:xfrm>
                        <a:prstGeom prst="bentConnector3">
                          <a:avLst/>
                        </a:prstGeom>
                        <a:ln w="31750">
                          <a:solidFill>
                            <a:schemeClr val="accent1">
                              <a:lumMod val="60000"/>
                              <a:lumOff val="40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19BDF" id="Elbow Connector 72" o:spid="_x0000_s1026" type="#_x0000_t34" style="position:absolute;margin-left:528pt;margin-top:237.2pt;width:40.75pt;height:.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" strokecolor="#8eaadb [1940]" strokeweight="2.5pt">
                <v:stroke endarrow="block"/>
              </v:shape>
            </w:pict>
          </mc:Fallback>
        </mc:AlternateContent>
      </w:r>
      <w:r w:rsidRPr="00DF6B8A">
        <w:rPr>
          <w:b/>
          <w:noProof/>
          <w:sz w:val="24"/>
          <w:lang w:val="en-US"/>
        </w:rPr>
        <mc:AlternateContent>
          <mc:Choice Requires="wps">
            <w:drawing>
              <wp:anchor distT="0" distB="0" distL="114300" distR="114300" simplePos="0" relativeHeight="251702272" behindDoc="0" locked="0" layoutInCell="1" allowOverlap="1" wp14:anchorId="0503121C" wp14:editId="61DA805B">
                <wp:simplePos x="0" y="0"/>
                <wp:positionH relativeFrom="column">
                  <wp:posOffset>8046731</wp:posOffset>
                </wp:positionH>
                <wp:positionV relativeFrom="paragraph">
                  <wp:posOffset>3015807</wp:posOffset>
                </wp:positionV>
                <wp:extent cx="242050" cy="1524"/>
                <wp:effectExtent l="0" t="95250" r="0" b="113030"/>
                <wp:wrapNone/>
                <wp:docPr id="100" name="Straight Arrow Connector 99"/>
                <wp:cNvGraphicFramePr/>
                <a:graphic xmlns:a="http://schemas.openxmlformats.org/drawingml/2006/main">
                  <a:graphicData uri="http://schemas.microsoft.com/office/word/2010/wordprocessingShape">
                    <wps:wsp>
                      <wps:cNvCnPr/>
                      <wps:spPr>
                        <a:xfrm>
                          <a:off x="0" y="0"/>
                          <a:ext cx="242050" cy="1524"/>
                        </a:xfrm>
                        <a:prstGeom prst="straightConnector1">
                          <a:avLst/>
                        </a:prstGeom>
                        <a:ln w="317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715DC8" id="Straight Arrow Connector 99" o:spid="_x0000_s1026" type="#_x0000_t32" style="position:absolute;margin-left:633.6pt;margin-top:237.45pt;width:19.05pt;height:.1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" strokecolor="#7030a0" strokeweight="2.5pt">
                <v:stroke endarrow="block" joinstyle="miter"/>
              </v:shape>
            </w:pict>
          </mc:Fallback>
        </mc:AlternateContent>
      </w:r>
      <w:r w:rsidRPr="00DF6B8A">
        <w:rPr>
          <w:b/>
          <w:noProof/>
          <w:sz w:val="24"/>
          <w:lang w:val="en-US"/>
        </w:rPr>
        <mc:AlternateContent>
          <mc:Choice Requires="wps">
            <w:drawing>
              <wp:anchor distT="0" distB="0" distL="114300" distR="114300" simplePos="0" relativeHeight="251703296" behindDoc="0" locked="0" layoutInCell="1" allowOverlap="1" wp14:anchorId="167B0824" wp14:editId="08F401D5">
                <wp:simplePos x="0" y="0"/>
                <wp:positionH relativeFrom="column">
                  <wp:posOffset>4481884</wp:posOffset>
                </wp:positionH>
                <wp:positionV relativeFrom="paragraph">
                  <wp:posOffset>1228249</wp:posOffset>
                </wp:positionV>
                <wp:extent cx="359413" cy="2811"/>
                <wp:effectExtent l="0" t="95250" r="0" b="111760"/>
                <wp:wrapNone/>
                <wp:docPr id="162" name="Straight Arrow Connector 161"/>
                <wp:cNvGraphicFramePr/>
                <a:graphic xmlns:a="http://schemas.openxmlformats.org/drawingml/2006/main">
                  <a:graphicData uri="http://schemas.microsoft.com/office/word/2010/wordprocessingShape">
                    <wps:wsp>
                      <wps:cNvCnPr/>
                      <wps:spPr>
                        <a:xfrm>
                          <a:off x="0" y="0"/>
                          <a:ext cx="359413" cy="2811"/>
                        </a:xfrm>
                        <a:prstGeom prst="straightConnector1">
                          <a:avLst/>
                        </a:prstGeom>
                        <a:ln w="31750">
                          <a:solidFill>
                            <a:schemeClr val="accent2"/>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20B1E36" id="Straight Arrow Connector 161" o:spid="_x0000_s1026" type="#_x0000_t32" style="position:absolute;margin-left:352.9pt;margin-top:96.7pt;width:28.3pt;height:.2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" strokecolor="#ed7d31 [3205]" strokeweight="2.5pt">
                <v:stroke endarrow="block" joinstyle="miter"/>
              </v:shape>
            </w:pict>
          </mc:Fallback>
        </mc:AlternateContent>
      </w:r>
      <w:r w:rsidRPr="00DF6B8A" w:rsidDel="00DF6B8A">
        <w:rPr>
          <w:b/>
          <w:sz w:val="24"/>
        </w:rPr>
        <w:t xml:space="preserve"> </w:t>
      </w:r>
    </w:p>
    <w:p w14:paraId="381EDC07" w14:textId="0DC41DD8" w:rsidR="00D06AF2" w:rsidRDefault="00D06AF2" w:rsidP="00D06AF2">
      <w:r w:rsidRPr="00DF6B8A">
        <w:rPr>
          <w:b/>
          <w:noProof/>
          <w:sz w:val="24"/>
          <w:lang w:val="en-US"/>
        </w:rPr>
        <mc:AlternateContent>
          <mc:Choice Requires="wps">
            <w:drawing>
              <wp:anchor distT="0" distB="0" distL="114300" distR="114300" simplePos="0" relativeHeight="251663360" behindDoc="0" locked="0" layoutInCell="1" allowOverlap="1" wp14:anchorId="13F6F710" wp14:editId="0470DA83">
                <wp:simplePos x="0" y="0"/>
                <wp:positionH relativeFrom="column">
                  <wp:posOffset>8291384</wp:posOffset>
                </wp:positionH>
                <wp:positionV relativeFrom="paragraph">
                  <wp:posOffset>2446757</wp:posOffset>
                </wp:positionV>
                <wp:extent cx="790575" cy="766119"/>
                <wp:effectExtent l="0" t="0" r="9525" b="0"/>
                <wp:wrapNone/>
                <wp:docPr id="98" name="Rectangle 97"/>
                <wp:cNvGraphicFramePr/>
                <a:graphic xmlns:a="http://schemas.openxmlformats.org/drawingml/2006/main">
                  <a:graphicData uri="http://schemas.microsoft.com/office/word/2010/wordprocessingShape">
                    <wps:wsp>
                      <wps:cNvSpPr/>
                      <wps:spPr>
                        <a:xfrm>
                          <a:off x="0" y="0"/>
                          <a:ext cx="790575" cy="766119"/>
                        </a:xfrm>
                        <a:prstGeom prst="rect">
                          <a:avLst/>
                        </a:prstGeom>
                        <a:solidFill>
                          <a:schemeClr val="accent6">
                            <a:lumMod val="7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531BE263" id="Rectangle 97" o:spid="_x0000_s1026" style="position:absolute;margin-left:652.85pt;margin-top:192.65pt;width:62.25pt;height:60.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" fillcolor="#538135 [2409]" stroked="f" strokeweight="1pt">
                <v:fill opacity="32896f"/>
              </v:rect>
            </w:pict>
          </mc:Fallback>
        </mc:AlternateContent>
      </w:r>
      <w:r w:rsidRPr="00DF6B8A">
        <w:rPr>
          <w:b/>
          <w:noProof/>
          <w:sz w:val="24"/>
          <w:lang w:val="en-US"/>
        </w:rPr>
        <mc:AlternateContent>
          <mc:Choice Requires="wps">
            <w:drawing>
              <wp:anchor distT="0" distB="0" distL="114300" distR="114300" simplePos="0" relativeHeight="251681792" behindDoc="0" locked="0" layoutInCell="1" allowOverlap="1" wp14:anchorId="787B81D1" wp14:editId="353031E7">
                <wp:simplePos x="0" y="0"/>
                <wp:positionH relativeFrom="column">
                  <wp:posOffset>8353168</wp:posOffset>
                </wp:positionH>
                <wp:positionV relativeFrom="paragraph">
                  <wp:posOffset>2502362</wp:posOffset>
                </wp:positionV>
                <wp:extent cx="665480" cy="636373"/>
                <wp:effectExtent l="0" t="0" r="20320" b="1143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636373"/>
                        </a:xfrm>
                        <a:prstGeom prst="rect">
                          <a:avLst/>
                        </a:prstGeom>
                        <a:noFill/>
                        <a:ln>
                          <a:solidFill>
                            <a:schemeClr val="accent6"/>
                          </a:solidFill>
                        </a:ln>
                      </wps:spPr>
                      <wps:txbx>
                        <w:txbxContent>
                          <w:p w14:paraId="353C038D" w14:textId="77777777" w:rsidR="001162B4" w:rsidRDefault="001162B4" w:rsidP="00D06AF2">
                            <w:pPr>
                              <w:pStyle w:val="NormalWeb"/>
                              <w:spacing w:before="0" w:beforeAutospacing="0" w:after="120" w:afterAutospacing="0"/>
                            </w:pPr>
                            <w:r>
                              <w:rPr>
                                <w:rFonts w:ascii="Arial" w:eastAsia="Arial" w:hAnsi="Arial" w:cs="Arial"/>
                                <w:color w:val="000000" w:themeColor="text1"/>
                                <w:kern w:val="24"/>
                                <w:sz w:val="16"/>
                                <w:szCs w:val="16"/>
                              </w:rPr>
                              <w:t>Reduced global GHG emissions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87B81D1" id="Text Box 23" o:spid="_x0000_s1033" type="#_x0000_t202" style="position:absolute;margin-left:657.75pt;margin-top:197.05pt;width:52.4pt;height:50.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" filled="f" strokecolor="#70ad47 [3209]">
                <v:textbox>
                  <w:txbxContent>
                    <w:p w14:paraId="353C038D" w14:textId="77777777" w:rsidR="001162B4" w:rsidRDefault="001162B4" w:rsidP="00D06AF2">
                      <w:pPr>
                        <w:pStyle w:val="NormalWeb"/>
                        <w:spacing w:before="0" w:beforeAutospacing="0" w:after="120" w:afterAutospacing="0"/>
                      </w:pPr>
                      <w:r>
                        <w:rPr>
                          <w:rFonts w:ascii="Arial" w:eastAsia="Arial" w:hAnsi="Arial" w:cs="Arial"/>
                          <w:color w:val="000000" w:themeColor="text1"/>
                          <w:kern w:val="24"/>
                          <w:sz w:val="16"/>
                          <w:szCs w:val="16"/>
                        </w:rPr>
                        <w:t>Reduced global GHG emissions</w:t>
                      </w:r>
                    </w:p>
                  </w:txbxContent>
                </v:textbox>
              </v:shape>
            </w:pict>
          </mc:Fallback>
        </mc:AlternateContent>
      </w:r>
      <w:r w:rsidRPr="00DF6B8A">
        <w:rPr>
          <w:b/>
          <w:noProof/>
          <w:sz w:val="24"/>
          <w:lang w:val="en-US"/>
        </w:rPr>
        <mc:AlternateContent>
          <mc:Choice Requires="wps">
            <w:drawing>
              <wp:anchor distT="0" distB="0" distL="114300" distR="114300" simplePos="0" relativeHeight="251737088" behindDoc="0" locked="0" layoutInCell="1" allowOverlap="1" wp14:anchorId="14F731E1" wp14:editId="6A4138BC">
                <wp:simplePos x="0" y="0"/>
                <wp:positionH relativeFrom="column">
                  <wp:posOffset>5915025</wp:posOffset>
                </wp:positionH>
                <wp:positionV relativeFrom="paragraph">
                  <wp:posOffset>5020311</wp:posOffset>
                </wp:positionV>
                <wp:extent cx="2733675" cy="1066800"/>
                <wp:effectExtent l="0" t="0" r="28575" b="19050"/>
                <wp:wrapNone/>
                <wp:docPr id="126" name="Rectangle 35"/>
                <wp:cNvGraphicFramePr/>
                <a:graphic xmlns:a="http://schemas.openxmlformats.org/drawingml/2006/main">
                  <a:graphicData uri="http://schemas.microsoft.com/office/word/2010/wordprocessingShape">
                    <wps:wsp>
                      <wps:cNvSpPr/>
                      <wps:spPr>
                        <a:xfrm>
                          <a:off x="0" y="0"/>
                          <a:ext cx="2733675" cy="1066800"/>
                        </a:xfrm>
                        <a:prstGeom prst="rect">
                          <a:avLst/>
                        </a:prstGeom>
                        <a:noFill/>
                        <a:ln>
                          <a:solidFill>
                            <a:srgbClr val="7030A0"/>
                          </a:solidFill>
                        </a:ln>
                      </wps:spPr>
                      <wps:txbx>
                        <w:txbxContent>
                          <w:p w14:paraId="596BFC92" w14:textId="77777777" w:rsidR="001162B4" w:rsidRPr="00D06AF2" w:rsidRDefault="001162B4" w:rsidP="00D06AF2">
                            <w:pPr>
                              <w:pStyle w:val="NormalWeb"/>
                              <w:spacing w:before="0" w:beforeAutospacing="0" w:after="120" w:afterAutospacing="0"/>
                              <w:jc w:val="center"/>
                              <w:rPr>
                                <w:sz w:val="22"/>
                                <w:szCs w:val="22"/>
                                <w:lang w:val="en-US"/>
                              </w:rPr>
                            </w:pPr>
                            <w:r w:rsidRPr="00D06AF2">
                              <w:rPr>
                                <w:rFonts w:ascii="Arial" w:eastAsia="Arial" w:hAnsi="Arial" w:cs="Arial"/>
                                <w:b/>
                                <w:bCs/>
                                <w:color w:val="000000" w:themeColor="text1"/>
                                <w:kern w:val="24"/>
                                <w:sz w:val="22"/>
                                <w:szCs w:val="22"/>
                                <w:lang w:val="en-US"/>
                              </w:rPr>
                              <w:t xml:space="preserve">Development Challenge: </w:t>
                            </w:r>
                            <w:r w:rsidRPr="00D06AF2">
                              <w:rPr>
                                <w:rFonts w:ascii="Arial" w:eastAsia="Arial" w:hAnsi="Arial" w:cs="Arial"/>
                                <w:color w:val="000000" w:themeColor="text1"/>
                                <w:kern w:val="24"/>
                                <w:sz w:val="22"/>
                                <w:szCs w:val="22"/>
                                <w:lang w:val="en-US"/>
                              </w:rPr>
                              <w:br/>
                            </w:r>
                            <w:r w:rsidRPr="00D06AF2">
                              <w:rPr>
                                <w:rFonts w:ascii="Arial" w:hAnsi="Arial" w:cs="Arial"/>
                                <w:i/>
                                <w:iCs/>
                                <w:sz w:val="22"/>
                                <w:szCs w:val="22"/>
                                <w:lang w:val="en-US"/>
                              </w:rPr>
                              <w:t>Urban growth in Turkmenistan leads to increased resource use, infrastructure needs, and pollution, requiring new solutions for long-term sustainability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F731E1" id="Rectangle 35" o:spid="_x0000_s1034" style="position:absolute;margin-left:465.75pt;margin-top:395.3pt;width:215.25pt;height:8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" filled="f" strokecolor="#7030a0">
                <v:textbox>
                  <w:txbxContent>
                    <w:p w14:paraId="596BFC92" w14:textId="77777777" w:rsidR="001162B4" w:rsidRPr="00D06AF2" w:rsidRDefault="001162B4" w:rsidP="00D06AF2">
                      <w:pPr>
                        <w:pStyle w:val="NormalWeb"/>
                        <w:spacing w:before="0" w:beforeAutospacing="0" w:after="120" w:afterAutospacing="0"/>
                        <w:jc w:val="center"/>
                        <w:rPr>
                          <w:sz w:val="22"/>
                          <w:szCs w:val="22"/>
                          <w:lang w:val="en-US"/>
                        </w:rPr>
                      </w:pPr>
                      <w:r w:rsidRPr="00D06AF2">
                        <w:rPr>
                          <w:rFonts w:ascii="Arial" w:eastAsia="Arial" w:hAnsi="Arial" w:cs="Arial"/>
                          <w:b/>
                          <w:bCs/>
                          <w:color w:val="000000" w:themeColor="text1"/>
                          <w:kern w:val="24"/>
                          <w:sz w:val="22"/>
                          <w:szCs w:val="22"/>
                          <w:lang w:val="en-US"/>
                        </w:rPr>
                        <w:t xml:space="preserve">Development Challenge: </w:t>
                      </w:r>
                      <w:r w:rsidRPr="00D06AF2">
                        <w:rPr>
                          <w:rFonts w:ascii="Arial" w:eastAsia="Arial" w:hAnsi="Arial" w:cs="Arial"/>
                          <w:color w:val="000000" w:themeColor="text1"/>
                          <w:kern w:val="24"/>
                          <w:sz w:val="22"/>
                          <w:szCs w:val="22"/>
                          <w:lang w:val="en-US"/>
                        </w:rPr>
                        <w:br/>
                      </w:r>
                      <w:r w:rsidRPr="00D06AF2">
                        <w:rPr>
                          <w:rFonts w:ascii="Arial" w:hAnsi="Arial" w:cs="Arial"/>
                          <w:i/>
                          <w:iCs/>
                          <w:sz w:val="22"/>
                          <w:szCs w:val="22"/>
                          <w:lang w:val="en-US"/>
                        </w:rPr>
                        <w:t>Urban growth in Turkmenistan leads to increased resource use, infrastructure needs, and pollution, requiring new solutions for long-term sustainability</w:t>
                      </w:r>
                    </w:p>
                  </w:txbxContent>
                </v:textbox>
              </v:rect>
            </w:pict>
          </mc:Fallback>
        </mc:AlternateContent>
      </w:r>
      <w:r w:rsidRPr="00DF6B8A">
        <w:rPr>
          <w:b/>
          <w:noProof/>
          <w:sz w:val="24"/>
          <w:lang w:val="en-US"/>
        </w:rPr>
        <mc:AlternateContent>
          <mc:Choice Requires="wps">
            <w:drawing>
              <wp:anchor distT="0" distB="0" distL="114300" distR="114300" simplePos="0" relativeHeight="251694080" behindDoc="0" locked="0" layoutInCell="1" allowOverlap="1" wp14:anchorId="632A86BF" wp14:editId="7180304A">
                <wp:simplePos x="0" y="0"/>
                <wp:positionH relativeFrom="column">
                  <wp:posOffset>7223125</wp:posOffset>
                </wp:positionH>
                <wp:positionV relativeFrom="paragraph">
                  <wp:posOffset>2115185</wp:posOffset>
                </wp:positionV>
                <wp:extent cx="770255" cy="1280795"/>
                <wp:effectExtent l="0" t="0" r="10795" b="14605"/>
                <wp:wrapNone/>
                <wp:docPr id="60" name="Rectangle 35"/>
                <wp:cNvGraphicFramePr/>
                <a:graphic xmlns:a="http://schemas.openxmlformats.org/drawingml/2006/main">
                  <a:graphicData uri="http://schemas.microsoft.com/office/word/2010/wordprocessingShape">
                    <wps:wsp>
                      <wps:cNvSpPr/>
                      <wps:spPr>
                        <a:xfrm>
                          <a:off x="0" y="0"/>
                          <a:ext cx="770255" cy="1280795"/>
                        </a:xfrm>
                        <a:prstGeom prst="rect">
                          <a:avLst/>
                        </a:prstGeom>
                        <a:noFill/>
                        <a:ln>
                          <a:solidFill>
                            <a:srgbClr val="7030A0"/>
                          </a:solidFill>
                        </a:ln>
                      </wps:spPr>
                      <wps:txbx>
                        <w:txbxContent>
                          <w:p w14:paraId="10B2FD9F"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b/>
                                <w:bCs/>
                                <w:color w:val="000000" w:themeColor="text1"/>
                                <w:kern w:val="24"/>
                                <w:sz w:val="16"/>
                                <w:szCs w:val="16"/>
                                <w:lang w:val="en-US"/>
                              </w:rPr>
                              <w:t xml:space="preserve">Project Objective: </w:t>
                            </w:r>
                            <w:r w:rsidRPr="00D06AF2">
                              <w:rPr>
                                <w:rFonts w:ascii="Arial" w:eastAsia="Arial" w:hAnsi="Arial" w:cs="Arial"/>
                                <w:color w:val="000000" w:themeColor="text1"/>
                                <w:kern w:val="24"/>
                                <w:sz w:val="16"/>
                                <w:szCs w:val="16"/>
                                <w:lang w:val="en-US"/>
                              </w:rPr>
                              <w:br/>
                              <w:t>Promote and implement integrated low-carbon urban systems in Ashgabat and Awaza</w:t>
                            </w:r>
                          </w:p>
                        </w:txbxContent>
                      </wps:txbx>
                      <wps:bodyPr rot="0" vert="horz" wrap="square" lIns="91440" tIns="45720" rIns="91440" bIns="45720" anchor="t" anchorCtr="0" upright="1">
                        <a:noAutofit/>
                      </wps:bodyPr>
                    </wps:wsp>
                  </a:graphicData>
                </a:graphic>
              </wp:anchor>
            </w:drawing>
          </mc:Choice>
          <mc:Fallback>
            <w:pict>
              <v:rect w14:anchorId="632A86BF" id="_x0000_s1035" style="position:absolute;margin-left:568.75pt;margin-top:166.55pt;width:60.65pt;height:100.8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" filled="f" strokecolor="#7030a0">
                <v:textbox>
                  <w:txbxContent>
                    <w:p w14:paraId="10B2FD9F"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b/>
                          <w:bCs/>
                          <w:color w:val="000000" w:themeColor="text1"/>
                          <w:kern w:val="24"/>
                          <w:sz w:val="16"/>
                          <w:szCs w:val="16"/>
                          <w:lang w:val="en-US"/>
                        </w:rPr>
                        <w:t xml:space="preserve">Project Objective: </w:t>
                      </w:r>
                      <w:r w:rsidRPr="00D06AF2">
                        <w:rPr>
                          <w:rFonts w:ascii="Arial" w:eastAsia="Arial" w:hAnsi="Arial" w:cs="Arial"/>
                          <w:color w:val="000000" w:themeColor="text1"/>
                          <w:kern w:val="24"/>
                          <w:sz w:val="16"/>
                          <w:szCs w:val="16"/>
                          <w:lang w:val="en-US"/>
                        </w:rPr>
                        <w:br/>
                        <w:t>Promote and implement integrated low-carbon urban systems in Ashgabat and Awaza</w:t>
                      </w:r>
                    </w:p>
                  </w:txbxContent>
                </v:textbox>
              </v:rect>
            </w:pict>
          </mc:Fallback>
        </mc:AlternateContent>
      </w:r>
      <w:r w:rsidRPr="00DF6B8A">
        <w:rPr>
          <w:b/>
          <w:noProof/>
          <w:sz w:val="24"/>
          <w:lang w:val="en-US"/>
        </w:rPr>
        <mc:AlternateContent>
          <mc:Choice Requires="wps">
            <w:drawing>
              <wp:anchor distT="0" distB="0" distL="114300" distR="114300" simplePos="0" relativeHeight="251664384" behindDoc="0" locked="0" layoutInCell="1" allowOverlap="1" wp14:anchorId="5DC97E18" wp14:editId="15F73843">
                <wp:simplePos x="0" y="0"/>
                <wp:positionH relativeFrom="column">
                  <wp:posOffset>7181850</wp:posOffset>
                </wp:positionH>
                <wp:positionV relativeFrom="paragraph">
                  <wp:posOffset>2086610</wp:posOffset>
                </wp:positionV>
                <wp:extent cx="867410" cy="1320165"/>
                <wp:effectExtent l="0" t="0" r="8890" b="0"/>
                <wp:wrapNone/>
                <wp:docPr id="95" name="Rectangle 94"/>
                <wp:cNvGraphicFramePr/>
                <a:graphic xmlns:a="http://schemas.openxmlformats.org/drawingml/2006/main">
                  <a:graphicData uri="http://schemas.microsoft.com/office/word/2010/wordprocessingShape">
                    <wps:wsp>
                      <wps:cNvSpPr/>
                      <wps:spPr>
                        <a:xfrm>
                          <a:off x="0" y="0"/>
                          <a:ext cx="867410" cy="1320165"/>
                        </a:xfrm>
                        <a:prstGeom prst="rect">
                          <a:avLst/>
                        </a:prstGeom>
                        <a:solidFill>
                          <a:srgbClr val="7030A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0C340D2" id="Rectangle 94" o:spid="_x0000_s1026" style="position:absolute;margin-left:565.5pt;margin-top:164.3pt;width:68.3pt;height:10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" fillcolor="#7030a0" stroked="f" strokeweight="1pt">
                <v:fill opacity="32896f"/>
              </v:rect>
            </w:pict>
          </mc:Fallback>
        </mc:AlternateContent>
      </w:r>
      <w:r>
        <w:rPr>
          <w:b/>
          <w:noProof/>
          <w:sz w:val="24"/>
          <w:lang w:val="en-US"/>
        </w:rPr>
        <mc:AlternateContent>
          <mc:Choice Requires="wps">
            <w:drawing>
              <wp:anchor distT="0" distB="0" distL="114300" distR="114300" simplePos="0" relativeHeight="251736064" behindDoc="0" locked="0" layoutInCell="1" allowOverlap="1" wp14:anchorId="48361823" wp14:editId="5E48E096">
                <wp:simplePos x="0" y="0"/>
                <wp:positionH relativeFrom="column">
                  <wp:posOffset>1257300</wp:posOffset>
                </wp:positionH>
                <wp:positionV relativeFrom="paragraph">
                  <wp:posOffset>667385</wp:posOffset>
                </wp:positionV>
                <wp:extent cx="895350" cy="3209925"/>
                <wp:effectExtent l="0" t="0" r="19050" b="28575"/>
                <wp:wrapNone/>
                <wp:docPr id="124" name="Straight Connector 124"/>
                <wp:cNvGraphicFramePr/>
                <a:graphic xmlns:a="http://schemas.openxmlformats.org/drawingml/2006/main">
                  <a:graphicData uri="http://schemas.microsoft.com/office/word/2010/wordprocessingShape">
                    <wps:wsp>
                      <wps:cNvCnPr/>
                      <wps:spPr>
                        <a:xfrm flipV="1">
                          <a:off x="0" y="0"/>
                          <a:ext cx="895350" cy="3209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703C1" id="Straight Connector 124"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52.55pt" to="169.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35040" behindDoc="0" locked="0" layoutInCell="1" allowOverlap="1" wp14:anchorId="2CDCCD95" wp14:editId="2DC7A6F8">
                <wp:simplePos x="0" y="0"/>
                <wp:positionH relativeFrom="column">
                  <wp:posOffset>1257300</wp:posOffset>
                </wp:positionH>
                <wp:positionV relativeFrom="paragraph">
                  <wp:posOffset>3115310</wp:posOffset>
                </wp:positionV>
                <wp:extent cx="895350" cy="904875"/>
                <wp:effectExtent l="0" t="0" r="19050" b="28575"/>
                <wp:wrapNone/>
                <wp:docPr id="123" name="Straight Connector 123"/>
                <wp:cNvGraphicFramePr/>
                <a:graphic xmlns:a="http://schemas.openxmlformats.org/drawingml/2006/main">
                  <a:graphicData uri="http://schemas.microsoft.com/office/word/2010/wordprocessingShape">
                    <wps:wsp>
                      <wps:cNvCnPr/>
                      <wps:spPr>
                        <a:xfrm flipV="1">
                          <a:off x="0" y="0"/>
                          <a:ext cx="895350" cy="904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A0623" id="Straight Connector 123"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245.3pt" to="169.5pt,3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34016" behindDoc="0" locked="0" layoutInCell="1" allowOverlap="1" wp14:anchorId="5F5D49C4" wp14:editId="18E3BD98">
                <wp:simplePos x="0" y="0"/>
                <wp:positionH relativeFrom="column">
                  <wp:posOffset>1238250</wp:posOffset>
                </wp:positionH>
                <wp:positionV relativeFrom="paragraph">
                  <wp:posOffset>2775585</wp:posOffset>
                </wp:positionV>
                <wp:extent cx="904875" cy="1206500"/>
                <wp:effectExtent l="0" t="0" r="28575" b="31750"/>
                <wp:wrapNone/>
                <wp:docPr id="122" name="Straight Connector 122"/>
                <wp:cNvGraphicFramePr/>
                <a:graphic xmlns:a="http://schemas.openxmlformats.org/drawingml/2006/main">
                  <a:graphicData uri="http://schemas.microsoft.com/office/word/2010/wordprocessingShape">
                    <wps:wsp>
                      <wps:cNvCnPr/>
                      <wps:spPr>
                        <a:xfrm flipV="1">
                          <a:off x="0" y="0"/>
                          <a:ext cx="904875" cy="1206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70F29" id="Straight Connector 122"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18.55pt" to="168.75pt,3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" strokecolor="#4472c4 [3204]" strokeweight=".5pt">
                <v:stroke joinstyle="miter"/>
              </v:line>
            </w:pict>
          </mc:Fallback>
        </mc:AlternateContent>
      </w:r>
      <w:r w:rsidRPr="00DF6B8A">
        <w:rPr>
          <w:b/>
          <w:noProof/>
          <w:sz w:val="24"/>
          <w:lang w:val="en-US"/>
        </w:rPr>
        <mc:AlternateContent>
          <mc:Choice Requires="wps">
            <w:drawing>
              <wp:anchor distT="0" distB="0" distL="114300" distR="114300" simplePos="0" relativeHeight="251697152" behindDoc="0" locked="0" layoutInCell="1" allowOverlap="1" wp14:anchorId="73ED3E71" wp14:editId="6F81672A">
                <wp:simplePos x="0" y="0"/>
                <wp:positionH relativeFrom="column">
                  <wp:posOffset>4495800</wp:posOffset>
                </wp:positionH>
                <wp:positionV relativeFrom="paragraph">
                  <wp:posOffset>4296409</wp:posOffset>
                </wp:positionV>
                <wp:extent cx="313690" cy="981075"/>
                <wp:effectExtent l="0" t="95250" r="0" b="28575"/>
                <wp:wrapNone/>
                <wp:docPr id="63" name="Elbow Connector 62"/>
                <wp:cNvGraphicFramePr/>
                <a:graphic xmlns:a="http://schemas.openxmlformats.org/drawingml/2006/main">
                  <a:graphicData uri="http://schemas.microsoft.com/office/word/2010/wordprocessingShape">
                    <wps:wsp>
                      <wps:cNvCnPr/>
                      <wps:spPr>
                        <a:xfrm flipV="1">
                          <a:off x="0" y="0"/>
                          <a:ext cx="313690" cy="981075"/>
                        </a:xfrm>
                        <a:prstGeom prst="bentConnector3">
                          <a:avLst/>
                        </a:prstGeom>
                        <a:ln w="31750">
                          <a:solidFill>
                            <a:schemeClr val="accent2"/>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767C9" id="Elbow Connector 62" o:spid="_x0000_s1026" type="#_x0000_t34" style="position:absolute;margin-left:354pt;margin-top:338.3pt;width:24.7pt;height:77.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" strokecolor="#ed7d31 [3205]" strokeweight="2.5pt">
                <v:stroke endarrow="block"/>
              </v:shape>
            </w:pict>
          </mc:Fallback>
        </mc:AlternateContent>
      </w:r>
      <w:r>
        <w:rPr>
          <w:b/>
          <w:noProof/>
          <w:sz w:val="24"/>
          <w:lang w:val="en-US"/>
        </w:rPr>
        <mc:AlternateContent>
          <mc:Choice Requires="wps">
            <w:drawing>
              <wp:anchor distT="0" distB="0" distL="114300" distR="114300" simplePos="0" relativeHeight="251727872" behindDoc="0" locked="0" layoutInCell="1" allowOverlap="1" wp14:anchorId="525FA8AC" wp14:editId="3AD6B669">
                <wp:simplePos x="0" y="0"/>
                <wp:positionH relativeFrom="column">
                  <wp:posOffset>1257300</wp:posOffset>
                </wp:positionH>
                <wp:positionV relativeFrom="paragraph">
                  <wp:posOffset>4020185</wp:posOffset>
                </wp:positionV>
                <wp:extent cx="914400" cy="1562100"/>
                <wp:effectExtent l="0" t="0" r="19050" b="19050"/>
                <wp:wrapNone/>
                <wp:docPr id="115" name="Straight Connector 115"/>
                <wp:cNvGraphicFramePr/>
                <a:graphic xmlns:a="http://schemas.openxmlformats.org/drawingml/2006/main">
                  <a:graphicData uri="http://schemas.microsoft.com/office/word/2010/wordprocessingShape">
                    <wps:wsp>
                      <wps:cNvCnPr/>
                      <wps:spPr>
                        <a:xfrm flipV="1">
                          <a:off x="0" y="0"/>
                          <a:ext cx="914400" cy="156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3C3C7" id="Straight Connector 115"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316.55pt" to="171pt,4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32992" behindDoc="0" locked="0" layoutInCell="1" allowOverlap="1" wp14:anchorId="5A20B182" wp14:editId="3346C07D">
                <wp:simplePos x="0" y="0"/>
                <wp:positionH relativeFrom="column">
                  <wp:posOffset>1295400</wp:posOffset>
                </wp:positionH>
                <wp:positionV relativeFrom="paragraph">
                  <wp:posOffset>2724785</wp:posOffset>
                </wp:positionV>
                <wp:extent cx="866775" cy="2524125"/>
                <wp:effectExtent l="0" t="0" r="28575" b="28575"/>
                <wp:wrapNone/>
                <wp:docPr id="121" name="Straight Connector 121"/>
                <wp:cNvGraphicFramePr/>
                <a:graphic xmlns:a="http://schemas.openxmlformats.org/drawingml/2006/main">
                  <a:graphicData uri="http://schemas.microsoft.com/office/word/2010/wordprocessingShape">
                    <wps:wsp>
                      <wps:cNvCnPr/>
                      <wps:spPr>
                        <a:xfrm>
                          <a:off x="0" y="0"/>
                          <a:ext cx="866775" cy="2524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2D6F9" id="Straight Connector 12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214.55pt" to="170.25pt,4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31968" behindDoc="0" locked="0" layoutInCell="1" allowOverlap="1" wp14:anchorId="3C534358" wp14:editId="614B48D4">
                <wp:simplePos x="0" y="0"/>
                <wp:positionH relativeFrom="column">
                  <wp:posOffset>1257300</wp:posOffset>
                </wp:positionH>
                <wp:positionV relativeFrom="paragraph">
                  <wp:posOffset>1810384</wp:posOffset>
                </wp:positionV>
                <wp:extent cx="904875" cy="2152650"/>
                <wp:effectExtent l="0" t="0" r="28575" b="19050"/>
                <wp:wrapNone/>
                <wp:docPr id="120" name="Straight Connector 120"/>
                <wp:cNvGraphicFramePr/>
                <a:graphic xmlns:a="http://schemas.openxmlformats.org/drawingml/2006/main">
                  <a:graphicData uri="http://schemas.microsoft.com/office/word/2010/wordprocessingShape">
                    <wps:wsp>
                      <wps:cNvCnPr/>
                      <wps:spPr>
                        <a:xfrm flipV="1">
                          <a:off x="0" y="0"/>
                          <a:ext cx="904875" cy="2152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F8AB3" id="Straight Connector 120"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42.55pt" to="170.25pt,3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21728" behindDoc="0" locked="0" layoutInCell="1" allowOverlap="1" wp14:anchorId="2035E042" wp14:editId="4DE90563">
                <wp:simplePos x="0" y="0"/>
                <wp:positionH relativeFrom="column">
                  <wp:posOffset>1276350</wp:posOffset>
                </wp:positionH>
                <wp:positionV relativeFrom="paragraph">
                  <wp:posOffset>1800860</wp:posOffset>
                </wp:positionV>
                <wp:extent cx="866775" cy="342900"/>
                <wp:effectExtent l="0" t="0" r="28575" b="19050"/>
                <wp:wrapNone/>
                <wp:docPr id="109" name="Straight Connector 109"/>
                <wp:cNvGraphicFramePr/>
                <a:graphic xmlns:a="http://schemas.openxmlformats.org/drawingml/2006/main">
                  <a:graphicData uri="http://schemas.microsoft.com/office/word/2010/wordprocessingShape">
                    <wps:wsp>
                      <wps:cNvCnPr/>
                      <wps:spPr>
                        <a:xfrm flipV="1">
                          <a:off x="0" y="0"/>
                          <a:ext cx="866775"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6CC30" id="Straight Connector 109"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41.8pt" to="168.75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30944" behindDoc="0" locked="0" layoutInCell="1" allowOverlap="1" wp14:anchorId="7F8096C1" wp14:editId="03246A9F">
                <wp:simplePos x="0" y="0"/>
                <wp:positionH relativeFrom="column">
                  <wp:posOffset>1238250</wp:posOffset>
                </wp:positionH>
                <wp:positionV relativeFrom="paragraph">
                  <wp:posOffset>1029334</wp:posOffset>
                </wp:positionV>
                <wp:extent cx="923925" cy="2952750"/>
                <wp:effectExtent l="0" t="0" r="28575" b="19050"/>
                <wp:wrapNone/>
                <wp:docPr id="119" name="Straight Connector 119"/>
                <wp:cNvGraphicFramePr/>
                <a:graphic xmlns:a="http://schemas.openxmlformats.org/drawingml/2006/main">
                  <a:graphicData uri="http://schemas.microsoft.com/office/word/2010/wordprocessingShape">
                    <wps:wsp>
                      <wps:cNvCnPr/>
                      <wps:spPr>
                        <a:xfrm flipV="1">
                          <a:off x="0" y="0"/>
                          <a:ext cx="923925" cy="2952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F10A2" id="Straight Connector 119"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81.05pt" to="170.25pt,3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29920" behindDoc="0" locked="0" layoutInCell="1" allowOverlap="1" wp14:anchorId="271AF6A8" wp14:editId="50755AE8">
                <wp:simplePos x="0" y="0"/>
                <wp:positionH relativeFrom="column">
                  <wp:posOffset>1295401</wp:posOffset>
                </wp:positionH>
                <wp:positionV relativeFrom="paragraph">
                  <wp:posOffset>2753360</wp:posOffset>
                </wp:positionV>
                <wp:extent cx="838200" cy="361950"/>
                <wp:effectExtent l="0" t="0" r="19050" b="19050"/>
                <wp:wrapNone/>
                <wp:docPr id="118" name="Straight Connector 118"/>
                <wp:cNvGraphicFramePr/>
                <a:graphic xmlns:a="http://schemas.openxmlformats.org/drawingml/2006/main">
                  <a:graphicData uri="http://schemas.microsoft.com/office/word/2010/wordprocessingShape">
                    <wps:wsp>
                      <wps:cNvCnPr/>
                      <wps:spPr>
                        <a:xfrm>
                          <a:off x="0" y="0"/>
                          <a:ext cx="83820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6E42E" id="Straight Connector 11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216.8pt" to="168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26848" behindDoc="0" locked="0" layoutInCell="1" allowOverlap="1" wp14:anchorId="412D58E3" wp14:editId="03B7D7CE">
                <wp:simplePos x="0" y="0"/>
                <wp:positionH relativeFrom="column">
                  <wp:posOffset>1257299</wp:posOffset>
                </wp:positionH>
                <wp:positionV relativeFrom="paragraph">
                  <wp:posOffset>4505959</wp:posOffset>
                </wp:positionV>
                <wp:extent cx="923925" cy="161925"/>
                <wp:effectExtent l="0" t="0" r="28575" b="28575"/>
                <wp:wrapNone/>
                <wp:docPr id="114" name="Straight Connector 114"/>
                <wp:cNvGraphicFramePr/>
                <a:graphic xmlns:a="http://schemas.openxmlformats.org/drawingml/2006/main">
                  <a:graphicData uri="http://schemas.microsoft.com/office/word/2010/wordprocessingShape">
                    <wps:wsp>
                      <wps:cNvCnPr/>
                      <wps:spPr>
                        <a:xfrm flipV="1">
                          <a:off x="0" y="0"/>
                          <a:ext cx="923925"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B2522" id="Straight Connector 114"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354.8pt" to="171.75pt,3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28896" behindDoc="0" locked="0" layoutInCell="1" allowOverlap="1" wp14:anchorId="3EDEBD6C" wp14:editId="0215ABEF">
                <wp:simplePos x="0" y="0"/>
                <wp:positionH relativeFrom="column">
                  <wp:posOffset>1266826</wp:posOffset>
                </wp:positionH>
                <wp:positionV relativeFrom="paragraph">
                  <wp:posOffset>3486784</wp:posOffset>
                </wp:positionV>
                <wp:extent cx="876300" cy="504825"/>
                <wp:effectExtent l="0" t="0" r="19050" b="28575"/>
                <wp:wrapNone/>
                <wp:docPr id="116" name="Straight Connector 116"/>
                <wp:cNvGraphicFramePr/>
                <a:graphic xmlns:a="http://schemas.openxmlformats.org/drawingml/2006/main">
                  <a:graphicData uri="http://schemas.microsoft.com/office/word/2010/wordprocessingShape">
                    <wps:wsp>
                      <wps:cNvCnPr/>
                      <wps:spPr>
                        <a:xfrm flipV="1">
                          <a:off x="0" y="0"/>
                          <a:ext cx="87630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D72E1" id="Straight Connector 116"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274.55pt" to="168.75pt,3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24800" behindDoc="0" locked="0" layoutInCell="1" allowOverlap="1" wp14:anchorId="14719F2F" wp14:editId="65F479C2">
                <wp:simplePos x="0" y="0"/>
                <wp:positionH relativeFrom="column">
                  <wp:posOffset>1295401</wp:posOffset>
                </wp:positionH>
                <wp:positionV relativeFrom="paragraph">
                  <wp:posOffset>3305809</wp:posOffset>
                </wp:positionV>
                <wp:extent cx="857250" cy="714375"/>
                <wp:effectExtent l="0" t="0" r="19050" b="28575"/>
                <wp:wrapNone/>
                <wp:docPr id="112" name="Straight Connector 112"/>
                <wp:cNvGraphicFramePr/>
                <a:graphic xmlns:a="http://schemas.openxmlformats.org/drawingml/2006/main">
                  <a:graphicData uri="http://schemas.microsoft.com/office/word/2010/wordprocessingShape">
                    <wps:wsp>
                      <wps:cNvCnPr/>
                      <wps:spPr>
                        <a:xfrm>
                          <a:off x="0" y="0"/>
                          <a:ext cx="857250" cy="71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9E373" id="Straight Connector 11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260.3pt" to="169.5pt,3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" strokecolor="#4472c4 [3204]" strokeweight=".5pt">
                <v:stroke joinstyle="miter"/>
              </v:line>
            </w:pict>
          </mc:Fallback>
        </mc:AlternateContent>
      </w:r>
      <w:r w:rsidRPr="00DF6B8A">
        <w:rPr>
          <w:b/>
          <w:noProof/>
          <w:sz w:val="24"/>
          <w:lang w:val="en-US"/>
        </w:rPr>
        <mc:AlternateContent>
          <mc:Choice Requires="wps">
            <w:drawing>
              <wp:anchor distT="0" distB="0" distL="114300" distR="114300" simplePos="0" relativeHeight="251687936" behindDoc="0" locked="0" layoutInCell="1" allowOverlap="1" wp14:anchorId="6EEFF458" wp14:editId="067DD141">
                <wp:simplePos x="0" y="0"/>
                <wp:positionH relativeFrom="column">
                  <wp:posOffset>2191385</wp:posOffset>
                </wp:positionH>
                <wp:positionV relativeFrom="paragraph">
                  <wp:posOffset>2964815</wp:posOffset>
                </wp:positionV>
                <wp:extent cx="2261235" cy="339090"/>
                <wp:effectExtent l="0" t="0" r="24765" b="22860"/>
                <wp:wrapNone/>
                <wp:docPr id="5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339090"/>
                        </a:xfrm>
                        <a:prstGeom prst="rect">
                          <a:avLst/>
                        </a:prstGeom>
                        <a:noFill/>
                        <a:ln w="9525">
                          <a:solidFill>
                            <a:schemeClr val="accent2"/>
                          </a:solidFill>
                          <a:miter lim="800000"/>
                          <a:headEnd/>
                          <a:tailEnd/>
                        </a:ln>
                      </wps:spPr>
                      <wps:txbx>
                        <w:txbxContent>
                          <w:p w14:paraId="688B5C42"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2.3.  Optimally efficient surface transportation implemented in Awaza</w:t>
                            </w:r>
                          </w:p>
                        </w:txbxContent>
                      </wps:txbx>
                      <wps:bodyPr rot="0" vert="horz" wrap="square" lIns="91440" tIns="45720" rIns="91440" bIns="45720" anchor="t" anchorCtr="0">
                        <a:noAutofit/>
                      </wps:bodyPr>
                    </wps:wsp>
                  </a:graphicData>
                </a:graphic>
              </wp:anchor>
            </w:drawing>
          </mc:Choice>
          <mc:Fallback>
            <w:pict>
              <v:shape w14:anchorId="6EEFF458" id="Text Box 307" o:spid="_x0000_s1036" type="#_x0000_t202" style="position:absolute;margin-left:172.55pt;margin-top:233.45pt;width:178.05pt;height:26.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" filled="f" strokecolor="#ed7d31 [3205]">
                <v:textbox>
                  <w:txbxContent>
                    <w:p w14:paraId="688B5C42"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2.3.  Optimally efficient surface transportation implemented in Awaza</w:t>
                      </w:r>
                    </w:p>
                  </w:txbxContent>
                </v:textbox>
              </v:shape>
            </w:pict>
          </mc:Fallback>
        </mc:AlternateContent>
      </w:r>
      <w:r w:rsidRPr="00DF6B8A">
        <w:rPr>
          <w:b/>
          <w:noProof/>
          <w:sz w:val="24"/>
          <w:lang w:val="en-US"/>
        </w:rPr>
        <mc:AlternateContent>
          <mc:Choice Requires="wps">
            <w:drawing>
              <wp:anchor distT="0" distB="0" distL="114300" distR="114300" simplePos="0" relativeHeight="251689984" behindDoc="0" locked="0" layoutInCell="1" allowOverlap="1" wp14:anchorId="23D152B4" wp14:editId="305E7DB0">
                <wp:simplePos x="0" y="0"/>
                <wp:positionH relativeFrom="column">
                  <wp:posOffset>2177415</wp:posOffset>
                </wp:positionH>
                <wp:positionV relativeFrom="paragraph">
                  <wp:posOffset>2572385</wp:posOffset>
                </wp:positionV>
                <wp:extent cx="2261235" cy="361950"/>
                <wp:effectExtent l="0" t="0" r="24765" b="19050"/>
                <wp:wrapNone/>
                <wp:docPr id="5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361950"/>
                        </a:xfrm>
                        <a:prstGeom prst="rect">
                          <a:avLst/>
                        </a:prstGeom>
                        <a:noFill/>
                        <a:ln w="9525">
                          <a:solidFill>
                            <a:schemeClr val="accent2"/>
                          </a:solidFill>
                          <a:miter lim="800000"/>
                          <a:headEnd/>
                          <a:tailEnd/>
                        </a:ln>
                      </wps:spPr>
                      <wps:txbx>
                        <w:txbxContent>
                          <w:p w14:paraId="74CD43CB"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2.2.  Demonstration / replication of solar-powered public lighting</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3D152B4" id="_x0000_s1037" type="#_x0000_t202" style="position:absolute;margin-left:171.45pt;margin-top:202.55pt;width:178.05pt;height:2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" filled="f" strokecolor="#ed7d31 [3205]">
                <v:textbox>
                  <w:txbxContent>
                    <w:p w14:paraId="74CD43CB"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2.2.  Demonstration / replication of solar-powered public lighting</w:t>
                      </w:r>
                    </w:p>
                  </w:txbxContent>
                </v:textbox>
              </v:shape>
            </w:pict>
          </mc:Fallback>
        </mc:AlternateContent>
      </w:r>
      <w:r w:rsidRPr="00DF6B8A">
        <w:rPr>
          <w:b/>
          <w:noProof/>
          <w:sz w:val="24"/>
          <w:lang w:val="en-US"/>
        </w:rPr>
        <mc:AlternateContent>
          <mc:Choice Requires="wps">
            <w:drawing>
              <wp:anchor distT="0" distB="0" distL="114300" distR="114300" simplePos="0" relativeHeight="251691008" behindDoc="0" locked="0" layoutInCell="1" allowOverlap="1" wp14:anchorId="3408888D" wp14:editId="466B6B3B">
                <wp:simplePos x="0" y="0"/>
                <wp:positionH relativeFrom="column">
                  <wp:posOffset>2171700</wp:posOffset>
                </wp:positionH>
                <wp:positionV relativeFrom="paragraph">
                  <wp:posOffset>2072005</wp:posOffset>
                </wp:positionV>
                <wp:extent cx="2261235" cy="476250"/>
                <wp:effectExtent l="0" t="0" r="24765" b="19050"/>
                <wp:wrapNone/>
                <wp:docPr id="5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476250"/>
                        </a:xfrm>
                        <a:prstGeom prst="rect">
                          <a:avLst/>
                        </a:prstGeom>
                        <a:noFill/>
                        <a:ln w="9525">
                          <a:solidFill>
                            <a:schemeClr val="accent2"/>
                          </a:solidFill>
                          <a:miter lim="800000"/>
                          <a:headEnd/>
                          <a:tailEnd/>
                        </a:ln>
                      </wps:spPr>
                      <wps:txbx>
                        <w:txbxContent>
                          <w:p w14:paraId="278E00A1"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2.1.  Practices to reduce energy consumption, water use, and waste implemented by hotels in Awaza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408888D" id="_x0000_s1038" type="#_x0000_t202" style="position:absolute;margin-left:171pt;margin-top:163.15pt;width:178.05pt;height:3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" filled="f" strokecolor="#ed7d31 [3205]">
                <v:textbox>
                  <w:txbxContent>
                    <w:p w14:paraId="278E00A1"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2.1.  Practices to reduce energy consumption, water use, and waste implemented by hotels in Awaza</w:t>
                      </w:r>
                    </w:p>
                  </w:txbxContent>
                </v:textbox>
              </v:shape>
            </w:pict>
          </mc:Fallback>
        </mc:AlternateContent>
      </w:r>
      <w:r>
        <w:rPr>
          <w:b/>
          <w:noProof/>
          <w:sz w:val="24"/>
          <w:lang w:val="en-US"/>
        </w:rPr>
        <mc:AlternateContent>
          <mc:Choice Requires="wps">
            <w:drawing>
              <wp:anchor distT="0" distB="0" distL="114300" distR="114300" simplePos="0" relativeHeight="251725824" behindDoc="0" locked="0" layoutInCell="1" allowOverlap="1" wp14:anchorId="21FD8064" wp14:editId="15333A86">
                <wp:simplePos x="0" y="0"/>
                <wp:positionH relativeFrom="column">
                  <wp:posOffset>1285876</wp:posOffset>
                </wp:positionH>
                <wp:positionV relativeFrom="paragraph">
                  <wp:posOffset>2715259</wp:posOffset>
                </wp:positionV>
                <wp:extent cx="857250" cy="47625"/>
                <wp:effectExtent l="0" t="0" r="19050" b="28575"/>
                <wp:wrapNone/>
                <wp:docPr id="113" name="Straight Connector 113"/>
                <wp:cNvGraphicFramePr/>
                <a:graphic xmlns:a="http://schemas.openxmlformats.org/drawingml/2006/main">
                  <a:graphicData uri="http://schemas.microsoft.com/office/word/2010/wordprocessingShape">
                    <wps:wsp>
                      <wps:cNvCnPr/>
                      <wps:spPr>
                        <a:xfrm>
                          <a:off x="0" y="0"/>
                          <a:ext cx="8572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29F43" id="Straight Connector 11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213.8pt" to="168.75pt,2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23776" behindDoc="0" locked="0" layoutInCell="1" allowOverlap="1" wp14:anchorId="6958D103" wp14:editId="0F5751FC">
                <wp:simplePos x="0" y="0"/>
                <wp:positionH relativeFrom="column">
                  <wp:posOffset>1304925</wp:posOffset>
                </wp:positionH>
                <wp:positionV relativeFrom="paragraph">
                  <wp:posOffset>2334260</wp:posOffset>
                </wp:positionV>
                <wp:extent cx="828675" cy="381000"/>
                <wp:effectExtent l="0" t="0" r="28575" b="19050"/>
                <wp:wrapNone/>
                <wp:docPr id="111" name="Straight Connector 111"/>
                <wp:cNvGraphicFramePr/>
                <a:graphic xmlns:a="http://schemas.openxmlformats.org/drawingml/2006/main">
                  <a:graphicData uri="http://schemas.microsoft.com/office/word/2010/wordprocessingShape">
                    <wps:wsp>
                      <wps:cNvCnPr/>
                      <wps:spPr>
                        <a:xfrm flipV="1">
                          <a:off x="0" y="0"/>
                          <a:ext cx="828675"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CC7A9" id="Straight Connector 111"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183.8pt" to="168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22752" behindDoc="0" locked="0" layoutInCell="1" allowOverlap="1" wp14:anchorId="23F0E79F" wp14:editId="6BF285A4">
                <wp:simplePos x="0" y="0"/>
                <wp:positionH relativeFrom="column">
                  <wp:posOffset>1304926</wp:posOffset>
                </wp:positionH>
                <wp:positionV relativeFrom="paragraph">
                  <wp:posOffset>638810</wp:posOffset>
                </wp:positionV>
                <wp:extent cx="838200" cy="2057400"/>
                <wp:effectExtent l="0" t="0" r="19050" b="19050"/>
                <wp:wrapNone/>
                <wp:docPr id="110" name="Straight Connector 110"/>
                <wp:cNvGraphicFramePr/>
                <a:graphic xmlns:a="http://schemas.openxmlformats.org/drawingml/2006/main">
                  <a:graphicData uri="http://schemas.microsoft.com/office/word/2010/wordprocessingShape">
                    <wps:wsp>
                      <wps:cNvCnPr/>
                      <wps:spPr>
                        <a:xfrm flipV="1">
                          <a:off x="0" y="0"/>
                          <a:ext cx="838200" cy="2057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68075" id="Straight Connector 110"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50.3pt" to="168.75pt,2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20704" behindDoc="0" locked="0" layoutInCell="1" allowOverlap="1" wp14:anchorId="51FDDE56" wp14:editId="13476987">
                <wp:simplePos x="0" y="0"/>
                <wp:positionH relativeFrom="column">
                  <wp:posOffset>1295401</wp:posOffset>
                </wp:positionH>
                <wp:positionV relativeFrom="paragraph">
                  <wp:posOffset>1010285</wp:posOffset>
                </wp:positionV>
                <wp:extent cx="857250" cy="1695450"/>
                <wp:effectExtent l="0" t="0" r="19050" b="19050"/>
                <wp:wrapNone/>
                <wp:docPr id="108" name="Straight Connector 108"/>
                <wp:cNvGraphicFramePr/>
                <a:graphic xmlns:a="http://schemas.openxmlformats.org/drawingml/2006/main">
                  <a:graphicData uri="http://schemas.microsoft.com/office/word/2010/wordprocessingShape">
                    <wps:wsp>
                      <wps:cNvCnPr/>
                      <wps:spPr>
                        <a:xfrm flipV="1">
                          <a:off x="0" y="0"/>
                          <a:ext cx="857250" cy="1695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EE7DD" id="Straight Connector 108"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79.55pt" to="169.5pt,2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19680" behindDoc="0" locked="0" layoutInCell="1" allowOverlap="1" wp14:anchorId="35A8232E" wp14:editId="0E5A6BF6">
                <wp:simplePos x="0" y="0"/>
                <wp:positionH relativeFrom="column">
                  <wp:posOffset>1285876</wp:posOffset>
                </wp:positionH>
                <wp:positionV relativeFrom="paragraph">
                  <wp:posOffset>657861</wp:posOffset>
                </wp:positionV>
                <wp:extent cx="895350" cy="76200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89535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CAD19" id="Straight Connector 10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51.8pt" to="171.7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18656" behindDoc="0" locked="0" layoutInCell="1" allowOverlap="1" wp14:anchorId="3DEC8473" wp14:editId="35A1FF94">
                <wp:simplePos x="0" y="0"/>
                <wp:positionH relativeFrom="column">
                  <wp:posOffset>1295400</wp:posOffset>
                </wp:positionH>
                <wp:positionV relativeFrom="paragraph">
                  <wp:posOffset>657861</wp:posOffset>
                </wp:positionV>
                <wp:extent cx="857250" cy="36195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85725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0B00D" id="Straight Connector 10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51.8pt" to="169.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17632" behindDoc="0" locked="0" layoutInCell="1" allowOverlap="1" wp14:anchorId="22D69567" wp14:editId="1D2E5295">
                <wp:simplePos x="0" y="0"/>
                <wp:positionH relativeFrom="column">
                  <wp:posOffset>1285876</wp:posOffset>
                </wp:positionH>
                <wp:positionV relativeFrom="paragraph">
                  <wp:posOffset>1019809</wp:posOffset>
                </wp:positionV>
                <wp:extent cx="857250" cy="409575"/>
                <wp:effectExtent l="0" t="0" r="19050" b="28575"/>
                <wp:wrapNone/>
                <wp:docPr id="105" name="Straight Connector 105"/>
                <wp:cNvGraphicFramePr/>
                <a:graphic xmlns:a="http://schemas.openxmlformats.org/drawingml/2006/main">
                  <a:graphicData uri="http://schemas.microsoft.com/office/word/2010/wordprocessingShape">
                    <wps:wsp>
                      <wps:cNvCnPr/>
                      <wps:spPr>
                        <a:xfrm flipV="1">
                          <a:off x="0" y="0"/>
                          <a:ext cx="85725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B4309" id="Straight Connector 105"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80.3pt" to="168.7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" strokecolor="#4472c4 [3204]" strokeweight=".5pt">
                <v:stroke joinstyle="miter"/>
              </v:line>
            </w:pict>
          </mc:Fallback>
        </mc:AlternateContent>
      </w:r>
      <w:r>
        <w:rPr>
          <w:b/>
          <w:noProof/>
          <w:sz w:val="24"/>
          <w:lang w:val="en-US"/>
        </w:rPr>
        <mc:AlternateContent>
          <mc:Choice Requires="wps">
            <w:drawing>
              <wp:anchor distT="0" distB="0" distL="114300" distR="114300" simplePos="0" relativeHeight="251716608" behindDoc="0" locked="0" layoutInCell="1" allowOverlap="1" wp14:anchorId="1522E085" wp14:editId="760BFF3E">
                <wp:simplePos x="0" y="0"/>
                <wp:positionH relativeFrom="column">
                  <wp:posOffset>1295400</wp:posOffset>
                </wp:positionH>
                <wp:positionV relativeFrom="paragraph">
                  <wp:posOffset>1418590</wp:posOffset>
                </wp:positionV>
                <wp:extent cx="885825" cy="9525"/>
                <wp:effectExtent l="0" t="0" r="28575" b="28575"/>
                <wp:wrapNone/>
                <wp:docPr id="104" name="Straight Connector 104"/>
                <wp:cNvGraphicFramePr/>
                <a:graphic xmlns:a="http://schemas.openxmlformats.org/drawingml/2006/main">
                  <a:graphicData uri="http://schemas.microsoft.com/office/word/2010/wordprocessingShape">
                    <wps:wsp>
                      <wps:cNvCnPr/>
                      <wps:spPr>
                        <a:xfrm flipV="1">
                          <a:off x="0" y="0"/>
                          <a:ext cx="885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96E1E" id="Straight Connector 104"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11.7pt" to="171.7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" strokecolor="#4472c4 [3204]" strokeweight=".5pt">
                <v:stroke joinstyle="miter"/>
              </v:line>
            </w:pict>
          </mc:Fallback>
        </mc:AlternateContent>
      </w:r>
      <w:r w:rsidRPr="00DF6B8A">
        <w:rPr>
          <w:b/>
          <w:noProof/>
          <w:sz w:val="24"/>
          <w:lang w:val="en-US"/>
        </w:rPr>
        <mc:AlternateContent>
          <mc:Choice Requires="wps">
            <w:drawing>
              <wp:anchor distT="0" distB="0" distL="114300" distR="114300" simplePos="0" relativeHeight="251711488" behindDoc="0" locked="0" layoutInCell="1" allowOverlap="1" wp14:anchorId="454BDED1" wp14:editId="0AAFC3FB">
                <wp:simplePos x="0" y="0"/>
                <wp:positionH relativeFrom="column">
                  <wp:posOffset>219075</wp:posOffset>
                </wp:positionH>
                <wp:positionV relativeFrom="paragraph">
                  <wp:posOffset>5086985</wp:posOffset>
                </wp:positionV>
                <wp:extent cx="1057275" cy="1057275"/>
                <wp:effectExtent l="0" t="0" r="9525" b="9525"/>
                <wp:wrapNone/>
                <wp:docPr id="74" name="Rectangle 58"/>
                <wp:cNvGraphicFramePr/>
                <a:graphic xmlns:a="http://schemas.openxmlformats.org/drawingml/2006/main">
                  <a:graphicData uri="http://schemas.microsoft.com/office/word/2010/wordprocessingShape">
                    <wps:wsp>
                      <wps:cNvSpPr/>
                      <wps:spPr>
                        <a:xfrm>
                          <a:off x="0" y="0"/>
                          <a:ext cx="1057275" cy="10572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02B29D"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Relative lack of attention to sustainable development solutions in other cities besides Ashgabat and Awaza</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454BDED1" id="Rectangle 58" o:spid="_x0000_s1039" style="position:absolute;margin-left:17.25pt;margin-top:400.55pt;width:83.25pt;height:8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" fillcolor="#00b0f0" stroked="f" strokeweight="1pt">
                <v:textbox>
                  <w:txbxContent>
                    <w:p w14:paraId="5902B29D"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Relative lack of attention to sustainable development solutions in other cities besides Ashgabat and Awaza</w:t>
                      </w:r>
                    </w:p>
                  </w:txbxContent>
                </v:textbox>
              </v:rect>
            </w:pict>
          </mc:Fallback>
        </mc:AlternateContent>
      </w:r>
      <w:r w:rsidRPr="00DF6B8A">
        <w:rPr>
          <w:b/>
          <w:noProof/>
          <w:sz w:val="24"/>
          <w:lang w:val="en-US"/>
        </w:rPr>
        <mc:AlternateContent>
          <mc:Choice Requires="wps">
            <w:drawing>
              <wp:anchor distT="0" distB="0" distL="114300" distR="114300" simplePos="0" relativeHeight="251709440" behindDoc="0" locked="0" layoutInCell="1" allowOverlap="1" wp14:anchorId="13FE35AD" wp14:editId="1A5DD7E3">
                <wp:simplePos x="0" y="0"/>
                <wp:positionH relativeFrom="column">
                  <wp:posOffset>209550</wp:posOffset>
                </wp:positionH>
                <wp:positionV relativeFrom="paragraph">
                  <wp:posOffset>4372610</wp:posOffset>
                </wp:positionV>
                <wp:extent cx="1047750" cy="638175"/>
                <wp:effectExtent l="0" t="0" r="0" b="9525"/>
                <wp:wrapNone/>
                <wp:docPr id="67" name="Rectangle 58"/>
                <wp:cNvGraphicFramePr/>
                <a:graphic xmlns:a="http://schemas.openxmlformats.org/drawingml/2006/main">
                  <a:graphicData uri="http://schemas.microsoft.com/office/word/2010/wordprocessingShape">
                    <wps:wsp>
                      <wps:cNvSpPr/>
                      <wps:spPr>
                        <a:xfrm>
                          <a:off x="0" y="0"/>
                          <a:ext cx="1047750" cy="6381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CB4973"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Lack of incentives and regulations for fuel efficiency</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13FE35AD" id="_x0000_s1040" style="position:absolute;margin-left:16.5pt;margin-top:344.3pt;width:82.5pt;height:5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" fillcolor="#00b0f0" stroked="f" strokeweight="1pt">
                <v:textbox>
                  <w:txbxContent>
                    <w:p w14:paraId="0BCB4973"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Lack of incentives and regulations for fuel efficiency</w:t>
                      </w:r>
                    </w:p>
                  </w:txbxContent>
                </v:textbox>
              </v:rect>
            </w:pict>
          </mc:Fallback>
        </mc:AlternateContent>
      </w:r>
      <w:r w:rsidRPr="00DF6B8A">
        <w:rPr>
          <w:b/>
          <w:noProof/>
          <w:sz w:val="24"/>
          <w:lang w:val="en-US"/>
        </w:rPr>
        <mc:AlternateContent>
          <mc:Choice Requires="wps">
            <w:drawing>
              <wp:anchor distT="0" distB="0" distL="114300" distR="114300" simplePos="0" relativeHeight="251712512" behindDoc="0" locked="0" layoutInCell="1" allowOverlap="1" wp14:anchorId="1D2FCF1F" wp14:editId="4E299FD1">
                <wp:simplePos x="0" y="0"/>
                <wp:positionH relativeFrom="column">
                  <wp:posOffset>200026</wp:posOffset>
                </wp:positionH>
                <wp:positionV relativeFrom="paragraph">
                  <wp:posOffset>3601085</wp:posOffset>
                </wp:positionV>
                <wp:extent cx="1066800" cy="701040"/>
                <wp:effectExtent l="0" t="0" r="0" b="3810"/>
                <wp:wrapNone/>
                <wp:docPr id="75" name="Rectangle 56"/>
                <wp:cNvGraphicFramePr/>
                <a:graphic xmlns:a="http://schemas.openxmlformats.org/drawingml/2006/main">
                  <a:graphicData uri="http://schemas.microsoft.com/office/word/2010/wordprocessingShape">
                    <wps:wsp>
                      <wps:cNvSpPr/>
                      <wps:spPr>
                        <a:xfrm>
                          <a:off x="0" y="0"/>
                          <a:ext cx="1066800" cy="70104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E0CB15"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Lack of technical capacity for planning and design of urban sustainability</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1D2FCF1F" id="Rectangle 56" o:spid="_x0000_s1041" style="position:absolute;margin-left:15.75pt;margin-top:283.55pt;width:84pt;height:5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" fillcolor="#00b0f0" stroked="f" strokeweight="1pt">
                <v:textbox>
                  <w:txbxContent>
                    <w:p w14:paraId="32E0CB15"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Lack of technical capacity for planning and design of urban sustainability</w:t>
                      </w:r>
                    </w:p>
                  </w:txbxContent>
                </v:textbox>
              </v:rect>
            </w:pict>
          </mc:Fallback>
        </mc:AlternateContent>
      </w:r>
      <w:r w:rsidRPr="00DF6B8A">
        <w:rPr>
          <w:b/>
          <w:noProof/>
          <w:sz w:val="24"/>
          <w:lang w:val="en-US"/>
        </w:rPr>
        <mc:AlternateContent>
          <mc:Choice Requires="wps">
            <w:drawing>
              <wp:anchor distT="0" distB="0" distL="114300" distR="114300" simplePos="0" relativeHeight="251708416" behindDoc="0" locked="0" layoutInCell="1" allowOverlap="1" wp14:anchorId="2DE500AD" wp14:editId="4557A7F7">
                <wp:simplePos x="0" y="0"/>
                <wp:positionH relativeFrom="column">
                  <wp:posOffset>190500</wp:posOffset>
                </wp:positionH>
                <wp:positionV relativeFrom="paragraph">
                  <wp:posOffset>3029585</wp:posOffset>
                </wp:positionV>
                <wp:extent cx="1104900" cy="514350"/>
                <wp:effectExtent l="0" t="0" r="0" b="0"/>
                <wp:wrapNone/>
                <wp:docPr id="66" name="Rectangle 56"/>
                <wp:cNvGraphicFramePr/>
                <a:graphic xmlns:a="http://schemas.openxmlformats.org/drawingml/2006/main">
                  <a:graphicData uri="http://schemas.microsoft.com/office/word/2010/wordprocessingShape">
                    <wps:wsp>
                      <wps:cNvSpPr/>
                      <wps:spPr>
                        <a:xfrm>
                          <a:off x="0" y="0"/>
                          <a:ext cx="1104900" cy="5143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BCA390" w14:textId="77777777" w:rsidR="001162B4" w:rsidRPr="0082198C"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Lack of past political priority for sustainability</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2DE500AD" id="_x0000_s1042" style="position:absolute;margin-left:15pt;margin-top:238.55pt;width:87pt;height: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" fillcolor="#00b0f0" stroked="f" strokeweight="1pt">
                <v:textbox>
                  <w:txbxContent>
                    <w:p w14:paraId="2BBCA390" w14:textId="77777777" w:rsidR="001162B4" w:rsidRPr="0082198C"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Lack of past political priority for sustainability</w:t>
                      </w:r>
                    </w:p>
                  </w:txbxContent>
                </v:textbox>
              </v:rect>
            </w:pict>
          </mc:Fallback>
        </mc:AlternateContent>
      </w:r>
      <w:r w:rsidRPr="00DF6B8A">
        <w:rPr>
          <w:b/>
          <w:noProof/>
          <w:sz w:val="24"/>
          <w:lang w:val="en-US"/>
        </w:rPr>
        <mc:AlternateContent>
          <mc:Choice Requires="wps">
            <w:drawing>
              <wp:anchor distT="0" distB="0" distL="114300" distR="114300" simplePos="0" relativeHeight="251713536" behindDoc="0" locked="0" layoutInCell="1" allowOverlap="1" wp14:anchorId="4ED394A2" wp14:editId="25F9E5E4">
                <wp:simplePos x="0" y="0"/>
                <wp:positionH relativeFrom="column">
                  <wp:posOffset>209550</wp:posOffset>
                </wp:positionH>
                <wp:positionV relativeFrom="paragraph">
                  <wp:posOffset>934085</wp:posOffset>
                </wp:positionV>
                <wp:extent cx="1095375" cy="876300"/>
                <wp:effectExtent l="0" t="0" r="9525" b="0"/>
                <wp:wrapNone/>
                <wp:docPr id="77" name="Rectangle 56"/>
                <wp:cNvGraphicFramePr/>
                <a:graphic xmlns:a="http://schemas.openxmlformats.org/drawingml/2006/main">
                  <a:graphicData uri="http://schemas.microsoft.com/office/word/2010/wordprocessingShape">
                    <wps:wsp>
                      <wps:cNvSpPr/>
                      <wps:spPr>
                        <a:xfrm>
                          <a:off x="0" y="0"/>
                          <a:ext cx="1095375" cy="8763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E3A65"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Lack of public awareness and engagement on behavioral change for urban sustainability</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4ED394A2" id="_x0000_s1043" style="position:absolute;margin-left:16.5pt;margin-top:73.55pt;width:86.25pt;height: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" fillcolor="#00b0f0" stroked="f" strokeweight="1pt">
                <v:textbox>
                  <w:txbxContent>
                    <w:p w14:paraId="489E3A65"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Lack of public awareness and engagement on behavioral change for urban sustainability</w:t>
                      </w:r>
                    </w:p>
                  </w:txbxContent>
                </v:textbox>
              </v:rect>
            </w:pict>
          </mc:Fallback>
        </mc:AlternateContent>
      </w:r>
      <w:r w:rsidRPr="00DF6B8A">
        <w:rPr>
          <w:b/>
          <w:noProof/>
          <w:sz w:val="24"/>
          <w:lang w:val="en-US"/>
        </w:rPr>
        <mc:AlternateContent>
          <mc:Choice Requires="wps">
            <w:drawing>
              <wp:anchor distT="0" distB="0" distL="114300" distR="114300" simplePos="0" relativeHeight="251706368" behindDoc="0" locked="0" layoutInCell="1" allowOverlap="1" wp14:anchorId="7EF529E6" wp14:editId="1E556719">
                <wp:simplePos x="0" y="0"/>
                <wp:positionH relativeFrom="column">
                  <wp:posOffset>208915</wp:posOffset>
                </wp:positionH>
                <wp:positionV relativeFrom="paragraph">
                  <wp:posOffset>2448560</wp:posOffset>
                </wp:positionV>
                <wp:extent cx="1095375" cy="514350"/>
                <wp:effectExtent l="0" t="0" r="9525" b="0"/>
                <wp:wrapNone/>
                <wp:docPr id="64" name="Rectangle 53"/>
                <wp:cNvGraphicFramePr/>
                <a:graphic xmlns:a="http://schemas.openxmlformats.org/drawingml/2006/main">
                  <a:graphicData uri="http://schemas.microsoft.com/office/word/2010/wordprocessingShape">
                    <wps:wsp>
                      <wps:cNvSpPr/>
                      <wps:spPr>
                        <a:xfrm>
                          <a:off x="0" y="0"/>
                          <a:ext cx="1095375" cy="5143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EC3BA1"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Lack of data, technical/financial justification</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7EF529E6" id="Rectangle 53" o:spid="_x0000_s1044" style="position:absolute;margin-left:16.45pt;margin-top:192.8pt;width:86.25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" fillcolor="#00b0f0" stroked="f" strokeweight="1pt">
                <v:textbox>
                  <w:txbxContent>
                    <w:p w14:paraId="37EC3BA1"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Lack of data, technical/financial justification</w:t>
                      </w:r>
                    </w:p>
                  </w:txbxContent>
                </v:textbox>
              </v:rect>
            </w:pict>
          </mc:Fallback>
        </mc:AlternateContent>
      </w:r>
      <w:r w:rsidRPr="00DF6B8A">
        <w:rPr>
          <w:b/>
          <w:noProof/>
          <w:sz w:val="24"/>
          <w:lang w:val="en-US"/>
        </w:rPr>
        <mc:AlternateContent>
          <mc:Choice Requires="wps">
            <w:drawing>
              <wp:anchor distT="0" distB="0" distL="114300" distR="114300" simplePos="0" relativeHeight="251707392" behindDoc="0" locked="0" layoutInCell="1" allowOverlap="1" wp14:anchorId="4D60FE60" wp14:editId="1D0B8FFB">
                <wp:simplePos x="0" y="0"/>
                <wp:positionH relativeFrom="column">
                  <wp:posOffset>196850</wp:posOffset>
                </wp:positionH>
                <wp:positionV relativeFrom="paragraph">
                  <wp:posOffset>1867535</wp:posOffset>
                </wp:positionV>
                <wp:extent cx="1085850" cy="514350"/>
                <wp:effectExtent l="0" t="0" r="0" b="0"/>
                <wp:wrapNone/>
                <wp:docPr id="65" name="Rectangle 55"/>
                <wp:cNvGraphicFramePr/>
                <a:graphic xmlns:a="http://schemas.openxmlformats.org/drawingml/2006/main">
                  <a:graphicData uri="http://schemas.microsoft.com/office/word/2010/wordprocessingShape">
                    <wps:wsp>
                      <wps:cNvSpPr/>
                      <wps:spPr>
                        <a:xfrm>
                          <a:off x="0" y="0"/>
                          <a:ext cx="1085850" cy="5143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51916"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Lack of systematic planning for sustainability</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4D60FE60" id="Rectangle 55" o:spid="_x0000_s1045" style="position:absolute;margin-left:15.5pt;margin-top:147.05pt;width:85.5pt;height: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" fillcolor="#00b0f0" stroked="f" strokeweight="1pt">
                <v:textbox>
                  <w:txbxContent>
                    <w:p w14:paraId="48A51916"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Lack of systematic planning for sustainability</w:t>
                      </w:r>
                    </w:p>
                  </w:txbxContent>
                </v:textbox>
              </v:rect>
            </w:pict>
          </mc:Fallback>
        </mc:AlternateContent>
      </w:r>
      <w:r>
        <w:rPr>
          <w:b/>
          <w:noProof/>
          <w:sz w:val="24"/>
          <w:lang w:val="en-US"/>
        </w:rPr>
        <mc:AlternateContent>
          <mc:Choice Requires="wps">
            <w:drawing>
              <wp:anchor distT="0" distB="0" distL="114300" distR="114300" simplePos="0" relativeHeight="251715584" behindDoc="0" locked="0" layoutInCell="1" allowOverlap="1" wp14:anchorId="5F9F4143" wp14:editId="7B978034">
                <wp:simplePos x="0" y="0"/>
                <wp:positionH relativeFrom="column">
                  <wp:posOffset>1295400</wp:posOffset>
                </wp:positionH>
                <wp:positionV relativeFrom="paragraph">
                  <wp:posOffset>629284</wp:posOffset>
                </wp:positionV>
                <wp:extent cx="885825" cy="9525"/>
                <wp:effectExtent l="0" t="0" r="28575" b="28575"/>
                <wp:wrapNone/>
                <wp:docPr id="103" name="Straight Connector 103"/>
                <wp:cNvGraphicFramePr/>
                <a:graphic xmlns:a="http://schemas.openxmlformats.org/drawingml/2006/main">
                  <a:graphicData uri="http://schemas.microsoft.com/office/word/2010/wordprocessingShape">
                    <wps:wsp>
                      <wps:cNvCnPr/>
                      <wps:spPr>
                        <a:xfrm flipV="1">
                          <a:off x="0" y="0"/>
                          <a:ext cx="885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DEBAB" id="Straight Connector 103"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49.55pt" to="171.7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" strokecolor="#4472c4 [3204]" strokeweight=".5pt">
                <v:stroke joinstyle="miter"/>
              </v:line>
            </w:pict>
          </mc:Fallback>
        </mc:AlternateContent>
      </w:r>
      <w:r w:rsidRPr="00DF6B8A">
        <w:rPr>
          <w:b/>
          <w:noProof/>
          <w:sz w:val="24"/>
          <w:lang w:val="en-US"/>
        </w:rPr>
        <mc:AlternateContent>
          <mc:Choice Requires="wps">
            <w:drawing>
              <wp:anchor distT="0" distB="0" distL="114300" distR="114300" simplePos="0" relativeHeight="251678720" behindDoc="0" locked="0" layoutInCell="1" allowOverlap="1" wp14:anchorId="7E1E3510" wp14:editId="67E68F7C">
                <wp:simplePos x="0" y="0"/>
                <wp:positionH relativeFrom="column">
                  <wp:posOffset>4909820</wp:posOffset>
                </wp:positionH>
                <wp:positionV relativeFrom="paragraph">
                  <wp:posOffset>498475</wp:posOffset>
                </wp:positionV>
                <wp:extent cx="1741805" cy="772795"/>
                <wp:effectExtent l="0" t="0" r="10795" b="27305"/>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772795"/>
                        </a:xfrm>
                        <a:prstGeom prst="rect">
                          <a:avLst/>
                        </a:prstGeom>
                        <a:noFill/>
                        <a:ln>
                          <a:solidFill>
                            <a:schemeClr val="accent1"/>
                          </a:solidFill>
                        </a:ln>
                      </wps:spPr>
                      <wps:txbx>
                        <w:txbxContent>
                          <w:p w14:paraId="68E5D753"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1.1 Improved capacity and enabling conditions in Ashgabat to identify, design, and implement integrated low-carbon and climate-resilient solutions in public space</w:t>
                            </w:r>
                          </w:p>
                          <w:p w14:paraId="5482861C" w14:textId="77777777" w:rsidR="001162B4" w:rsidRPr="00D06AF2" w:rsidRDefault="001162B4" w:rsidP="00D06AF2">
                            <w:pPr>
                              <w:pStyle w:val="NormalWeb"/>
                              <w:spacing w:before="0" w:beforeAutospacing="0" w:after="120" w:afterAutospacing="0"/>
                              <w:jc w:val="center"/>
                              <w:rPr>
                                <w:lang w:val="en-US"/>
                              </w:rPr>
                            </w:pPr>
                            <w:r w:rsidRPr="00D06AF2">
                              <w:rPr>
                                <w:rFonts w:ascii="Arial" w:eastAsia="Arial" w:hAnsi="Arial" w:cs="Arial"/>
                                <w:color w:val="000000" w:themeColor="text1"/>
                                <w:kern w:val="24"/>
                                <w:sz w:val="16"/>
                                <w:szCs w:val="16"/>
                                <w:lang w:val="en-US"/>
                              </w:rPr>
                              <w:t> </w:t>
                            </w:r>
                          </w:p>
                        </w:txbxContent>
                      </wps:txbx>
                      <wps:bodyPr rot="0" vert="horz" wrap="square" lIns="91440" tIns="45720" rIns="91440" bIns="45720" anchor="t" anchorCtr="0" upright="1">
                        <a:noAutofit/>
                      </wps:bodyPr>
                    </wps:wsp>
                  </a:graphicData>
                </a:graphic>
              </wp:anchor>
            </w:drawing>
          </mc:Choice>
          <mc:Fallback>
            <w:pict>
              <v:shape w14:anchorId="7E1E3510" id="Text Box 17" o:spid="_x0000_s1046" type="#_x0000_t202" style="position:absolute;margin-left:386.6pt;margin-top:39.25pt;width:137.15pt;height:60.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" filled="f" strokecolor="#4472c4 [3204]">
                <v:textbox>
                  <w:txbxContent>
                    <w:p w14:paraId="68E5D753"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1.1 Improved capacity and enabling conditions in Ashgabat to identify, design, and implement integrated low-carbon and climate-resilient solutions in public space</w:t>
                      </w:r>
                    </w:p>
                    <w:p w14:paraId="5482861C" w14:textId="77777777" w:rsidR="001162B4" w:rsidRPr="00D06AF2" w:rsidRDefault="001162B4" w:rsidP="00D06AF2">
                      <w:pPr>
                        <w:pStyle w:val="NormalWeb"/>
                        <w:spacing w:before="0" w:beforeAutospacing="0" w:after="120" w:afterAutospacing="0"/>
                        <w:jc w:val="center"/>
                        <w:rPr>
                          <w:lang w:val="en-US"/>
                        </w:rPr>
                      </w:pPr>
                      <w:r w:rsidRPr="00D06AF2">
                        <w:rPr>
                          <w:rFonts w:ascii="Arial" w:eastAsia="Arial" w:hAnsi="Arial" w:cs="Arial"/>
                          <w:color w:val="000000" w:themeColor="text1"/>
                          <w:kern w:val="24"/>
                          <w:sz w:val="16"/>
                          <w:szCs w:val="16"/>
                          <w:lang w:val="en-US"/>
                        </w:rPr>
                        <w:t> </w:t>
                      </w:r>
                    </w:p>
                  </w:txbxContent>
                </v:textbox>
              </v:shape>
            </w:pict>
          </mc:Fallback>
        </mc:AlternateContent>
      </w:r>
      <w:r w:rsidRPr="00DF6B8A">
        <w:rPr>
          <w:b/>
          <w:noProof/>
          <w:sz w:val="24"/>
          <w:lang w:val="en-US"/>
        </w:rPr>
        <mc:AlternateContent>
          <mc:Choice Requires="wps">
            <w:drawing>
              <wp:anchor distT="0" distB="0" distL="114300" distR="114300" simplePos="0" relativeHeight="251679744" behindDoc="0" locked="0" layoutInCell="1" allowOverlap="1" wp14:anchorId="131B7ED0" wp14:editId="20DCA138">
                <wp:simplePos x="0" y="0"/>
                <wp:positionH relativeFrom="column">
                  <wp:posOffset>4902200</wp:posOffset>
                </wp:positionH>
                <wp:positionV relativeFrom="paragraph">
                  <wp:posOffset>1320165</wp:posOffset>
                </wp:positionV>
                <wp:extent cx="1750060" cy="662940"/>
                <wp:effectExtent l="0" t="0" r="21590" b="2286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662940"/>
                        </a:xfrm>
                        <a:prstGeom prst="rect">
                          <a:avLst/>
                        </a:prstGeom>
                        <a:noFill/>
                        <a:ln>
                          <a:solidFill>
                            <a:schemeClr val="accent1"/>
                          </a:solidFill>
                        </a:ln>
                      </wps:spPr>
                      <wps:txbx>
                        <w:txbxContent>
                          <w:p w14:paraId="2B91FE31"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 xml:space="preserve">1.2 Reduced GHG emissions and other negative environmental impacts through interventions involving public spaces and infrastructure </w:t>
                            </w:r>
                          </w:p>
                        </w:txbxContent>
                      </wps:txbx>
                      <wps:bodyPr rot="0" vert="horz" wrap="square" lIns="91440" tIns="45720" rIns="91440" bIns="45720" anchor="t" anchorCtr="0" upright="1">
                        <a:noAutofit/>
                      </wps:bodyPr>
                    </wps:wsp>
                  </a:graphicData>
                </a:graphic>
              </wp:anchor>
            </w:drawing>
          </mc:Choice>
          <mc:Fallback>
            <w:pict>
              <v:shape w14:anchorId="131B7ED0" id="Text Box 30" o:spid="_x0000_s1047" type="#_x0000_t202" style="position:absolute;margin-left:386pt;margin-top:103.95pt;width:137.8pt;height:52.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" filled="f" strokecolor="#4472c4 [3204]">
                <v:textbox>
                  <w:txbxContent>
                    <w:p w14:paraId="2B91FE31"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 xml:space="preserve">1.2 Reduced GHG emissions and other negative environmental impacts through interventions involving public spaces and infrastructure </w:t>
                      </w:r>
                    </w:p>
                  </w:txbxContent>
                </v:textbox>
              </v:shape>
            </w:pict>
          </mc:Fallback>
        </mc:AlternateContent>
      </w:r>
      <w:r w:rsidRPr="00DF6B8A">
        <w:rPr>
          <w:b/>
          <w:noProof/>
          <w:sz w:val="24"/>
          <w:lang w:val="en-US"/>
        </w:rPr>
        <mc:AlternateContent>
          <mc:Choice Requires="wps">
            <w:drawing>
              <wp:anchor distT="0" distB="0" distL="114300" distR="114300" simplePos="0" relativeHeight="251665408" behindDoc="0" locked="0" layoutInCell="1" allowOverlap="1" wp14:anchorId="4B21A8E6" wp14:editId="65596B4D">
                <wp:simplePos x="0" y="0"/>
                <wp:positionH relativeFrom="column">
                  <wp:posOffset>4841240</wp:posOffset>
                </wp:positionH>
                <wp:positionV relativeFrom="paragraph">
                  <wp:posOffset>462280</wp:posOffset>
                </wp:positionV>
                <wp:extent cx="1863725" cy="1614170"/>
                <wp:effectExtent l="0" t="0" r="3175" b="5080"/>
                <wp:wrapNone/>
                <wp:docPr id="48" name="Rectangle 47"/>
                <wp:cNvGraphicFramePr/>
                <a:graphic xmlns:a="http://schemas.openxmlformats.org/drawingml/2006/main">
                  <a:graphicData uri="http://schemas.microsoft.com/office/word/2010/wordprocessingShape">
                    <wps:wsp>
                      <wps:cNvSpPr/>
                      <wps:spPr>
                        <a:xfrm>
                          <a:off x="0" y="0"/>
                          <a:ext cx="1863725" cy="161417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C7EF4F9" id="Rectangle 47" o:spid="_x0000_s1026" style="position:absolute;margin-left:381.2pt;margin-top:36.4pt;width:146.75pt;height:127.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" fillcolor="#8eaadb [1940]" stroked="f" strokeweight="1pt"/>
            </w:pict>
          </mc:Fallback>
        </mc:AlternateContent>
      </w:r>
      <w:r w:rsidRPr="00DF6B8A">
        <w:rPr>
          <w:b/>
          <w:noProof/>
          <w:sz w:val="24"/>
          <w:lang w:val="en-US"/>
        </w:rPr>
        <mc:AlternateContent>
          <mc:Choice Requires="wps">
            <w:drawing>
              <wp:anchor distT="0" distB="0" distL="114300" distR="114300" simplePos="0" relativeHeight="251693056" behindDoc="0" locked="0" layoutInCell="1" allowOverlap="1" wp14:anchorId="32764A75" wp14:editId="7F132A0A">
                <wp:simplePos x="0" y="0"/>
                <wp:positionH relativeFrom="column">
                  <wp:posOffset>4895215</wp:posOffset>
                </wp:positionH>
                <wp:positionV relativeFrom="paragraph">
                  <wp:posOffset>3025775</wp:posOffset>
                </wp:positionV>
                <wp:extent cx="1750060" cy="645160"/>
                <wp:effectExtent l="0" t="0" r="21590" b="2159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645160"/>
                        </a:xfrm>
                        <a:prstGeom prst="rect">
                          <a:avLst/>
                        </a:prstGeom>
                        <a:noFill/>
                        <a:ln>
                          <a:solidFill>
                            <a:schemeClr val="accent1"/>
                          </a:solidFill>
                        </a:ln>
                      </wps:spPr>
                      <wps:txbx>
                        <w:txbxContent>
                          <w:p w14:paraId="6E7ABC2F"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2.2 Reduced GHG emissions and other negative environmental impacts through interventions involving tourism facilities and infrastructure in Awaza</w:t>
                            </w:r>
                          </w:p>
                        </w:txbxContent>
                      </wps:txbx>
                      <wps:bodyPr rot="0" vert="horz" wrap="square" lIns="91440" tIns="45720" rIns="91440" bIns="45720" anchor="t" anchorCtr="0" upright="1">
                        <a:noAutofit/>
                      </wps:bodyPr>
                    </wps:wsp>
                  </a:graphicData>
                </a:graphic>
              </wp:anchor>
            </w:drawing>
          </mc:Choice>
          <mc:Fallback>
            <w:pict>
              <v:shape w14:anchorId="32764A75" id="_x0000_s1048" type="#_x0000_t202" style="position:absolute;margin-left:385.45pt;margin-top:238.25pt;width:137.8pt;height:50.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" filled="f" strokecolor="#4472c4 [3204]">
                <v:textbox>
                  <w:txbxContent>
                    <w:p w14:paraId="6E7ABC2F"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2.2 Reduced GHG emissions and other negative environmental impacts through interventions involving tourism facilities and infrastructure in Awaza</w:t>
                      </w:r>
                    </w:p>
                  </w:txbxContent>
                </v:textbox>
              </v:shape>
            </w:pict>
          </mc:Fallback>
        </mc:AlternateContent>
      </w:r>
      <w:r w:rsidRPr="00DF6B8A">
        <w:rPr>
          <w:b/>
          <w:noProof/>
          <w:sz w:val="24"/>
          <w:lang w:val="en-US"/>
        </w:rPr>
        <mc:AlternateContent>
          <mc:Choice Requires="wps">
            <w:drawing>
              <wp:anchor distT="0" distB="0" distL="114300" distR="114300" simplePos="0" relativeHeight="251692032" behindDoc="0" locked="0" layoutInCell="1" allowOverlap="1" wp14:anchorId="1D40C309" wp14:editId="5886FE6B">
                <wp:simplePos x="0" y="0"/>
                <wp:positionH relativeFrom="column">
                  <wp:posOffset>4888230</wp:posOffset>
                </wp:positionH>
                <wp:positionV relativeFrom="paragraph">
                  <wp:posOffset>2398395</wp:posOffset>
                </wp:positionV>
                <wp:extent cx="1750060" cy="596265"/>
                <wp:effectExtent l="0" t="0" r="21590" b="13335"/>
                <wp:wrapNone/>
                <wp:docPr id="5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596265"/>
                        </a:xfrm>
                        <a:prstGeom prst="rect">
                          <a:avLst/>
                        </a:prstGeom>
                        <a:noFill/>
                        <a:ln>
                          <a:solidFill>
                            <a:schemeClr val="accent1"/>
                          </a:solidFill>
                        </a:ln>
                      </wps:spPr>
                      <wps:txbx>
                        <w:txbxContent>
                          <w:p w14:paraId="05850616"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2.1  Improved capacity and enabling conditions in Awaza for integrated low-carbon and climate-resilient tourism development</w:t>
                            </w:r>
                          </w:p>
                          <w:p w14:paraId="5B471FD4" w14:textId="77777777" w:rsidR="001162B4" w:rsidRPr="00D06AF2" w:rsidRDefault="001162B4" w:rsidP="00D06AF2">
                            <w:pPr>
                              <w:pStyle w:val="NormalWeb"/>
                              <w:spacing w:before="0" w:beforeAutospacing="0" w:after="120" w:afterAutospacing="0"/>
                              <w:jc w:val="center"/>
                              <w:rPr>
                                <w:lang w:val="en-US"/>
                              </w:rPr>
                            </w:pPr>
                            <w:r w:rsidRPr="00D06AF2">
                              <w:rPr>
                                <w:rFonts w:ascii="Arial" w:eastAsia="Arial" w:hAnsi="Arial" w:cs="Arial"/>
                                <w:color w:val="000000" w:themeColor="text1"/>
                                <w:kern w:val="24"/>
                                <w:sz w:val="16"/>
                                <w:szCs w:val="16"/>
                                <w:lang w:val="en-US"/>
                              </w:rPr>
                              <w:t> </w:t>
                            </w:r>
                          </w:p>
                        </w:txbxContent>
                      </wps:txbx>
                      <wps:bodyPr rot="0" vert="horz" wrap="square" lIns="91440" tIns="45720" rIns="91440" bIns="45720" anchor="t" anchorCtr="0" upright="1">
                        <a:noAutofit/>
                      </wps:bodyPr>
                    </wps:wsp>
                  </a:graphicData>
                </a:graphic>
              </wp:anchor>
            </w:drawing>
          </mc:Choice>
          <mc:Fallback>
            <w:pict>
              <v:shape w14:anchorId="1D40C309" id="_x0000_s1049" type="#_x0000_t202" style="position:absolute;margin-left:384.9pt;margin-top:188.85pt;width:137.8pt;height:46.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" filled="f" strokecolor="#4472c4 [3204]">
                <v:textbox>
                  <w:txbxContent>
                    <w:p w14:paraId="05850616"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2.1  Improved capacity and enabling conditions in Awaza for integrated low-carbon and climate-resilient tourism development</w:t>
                      </w:r>
                    </w:p>
                    <w:p w14:paraId="5B471FD4" w14:textId="77777777" w:rsidR="001162B4" w:rsidRPr="00D06AF2" w:rsidRDefault="001162B4" w:rsidP="00D06AF2">
                      <w:pPr>
                        <w:pStyle w:val="NormalWeb"/>
                        <w:spacing w:before="0" w:beforeAutospacing="0" w:after="120" w:afterAutospacing="0"/>
                        <w:jc w:val="center"/>
                        <w:rPr>
                          <w:lang w:val="en-US"/>
                        </w:rPr>
                      </w:pPr>
                      <w:r w:rsidRPr="00D06AF2">
                        <w:rPr>
                          <w:rFonts w:ascii="Arial" w:eastAsia="Arial" w:hAnsi="Arial" w:cs="Arial"/>
                          <w:color w:val="000000" w:themeColor="text1"/>
                          <w:kern w:val="24"/>
                          <w:sz w:val="16"/>
                          <w:szCs w:val="16"/>
                          <w:lang w:val="en-US"/>
                        </w:rPr>
                        <w:t> </w:t>
                      </w:r>
                    </w:p>
                  </w:txbxContent>
                </v:textbox>
              </v:shape>
            </w:pict>
          </mc:Fallback>
        </mc:AlternateContent>
      </w:r>
      <w:r w:rsidRPr="00DF6B8A">
        <w:rPr>
          <w:b/>
          <w:noProof/>
          <w:sz w:val="24"/>
          <w:lang w:val="en-US"/>
        </w:rPr>
        <mc:AlternateContent>
          <mc:Choice Requires="wps">
            <w:drawing>
              <wp:anchor distT="0" distB="0" distL="114300" distR="114300" simplePos="0" relativeHeight="251666432" behindDoc="0" locked="0" layoutInCell="1" allowOverlap="1" wp14:anchorId="4DDB3A05" wp14:editId="6E4DA1EA">
                <wp:simplePos x="0" y="0"/>
                <wp:positionH relativeFrom="column">
                  <wp:posOffset>4820920</wp:posOffset>
                </wp:positionH>
                <wp:positionV relativeFrom="paragraph">
                  <wp:posOffset>2343785</wp:posOffset>
                </wp:positionV>
                <wp:extent cx="1884045" cy="1400810"/>
                <wp:effectExtent l="0" t="0" r="1905" b="8890"/>
                <wp:wrapNone/>
                <wp:docPr id="47" name="Rectangle 46"/>
                <wp:cNvGraphicFramePr/>
                <a:graphic xmlns:a="http://schemas.openxmlformats.org/drawingml/2006/main">
                  <a:graphicData uri="http://schemas.microsoft.com/office/word/2010/wordprocessingShape">
                    <wps:wsp>
                      <wps:cNvSpPr/>
                      <wps:spPr>
                        <a:xfrm>
                          <a:off x="0" y="0"/>
                          <a:ext cx="1884045" cy="140081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2163458" id="Rectangle 46" o:spid="_x0000_s1026" style="position:absolute;margin-left:379.6pt;margin-top:184.55pt;width:148.35pt;height:11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" fillcolor="#8eaadb [1940]" stroked="f" strokeweight="1pt"/>
            </w:pict>
          </mc:Fallback>
        </mc:AlternateContent>
      </w:r>
      <w:r w:rsidRPr="00DF6B8A">
        <w:rPr>
          <w:b/>
          <w:noProof/>
          <w:sz w:val="24"/>
          <w:lang w:val="en-US"/>
        </w:rPr>
        <mc:AlternateContent>
          <mc:Choice Requires="wps">
            <w:drawing>
              <wp:anchor distT="0" distB="0" distL="114300" distR="114300" simplePos="0" relativeHeight="251671552" behindDoc="0" locked="0" layoutInCell="1" allowOverlap="1" wp14:anchorId="33496E84" wp14:editId="232195FF">
                <wp:simplePos x="0" y="0"/>
                <wp:positionH relativeFrom="column">
                  <wp:posOffset>2152650</wp:posOffset>
                </wp:positionH>
                <wp:positionV relativeFrom="paragraph">
                  <wp:posOffset>429260</wp:posOffset>
                </wp:positionV>
                <wp:extent cx="2325370" cy="1315720"/>
                <wp:effectExtent l="0" t="0" r="0" b="0"/>
                <wp:wrapNone/>
                <wp:docPr id="40" name="Rectangle 39"/>
                <wp:cNvGraphicFramePr/>
                <a:graphic xmlns:a="http://schemas.openxmlformats.org/drawingml/2006/main">
                  <a:graphicData uri="http://schemas.microsoft.com/office/word/2010/wordprocessingShape">
                    <wps:wsp>
                      <wps:cNvSpPr/>
                      <wps:spPr>
                        <a:xfrm>
                          <a:off x="0" y="0"/>
                          <a:ext cx="2325370" cy="131572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8474CBA" id="Rectangle 39" o:spid="_x0000_s1026" style="position:absolute;margin-left:169.5pt;margin-top:33.8pt;width:183.1pt;height:10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" fillcolor="#f4b083 [1941]" stroked="f" strokeweight="1pt"/>
            </w:pict>
          </mc:Fallback>
        </mc:AlternateContent>
      </w:r>
      <w:r w:rsidRPr="00DF6B8A">
        <w:rPr>
          <w:b/>
          <w:noProof/>
          <w:sz w:val="24"/>
          <w:lang w:val="en-US"/>
        </w:rPr>
        <mc:AlternateContent>
          <mc:Choice Requires="wps">
            <w:drawing>
              <wp:anchor distT="0" distB="0" distL="114300" distR="114300" simplePos="0" relativeHeight="251672576" behindDoc="0" locked="0" layoutInCell="1" allowOverlap="1" wp14:anchorId="5A841B85" wp14:editId="1920ACE3">
                <wp:simplePos x="0" y="0"/>
                <wp:positionH relativeFrom="column">
                  <wp:posOffset>2152650</wp:posOffset>
                </wp:positionH>
                <wp:positionV relativeFrom="paragraph">
                  <wp:posOffset>467360</wp:posOffset>
                </wp:positionV>
                <wp:extent cx="2325370" cy="1552575"/>
                <wp:effectExtent l="0" t="0" r="0" b="9525"/>
                <wp:wrapNone/>
                <wp:docPr id="41" name="Rectangle 40"/>
                <wp:cNvGraphicFramePr/>
                <a:graphic xmlns:a="http://schemas.openxmlformats.org/drawingml/2006/main">
                  <a:graphicData uri="http://schemas.microsoft.com/office/word/2010/wordprocessingShape">
                    <wps:wsp>
                      <wps:cNvSpPr/>
                      <wps:spPr>
                        <a:xfrm>
                          <a:off x="0" y="0"/>
                          <a:ext cx="2325370" cy="155257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556CFAFD" id="Rectangle 40" o:spid="_x0000_s1026" style="position:absolute;margin-left:169.5pt;margin-top:36.8pt;width:183.1pt;height:12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" fillcolor="#f4b083 [1941]" stroked="f" strokeweight="1pt"/>
            </w:pict>
          </mc:Fallback>
        </mc:AlternateContent>
      </w:r>
      <w:r w:rsidRPr="00DF6B8A">
        <w:rPr>
          <w:b/>
          <w:noProof/>
          <w:sz w:val="24"/>
          <w:lang w:val="en-US"/>
        </w:rPr>
        <mc:AlternateContent>
          <mc:Choice Requires="wps">
            <w:drawing>
              <wp:anchor distT="0" distB="0" distL="114300" distR="114300" simplePos="0" relativeHeight="251675648" behindDoc="0" locked="0" layoutInCell="1" allowOverlap="1" wp14:anchorId="159545B4" wp14:editId="1A9FB793">
                <wp:simplePos x="0" y="0"/>
                <wp:positionH relativeFrom="column">
                  <wp:posOffset>2171700</wp:posOffset>
                </wp:positionH>
                <wp:positionV relativeFrom="paragraph">
                  <wp:posOffset>1638935</wp:posOffset>
                </wp:positionV>
                <wp:extent cx="2261235" cy="347345"/>
                <wp:effectExtent l="0" t="0" r="24765" b="1460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347345"/>
                        </a:xfrm>
                        <a:prstGeom prst="rect">
                          <a:avLst/>
                        </a:prstGeom>
                        <a:noFill/>
                        <a:ln>
                          <a:solidFill>
                            <a:schemeClr val="accent2"/>
                          </a:solidFill>
                        </a:ln>
                      </wps:spPr>
                      <wps:txbx>
                        <w:txbxContent>
                          <w:p w14:paraId="6BC18FFD"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1.4  City-wide sustainability plans developed and approved</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59545B4" id="Text Box 14" o:spid="_x0000_s1050" type="#_x0000_t202" style="position:absolute;margin-left:171pt;margin-top:129.05pt;width:178.05pt;height:27.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" filled="f" strokecolor="#ed7d31 [3205]">
                <v:textbox>
                  <w:txbxContent>
                    <w:p w14:paraId="6BC18FFD"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1.4  City-wide sustainability plans developed and approved</w:t>
                      </w:r>
                    </w:p>
                  </w:txbxContent>
                </v:textbox>
              </v:shape>
            </w:pict>
          </mc:Fallback>
        </mc:AlternateContent>
      </w:r>
      <w:r w:rsidRPr="00DF6B8A">
        <w:rPr>
          <w:b/>
          <w:noProof/>
          <w:sz w:val="24"/>
          <w:lang w:val="en-US"/>
        </w:rPr>
        <mc:AlternateContent>
          <mc:Choice Requires="wps">
            <w:drawing>
              <wp:anchor distT="0" distB="0" distL="114300" distR="114300" simplePos="0" relativeHeight="251676672" behindDoc="0" locked="0" layoutInCell="1" allowOverlap="1" wp14:anchorId="7C524A2E" wp14:editId="7BF4C75C">
                <wp:simplePos x="0" y="0"/>
                <wp:positionH relativeFrom="column">
                  <wp:posOffset>2171700</wp:posOffset>
                </wp:positionH>
                <wp:positionV relativeFrom="paragraph">
                  <wp:posOffset>476885</wp:posOffset>
                </wp:positionV>
                <wp:extent cx="2261235" cy="361950"/>
                <wp:effectExtent l="0" t="0" r="24765" b="1905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361950"/>
                        </a:xfrm>
                        <a:prstGeom prst="rect">
                          <a:avLst/>
                        </a:prstGeom>
                        <a:noFill/>
                        <a:ln>
                          <a:solidFill>
                            <a:schemeClr val="accent2"/>
                          </a:solidFill>
                        </a:ln>
                      </wps:spPr>
                      <wps:txbx>
                        <w:txbxContent>
                          <w:p w14:paraId="3D6298A9"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1.1 Energy efficient public lighting implemented in Ashgabat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C524A2E" id="Text Box 13" o:spid="_x0000_s1051" type="#_x0000_t202" style="position:absolute;margin-left:171pt;margin-top:37.55pt;width:178.05pt;height:2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" filled="f" strokecolor="#ed7d31 [3205]">
                <v:textbox>
                  <w:txbxContent>
                    <w:p w14:paraId="3D6298A9"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1.1 Energy efficient public lighting implemented in Ashgabat</w:t>
                      </w:r>
                    </w:p>
                  </w:txbxContent>
                </v:textbox>
              </v:shape>
            </w:pict>
          </mc:Fallback>
        </mc:AlternateContent>
      </w:r>
      <w:r w:rsidRPr="00DF6B8A">
        <w:rPr>
          <w:b/>
          <w:noProof/>
          <w:sz w:val="24"/>
          <w:lang w:val="en-US"/>
        </w:rPr>
        <mc:AlternateContent>
          <mc:Choice Requires="wps">
            <w:drawing>
              <wp:anchor distT="0" distB="0" distL="114300" distR="114300" simplePos="0" relativeHeight="251673600" behindDoc="0" locked="0" layoutInCell="1" allowOverlap="1" wp14:anchorId="78910FFA" wp14:editId="701ED7E3">
                <wp:simplePos x="0" y="0"/>
                <wp:positionH relativeFrom="column">
                  <wp:posOffset>2171700</wp:posOffset>
                </wp:positionH>
                <wp:positionV relativeFrom="paragraph">
                  <wp:posOffset>867410</wp:posOffset>
                </wp:positionV>
                <wp:extent cx="2261235" cy="342900"/>
                <wp:effectExtent l="0" t="0" r="24765" b="1905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342900"/>
                        </a:xfrm>
                        <a:prstGeom prst="rect">
                          <a:avLst/>
                        </a:prstGeom>
                        <a:noFill/>
                        <a:ln>
                          <a:solidFill>
                            <a:schemeClr val="accent2"/>
                          </a:solidFill>
                        </a:ln>
                      </wps:spPr>
                      <wps:txbx>
                        <w:txbxContent>
                          <w:p w14:paraId="05DF1082"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1.2 Sustainable urban transport solutions in Ashgabat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8910FFA" id="Text Box 8" o:spid="_x0000_s1052" type="#_x0000_t202" style="position:absolute;margin-left:171pt;margin-top:68.3pt;width:178.05pt;height: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" filled="f" strokecolor="#ed7d31 [3205]">
                <v:textbox>
                  <w:txbxContent>
                    <w:p w14:paraId="05DF1082"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1.2 Sustainable urban transport solutions in Ashgabat</w:t>
                      </w:r>
                    </w:p>
                  </w:txbxContent>
                </v:textbox>
              </v:shape>
            </w:pict>
          </mc:Fallback>
        </mc:AlternateContent>
      </w:r>
      <w:r w:rsidRPr="00DF6B8A">
        <w:rPr>
          <w:b/>
          <w:noProof/>
          <w:sz w:val="24"/>
          <w:lang w:val="en-US"/>
        </w:rPr>
        <mc:AlternateContent>
          <mc:Choice Requires="wps">
            <w:drawing>
              <wp:anchor distT="0" distB="0" distL="114300" distR="114300" simplePos="0" relativeHeight="251674624" behindDoc="0" locked="0" layoutInCell="1" allowOverlap="1" wp14:anchorId="6A4D1939" wp14:editId="2ACD7FFE">
                <wp:simplePos x="0" y="0"/>
                <wp:positionH relativeFrom="column">
                  <wp:posOffset>2171700</wp:posOffset>
                </wp:positionH>
                <wp:positionV relativeFrom="paragraph">
                  <wp:posOffset>1257935</wp:posOffset>
                </wp:positionV>
                <wp:extent cx="2261235" cy="352425"/>
                <wp:effectExtent l="0" t="0" r="24765" b="2857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352425"/>
                        </a:xfrm>
                        <a:prstGeom prst="rect">
                          <a:avLst/>
                        </a:prstGeom>
                        <a:noFill/>
                        <a:ln>
                          <a:solidFill>
                            <a:schemeClr val="accent2"/>
                          </a:solidFill>
                        </a:ln>
                      </wps:spPr>
                      <wps:txbx>
                        <w:txbxContent>
                          <w:p w14:paraId="79663CA0"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1.3 Waste volumes reduced and recycling expanded in Ashgabat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A4D1939" id="Text Box 32" o:spid="_x0000_s1053" type="#_x0000_t202" style="position:absolute;margin-left:171pt;margin-top:99.05pt;width:178.05pt;height:27.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" filled="f" strokecolor="#ed7d31 [3205]">
                <v:textbox>
                  <w:txbxContent>
                    <w:p w14:paraId="79663CA0"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1.3 Waste volumes reduced and recycling expanded in Ashgabat</w:t>
                      </w:r>
                    </w:p>
                  </w:txbxContent>
                </v:textbox>
              </v:shape>
            </w:pict>
          </mc:Fallback>
        </mc:AlternateContent>
      </w:r>
      <w:r w:rsidRPr="00DF6B8A">
        <w:rPr>
          <w:b/>
          <w:noProof/>
          <w:sz w:val="24"/>
          <w:lang w:val="en-US"/>
        </w:rPr>
        <mc:AlternateContent>
          <mc:Choice Requires="wps">
            <w:drawing>
              <wp:anchor distT="0" distB="0" distL="114300" distR="114300" simplePos="0" relativeHeight="251704320" behindDoc="0" locked="0" layoutInCell="1" allowOverlap="1" wp14:anchorId="28B3F669" wp14:editId="1B00EA65">
                <wp:simplePos x="0" y="0"/>
                <wp:positionH relativeFrom="column">
                  <wp:posOffset>219075</wp:posOffset>
                </wp:positionH>
                <wp:positionV relativeFrom="paragraph">
                  <wp:posOffset>400685</wp:posOffset>
                </wp:positionV>
                <wp:extent cx="1085850" cy="466725"/>
                <wp:effectExtent l="0" t="0" r="0" b="9525"/>
                <wp:wrapNone/>
                <wp:docPr id="175" name="Rectangle 174"/>
                <wp:cNvGraphicFramePr/>
                <a:graphic xmlns:a="http://schemas.openxmlformats.org/drawingml/2006/main">
                  <a:graphicData uri="http://schemas.microsoft.com/office/word/2010/wordprocessingShape">
                    <wps:wsp>
                      <wps:cNvSpPr/>
                      <wps:spPr>
                        <a:xfrm>
                          <a:off x="0" y="0"/>
                          <a:ext cx="1085850" cy="4667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4C553B" w14:textId="77777777" w:rsidR="001162B4" w:rsidRDefault="001162B4" w:rsidP="00D06AF2">
                            <w:pPr>
                              <w:pStyle w:val="NormalWeb"/>
                              <w:spacing w:before="0" w:beforeAutospacing="0" w:after="0" w:afterAutospacing="0"/>
                            </w:pPr>
                            <w:r>
                              <w:rPr>
                                <w:rFonts w:ascii="Arial" w:eastAsia="Arial" w:hAnsi="Arial" w:cs="Arial"/>
                                <w:color w:val="000000" w:themeColor="text1"/>
                                <w:kern w:val="24"/>
                                <w:sz w:val="16"/>
                                <w:szCs w:val="16"/>
                              </w:rPr>
                              <w:t>Lack of specific needed infrastructure</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28B3F669" id="Rectangle 174" o:spid="_x0000_s1054" style="position:absolute;margin-left:17.25pt;margin-top:31.55pt;width:85.5pt;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" fillcolor="#00b0f0" stroked="f" strokeweight="1pt">
                <v:textbox>
                  <w:txbxContent>
                    <w:p w14:paraId="044C553B" w14:textId="77777777" w:rsidR="001162B4" w:rsidRDefault="001162B4" w:rsidP="00D06AF2">
                      <w:pPr>
                        <w:pStyle w:val="NormalWeb"/>
                        <w:spacing w:before="0" w:beforeAutospacing="0" w:after="0" w:afterAutospacing="0"/>
                      </w:pPr>
                      <w:r>
                        <w:rPr>
                          <w:rFonts w:ascii="Arial" w:eastAsia="Arial" w:hAnsi="Arial" w:cs="Arial"/>
                          <w:color w:val="000000" w:themeColor="text1"/>
                          <w:kern w:val="24"/>
                          <w:sz w:val="16"/>
                          <w:szCs w:val="16"/>
                        </w:rPr>
                        <w:t>Lack of specific needed infrastructure</w:t>
                      </w:r>
                    </w:p>
                  </w:txbxContent>
                </v:textbox>
              </v:rect>
            </w:pict>
          </mc:Fallback>
        </mc:AlternateContent>
      </w:r>
      <w:r w:rsidRPr="00DF6B8A">
        <w:rPr>
          <w:b/>
          <w:noProof/>
          <w:sz w:val="24"/>
          <w:lang w:val="en-US"/>
        </w:rPr>
        <mc:AlternateContent>
          <mc:Choice Requires="wps">
            <w:drawing>
              <wp:anchor distT="0" distB="0" distL="114300" distR="114300" simplePos="0" relativeHeight="251680768" behindDoc="0" locked="0" layoutInCell="1" allowOverlap="1" wp14:anchorId="0D2CECC7" wp14:editId="0F8437BB">
                <wp:simplePos x="0" y="0"/>
                <wp:positionH relativeFrom="column">
                  <wp:posOffset>4905375</wp:posOffset>
                </wp:positionH>
                <wp:positionV relativeFrom="paragraph">
                  <wp:posOffset>4105910</wp:posOffset>
                </wp:positionV>
                <wp:extent cx="1750060" cy="466725"/>
                <wp:effectExtent l="0" t="0" r="21590" b="28575"/>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466725"/>
                        </a:xfrm>
                        <a:prstGeom prst="rect">
                          <a:avLst/>
                        </a:prstGeom>
                        <a:noFill/>
                        <a:ln>
                          <a:solidFill>
                            <a:schemeClr val="accent1"/>
                          </a:solidFill>
                        </a:ln>
                      </wps:spPr>
                      <wps:txbx>
                        <w:txbxContent>
                          <w:p w14:paraId="4BF7A6C1"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kern w:val="24"/>
                                <w:sz w:val="16"/>
                                <w:szCs w:val="16"/>
                                <w:lang w:val="en-US"/>
                              </w:rPr>
                              <w:t>3.1 Nationwide replication and scaling-up of results of first two components</w:t>
                            </w:r>
                          </w:p>
                          <w:p w14:paraId="76C51081" w14:textId="77777777" w:rsidR="001162B4" w:rsidRPr="00D06AF2" w:rsidRDefault="001162B4" w:rsidP="00D06AF2">
                            <w:pPr>
                              <w:pStyle w:val="NormalWeb"/>
                              <w:spacing w:before="0" w:beforeAutospacing="0" w:after="120" w:afterAutospacing="0"/>
                              <w:jc w:val="center"/>
                              <w:rPr>
                                <w:lang w:val="en-US"/>
                              </w:rPr>
                            </w:pPr>
                            <w:r w:rsidRPr="00D06AF2">
                              <w:rPr>
                                <w:rFonts w:ascii="Arial" w:eastAsia="Arial" w:hAnsi="Arial" w:cs="Arial"/>
                                <w:color w:val="000000" w:themeColor="text1"/>
                                <w:kern w:val="24"/>
                                <w:sz w:val="16"/>
                                <w:szCs w:val="16"/>
                                <w:lang w:val="en-US"/>
                              </w:rPr>
                              <w:t>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D2CECC7" id="Text Box 31" o:spid="_x0000_s1055" type="#_x0000_t202" style="position:absolute;margin-left:386.25pt;margin-top:323.3pt;width:137.8pt;height:3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" filled="f" strokecolor="#4472c4 [3204]">
                <v:textbox>
                  <w:txbxContent>
                    <w:p w14:paraId="4BF7A6C1"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kern w:val="24"/>
                          <w:sz w:val="16"/>
                          <w:szCs w:val="16"/>
                          <w:lang w:val="en-US"/>
                        </w:rPr>
                        <w:t>3.1 Nationwide replication and scaling-up of results of first two components</w:t>
                      </w:r>
                    </w:p>
                    <w:p w14:paraId="76C51081" w14:textId="77777777" w:rsidR="001162B4" w:rsidRPr="00D06AF2" w:rsidRDefault="001162B4" w:rsidP="00D06AF2">
                      <w:pPr>
                        <w:pStyle w:val="NormalWeb"/>
                        <w:spacing w:before="0" w:beforeAutospacing="0" w:after="120" w:afterAutospacing="0"/>
                        <w:jc w:val="center"/>
                        <w:rPr>
                          <w:lang w:val="en-US"/>
                        </w:rPr>
                      </w:pPr>
                      <w:r w:rsidRPr="00D06AF2">
                        <w:rPr>
                          <w:rFonts w:ascii="Arial" w:eastAsia="Arial" w:hAnsi="Arial" w:cs="Arial"/>
                          <w:color w:val="000000" w:themeColor="text1"/>
                          <w:kern w:val="24"/>
                          <w:sz w:val="16"/>
                          <w:szCs w:val="16"/>
                          <w:lang w:val="en-US"/>
                        </w:rPr>
                        <w:t> </w:t>
                      </w:r>
                    </w:p>
                  </w:txbxContent>
                </v:textbox>
              </v:shape>
            </w:pict>
          </mc:Fallback>
        </mc:AlternateContent>
      </w:r>
      <w:r w:rsidRPr="00DF6B8A">
        <w:rPr>
          <w:b/>
          <w:noProof/>
          <w:sz w:val="24"/>
          <w:lang w:val="en-US"/>
        </w:rPr>
        <mc:AlternateContent>
          <mc:Choice Requires="wps">
            <w:drawing>
              <wp:anchor distT="0" distB="0" distL="114300" distR="114300" simplePos="0" relativeHeight="251667456" behindDoc="0" locked="0" layoutInCell="1" allowOverlap="1" wp14:anchorId="5E5AC591" wp14:editId="5B5A3433">
                <wp:simplePos x="0" y="0"/>
                <wp:positionH relativeFrom="column">
                  <wp:posOffset>4819650</wp:posOffset>
                </wp:positionH>
                <wp:positionV relativeFrom="paragraph">
                  <wp:posOffset>4029709</wp:posOffset>
                </wp:positionV>
                <wp:extent cx="1884045" cy="619125"/>
                <wp:effectExtent l="0" t="0" r="1905" b="9525"/>
                <wp:wrapNone/>
                <wp:docPr id="45" name="Rectangle 44"/>
                <wp:cNvGraphicFramePr/>
                <a:graphic xmlns:a="http://schemas.openxmlformats.org/drawingml/2006/main">
                  <a:graphicData uri="http://schemas.microsoft.com/office/word/2010/wordprocessingShape">
                    <wps:wsp>
                      <wps:cNvSpPr/>
                      <wps:spPr>
                        <a:xfrm>
                          <a:off x="0" y="0"/>
                          <a:ext cx="1884045" cy="61912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06B0F55D" id="Rectangle 44" o:spid="_x0000_s1026" style="position:absolute;margin-left:379.5pt;margin-top:317.3pt;width:148.3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" fillcolor="#8eaadb [1940]" stroked="f" strokeweight="1pt"/>
            </w:pict>
          </mc:Fallback>
        </mc:AlternateContent>
      </w:r>
      <w:r w:rsidRPr="00DF6B8A">
        <w:rPr>
          <w:b/>
          <w:noProof/>
          <w:sz w:val="24"/>
          <w:lang w:val="en-US"/>
        </w:rPr>
        <mc:AlternateContent>
          <mc:Choice Requires="wps">
            <w:drawing>
              <wp:anchor distT="0" distB="0" distL="114300" distR="114300" simplePos="0" relativeHeight="251670528" behindDoc="0" locked="0" layoutInCell="1" allowOverlap="1" wp14:anchorId="2E917147" wp14:editId="1CB38816">
                <wp:simplePos x="0" y="0"/>
                <wp:positionH relativeFrom="column">
                  <wp:posOffset>2133600</wp:posOffset>
                </wp:positionH>
                <wp:positionV relativeFrom="paragraph">
                  <wp:posOffset>2058035</wp:posOffset>
                </wp:positionV>
                <wp:extent cx="2341880" cy="1781175"/>
                <wp:effectExtent l="0" t="0" r="1270" b="9525"/>
                <wp:wrapNone/>
                <wp:docPr id="42" name="Rectangle 41"/>
                <wp:cNvGraphicFramePr/>
                <a:graphic xmlns:a="http://schemas.openxmlformats.org/drawingml/2006/main">
                  <a:graphicData uri="http://schemas.microsoft.com/office/word/2010/wordprocessingShape">
                    <wps:wsp>
                      <wps:cNvSpPr/>
                      <wps:spPr>
                        <a:xfrm>
                          <a:off x="0" y="0"/>
                          <a:ext cx="2341880" cy="178117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03AA4FBE" id="Rectangle 41" o:spid="_x0000_s1026" style="position:absolute;margin-left:168pt;margin-top:162.05pt;width:184.4pt;height:14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" fillcolor="#f4b083 [1941]" stroked="f" strokeweight="1pt"/>
            </w:pict>
          </mc:Fallback>
        </mc:AlternateContent>
      </w:r>
      <w:r w:rsidRPr="00DF6B8A">
        <w:rPr>
          <w:b/>
          <w:noProof/>
          <w:sz w:val="24"/>
          <w:lang w:val="en-US"/>
        </w:rPr>
        <mc:AlternateContent>
          <mc:Choice Requires="wps">
            <w:drawing>
              <wp:anchor distT="0" distB="0" distL="114300" distR="114300" simplePos="0" relativeHeight="251688960" behindDoc="0" locked="0" layoutInCell="1" allowOverlap="1" wp14:anchorId="2E787EEC" wp14:editId="5FA9EFC9">
                <wp:simplePos x="0" y="0"/>
                <wp:positionH relativeFrom="column">
                  <wp:posOffset>2171700</wp:posOffset>
                </wp:positionH>
                <wp:positionV relativeFrom="paragraph">
                  <wp:posOffset>3315334</wp:posOffset>
                </wp:positionV>
                <wp:extent cx="2261235" cy="466725"/>
                <wp:effectExtent l="0" t="0" r="24765" b="28575"/>
                <wp:wrapNone/>
                <wp:docPr id="5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466725"/>
                        </a:xfrm>
                        <a:prstGeom prst="rect">
                          <a:avLst/>
                        </a:prstGeom>
                        <a:noFill/>
                        <a:ln w="9525">
                          <a:solidFill>
                            <a:schemeClr val="accent2"/>
                          </a:solidFill>
                          <a:miter lim="800000"/>
                          <a:headEnd/>
                          <a:tailEnd/>
                        </a:ln>
                      </wps:spPr>
                      <wps:txbx>
                        <w:txbxContent>
                          <w:p w14:paraId="6CB1547B"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2.4.  Managerial and technical capacity of planners, officials, and facility managers in Awaza enhanced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E787EEC" id="_x0000_s1056" type="#_x0000_t202" style="position:absolute;margin-left:171pt;margin-top:261.05pt;width:178.05pt;height:36.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" filled="f" strokecolor="#ed7d31 [3205]">
                <v:textbox>
                  <w:txbxContent>
                    <w:p w14:paraId="6CB1547B"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2.4.  Managerial and technical capacity of planners, officials, and facility managers in Awaza enhanced </w:t>
                      </w:r>
                    </w:p>
                  </w:txbxContent>
                </v:textbox>
              </v:shape>
            </w:pict>
          </mc:Fallback>
        </mc:AlternateContent>
      </w:r>
      <w:r w:rsidRPr="00DF6B8A">
        <w:rPr>
          <w:b/>
          <w:noProof/>
          <w:sz w:val="24"/>
          <w:lang w:val="en-US"/>
        </w:rPr>
        <mc:AlternateContent>
          <mc:Choice Requires="wps">
            <w:drawing>
              <wp:anchor distT="0" distB="0" distL="114300" distR="114300" simplePos="0" relativeHeight="251669504" behindDoc="0" locked="0" layoutInCell="1" allowOverlap="1" wp14:anchorId="1560D9E0" wp14:editId="3F931069">
                <wp:simplePos x="0" y="0"/>
                <wp:positionH relativeFrom="column">
                  <wp:posOffset>2152650</wp:posOffset>
                </wp:positionH>
                <wp:positionV relativeFrom="paragraph">
                  <wp:posOffset>3877309</wp:posOffset>
                </wp:positionV>
                <wp:extent cx="2341880" cy="866775"/>
                <wp:effectExtent l="0" t="0" r="1270" b="9525"/>
                <wp:wrapNone/>
                <wp:docPr id="43" name="Rectangle 42"/>
                <wp:cNvGraphicFramePr/>
                <a:graphic xmlns:a="http://schemas.openxmlformats.org/drawingml/2006/main">
                  <a:graphicData uri="http://schemas.microsoft.com/office/word/2010/wordprocessingShape">
                    <wps:wsp>
                      <wps:cNvSpPr/>
                      <wps:spPr>
                        <a:xfrm>
                          <a:off x="0" y="0"/>
                          <a:ext cx="2341880" cy="86677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0B7BE8B0" id="Rectangle 42" o:spid="_x0000_s1026" style="position:absolute;margin-left:169.5pt;margin-top:305.3pt;width:184.4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" fillcolor="#f4b083 [1941]" stroked="f" strokeweight="1pt"/>
            </w:pict>
          </mc:Fallback>
        </mc:AlternateContent>
      </w:r>
      <w:r w:rsidRPr="00DF6B8A">
        <w:rPr>
          <w:b/>
          <w:noProof/>
          <w:sz w:val="24"/>
          <w:lang w:val="en-US"/>
        </w:rPr>
        <mc:AlternateContent>
          <mc:Choice Requires="wps">
            <w:drawing>
              <wp:anchor distT="0" distB="0" distL="114300" distR="114300" simplePos="0" relativeHeight="251686912" behindDoc="0" locked="0" layoutInCell="1" allowOverlap="1" wp14:anchorId="07E9622A" wp14:editId="1F67ACD1">
                <wp:simplePos x="0" y="0"/>
                <wp:positionH relativeFrom="column">
                  <wp:posOffset>2181225</wp:posOffset>
                </wp:positionH>
                <wp:positionV relativeFrom="paragraph">
                  <wp:posOffset>3886834</wp:posOffset>
                </wp:positionV>
                <wp:extent cx="2261235" cy="390525"/>
                <wp:effectExtent l="0" t="0" r="24765" b="28575"/>
                <wp:wrapNone/>
                <wp:docPr id="51" name="Rectangle 22"/>
                <wp:cNvGraphicFramePr/>
                <a:graphic xmlns:a="http://schemas.openxmlformats.org/drawingml/2006/main">
                  <a:graphicData uri="http://schemas.microsoft.com/office/word/2010/wordprocessingShape">
                    <wps:wsp>
                      <wps:cNvSpPr/>
                      <wps:spPr>
                        <a:xfrm>
                          <a:off x="0" y="0"/>
                          <a:ext cx="2261235" cy="390525"/>
                        </a:xfrm>
                        <a:prstGeom prst="rect">
                          <a:avLst/>
                        </a:prstGeom>
                        <a:noFill/>
                        <a:ln>
                          <a:solidFill>
                            <a:schemeClr val="accent2"/>
                          </a:solidFill>
                        </a:ln>
                      </wps:spPr>
                      <wps:txbx>
                        <w:txbxContent>
                          <w:p w14:paraId="09DA1D78"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3.1.  National policies developed and adopted in support of green urban practices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7E9622A" id="Rectangle 22" o:spid="_x0000_s1057" style="position:absolute;margin-left:171.75pt;margin-top:306.05pt;width:178.05pt;height:30.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" filled="f" strokecolor="#ed7d31 [3205]">
                <v:textbox>
                  <w:txbxContent>
                    <w:p w14:paraId="09DA1D78" w14:textId="77777777" w:rsidR="001162B4" w:rsidRPr="00D06AF2" w:rsidRDefault="001162B4" w:rsidP="00D06AF2">
                      <w:pPr>
                        <w:pStyle w:val="NormalWeb"/>
                        <w:spacing w:before="0" w:beforeAutospacing="0" w:after="120" w:afterAutospacing="0"/>
                        <w:rPr>
                          <w:lang w:val="en-US"/>
                        </w:rPr>
                      </w:pPr>
                      <w:r w:rsidRPr="00D06AF2">
                        <w:rPr>
                          <w:rFonts w:ascii="Arial" w:eastAsia="Arial" w:hAnsi="Arial" w:cs="Arial"/>
                          <w:color w:val="000000" w:themeColor="text1"/>
                          <w:kern w:val="24"/>
                          <w:sz w:val="16"/>
                          <w:szCs w:val="16"/>
                          <w:lang w:val="en-US"/>
                        </w:rPr>
                        <w:t>3.1.  National policies developed and adopted in support of green urban practices</w:t>
                      </w:r>
                    </w:p>
                  </w:txbxContent>
                </v:textbox>
              </v:rect>
            </w:pict>
          </mc:Fallback>
        </mc:AlternateContent>
      </w:r>
      <w:r w:rsidRPr="00DF6B8A">
        <w:rPr>
          <w:b/>
          <w:noProof/>
          <w:sz w:val="24"/>
          <w:lang w:val="en-US"/>
        </w:rPr>
        <mc:AlternateContent>
          <mc:Choice Requires="wps">
            <w:drawing>
              <wp:anchor distT="0" distB="0" distL="114300" distR="114300" simplePos="0" relativeHeight="251677696" behindDoc="0" locked="0" layoutInCell="1" allowOverlap="1" wp14:anchorId="675D934F" wp14:editId="0BE91F2F">
                <wp:simplePos x="0" y="0"/>
                <wp:positionH relativeFrom="column">
                  <wp:posOffset>2181225</wp:posOffset>
                </wp:positionH>
                <wp:positionV relativeFrom="paragraph">
                  <wp:posOffset>4344035</wp:posOffset>
                </wp:positionV>
                <wp:extent cx="2261235" cy="352425"/>
                <wp:effectExtent l="0" t="0" r="24765" b="28575"/>
                <wp:wrapNone/>
                <wp:docPr id="3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352425"/>
                        </a:xfrm>
                        <a:prstGeom prst="rect">
                          <a:avLst/>
                        </a:prstGeom>
                        <a:noFill/>
                        <a:ln w="9525">
                          <a:solidFill>
                            <a:schemeClr val="accent2"/>
                          </a:solidFill>
                          <a:miter lim="800000"/>
                          <a:headEnd/>
                          <a:tailEnd/>
                        </a:ln>
                      </wps:spPr>
                      <wps:txbx>
                        <w:txbxContent>
                          <w:p w14:paraId="6BAD6721"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3.2 Updated norms and incentives established for fuel efficiency of vehicles</w:t>
                            </w:r>
                          </w:p>
                          <w:p w14:paraId="765A492F"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75D934F" id="_x0000_s1058" type="#_x0000_t202" style="position:absolute;margin-left:171.75pt;margin-top:342.05pt;width:178.05pt;height:27.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" filled="f" strokecolor="#ed7d31 [3205]">
                <v:textbox>
                  <w:txbxContent>
                    <w:p w14:paraId="6BAD6721"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3.2 Updated norms and incentives established for fuel efficiency of vehicles</w:t>
                      </w:r>
                    </w:p>
                    <w:p w14:paraId="765A492F"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themeColor="text1"/>
                          <w:kern w:val="24"/>
                          <w:sz w:val="16"/>
                          <w:szCs w:val="16"/>
                          <w:lang w:val="en-US"/>
                        </w:rPr>
                        <w:t> </w:t>
                      </w:r>
                    </w:p>
                  </w:txbxContent>
                </v:textbox>
              </v:shape>
            </w:pict>
          </mc:Fallback>
        </mc:AlternateContent>
      </w:r>
      <w:r w:rsidRPr="00DF6B8A">
        <w:rPr>
          <w:b/>
          <w:noProof/>
          <w:sz w:val="24"/>
          <w:lang w:val="en-US"/>
        </w:rPr>
        <mc:AlternateContent>
          <mc:Choice Requires="wps">
            <w:drawing>
              <wp:anchor distT="0" distB="0" distL="114300" distR="114300" simplePos="0" relativeHeight="251668480" behindDoc="0" locked="0" layoutInCell="1" allowOverlap="1" wp14:anchorId="095E0D9E" wp14:editId="783D1B12">
                <wp:simplePos x="0" y="0"/>
                <wp:positionH relativeFrom="column">
                  <wp:posOffset>2155825</wp:posOffset>
                </wp:positionH>
                <wp:positionV relativeFrom="paragraph">
                  <wp:posOffset>5031740</wp:posOffset>
                </wp:positionV>
                <wp:extent cx="2341880" cy="422275"/>
                <wp:effectExtent l="0" t="0" r="1270" b="0"/>
                <wp:wrapNone/>
                <wp:docPr id="44" name="Rectangle 43"/>
                <wp:cNvGraphicFramePr/>
                <a:graphic xmlns:a="http://schemas.openxmlformats.org/drawingml/2006/main">
                  <a:graphicData uri="http://schemas.microsoft.com/office/word/2010/wordprocessingShape">
                    <wps:wsp>
                      <wps:cNvSpPr/>
                      <wps:spPr>
                        <a:xfrm>
                          <a:off x="0" y="0"/>
                          <a:ext cx="2341880" cy="42227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80C9E41" id="Rectangle 43" o:spid="_x0000_s1026" style="position:absolute;margin-left:169.75pt;margin-top:396.2pt;width:184.4pt;height:3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" fillcolor="#f4b083 [1941]" stroked="f" strokeweight="1pt"/>
            </w:pict>
          </mc:Fallback>
        </mc:AlternateContent>
      </w:r>
      <w:r w:rsidRPr="00DF6B8A">
        <w:rPr>
          <w:b/>
          <w:noProof/>
          <w:sz w:val="24"/>
          <w:lang w:val="en-US"/>
        </w:rPr>
        <mc:AlternateContent>
          <mc:Choice Requires="wps">
            <w:drawing>
              <wp:anchor distT="0" distB="0" distL="114300" distR="114300" simplePos="0" relativeHeight="251685888" behindDoc="0" locked="0" layoutInCell="1" allowOverlap="1" wp14:anchorId="5B4475FA" wp14:editId="6C6EDC26">
                <wp:simplePos x="0" y="0"/>
                <wp:positionH relativeFrom="column">
                  <wp:posOffset>2171700</wp:posOffset>
                </wp:positionH>
                <wp:positionV relativeFrom="paragraph">
                  <wp:posOffset>5095875</wp:posOffset>
                </wp:positionV>
                <wp:extent cx="2261235" cy="309880"/>
                <wp:effectExtent l="0" t="0" r="24765" b="1397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309880"/>
                        </a:xfrm>
                        <a:prstGeom prst="rect">
                          <a:avLst/>
                        </a:prstGeom>
                        <a:noFill/>
                        <a:ln>
                          <a:solidFill>
                            <a:schemeClr val="accent2"/>
                          </a:solidFill>
                        </a:ln>
                      </wps:spPr>
                      <wps:txbx>
                        <w:txbxContent>
                          <w:p w14:paraId="72B3749D"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kern w:val="24"/>
                                <w:sz w:val="16"/>
                                <w:szCs w:val="16"/>
                                <w:lang w:val="en-US"/>
                              </w:rPr>
                              <w:t>Evaluation of project, reporting and lessons learned</w:t>
                            </w:r>
                          </w:p>
                          <w:p w14:paraId="698D8F4A" w14:textId="77777777" w:rsidR="001162B4" w:rsidRPr="00D06AF2" w:rsidRDefault="001162B4" w:rsidP="00D06AF2">
                            <w:pPr>
                              <w:pStyle w:val="NormalWeb"/>
                              <w:spacing w:before="0" w:beforeAutospacing="0" w:after="120" w:afterAutospacing="0"/>
                              <w:jc w:val="center"/>
                              <w:rPr>
                                <w:lang w:val="en-US"/>
                              </w:rPr>
                            </w:pPr>
                            <w:r w:rsidRPr="00D06AF2">
                              <w:rPr>
                                <w:rFonts w:ascii="Arial" w:eastAsia="Arial" w:hAnsi="Arial" w:cs="Arial"/>
                                <w:color w:val="000000" w:themeColor="text1"/>
                                <w:kern w:val="24"/>
                                <w:sz w:val="16"/>
                                <w:szCs w:val="16"/>
                                <w:lang w:val="en-US"/>
                              </w:rPr>
                              <w:t> </w:t>
                            </w:r>
                          </w:p>
                        </w:txbxContent>
                      </wps:txbx>
                      <wps:bodyPr rot="0" vert="horz" wrap="square" lIns="91440" tIns="45720" rIns="91440" bIns="45720" anchor="t" anchorCtr="0" upright="1">
                        <a:noAutofit/>
                      </wps:bodyPr>
                    </wps:wsp>
                  </a:graphicData>
                </a:graphic>
              </wp:anchor>
            </w:drawing>
          </mc:Choice>
          <mc:Fallback>
            <w:pict>
              <v:shape w14:anchorId="5B4475FA" id="_x0000_s1059" type="#_x0000_t202" style="position:absolute;margin-left:171pt;margin-top:401.25pt;width:178.05pt;height:24.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" filled="f" strokecolor="#ed7d31 [3205]">
                <v:textbox>
                  <w:txbxContent>
                    <w:p w14:paraId="72B3749D" w14:textId="77777777" w:rsidR="001162B4" w:rsidRPr="00D06AF2" w:rsidRDefault="001162B4" w:rsidP="00D06AF2">
                      <w:pPr>
                        <w:pStyle w:val="NormalWeb"/>
                        <w:spacing w:before="0" w:beforeAutospacing="0" w:after="0" w:afterAutospacing="0"/>
                        <w:rPr>
                          <w:lang w:val="en-US"/>
                        </w:rPr>
                      </w:pPr>
                      <w:r w:rsidRPr="00D06AF2">
                        <w:rPr>
                          <w:rFonts w:ascii="Arial" w:eastAsia="Arial" w:hAnsi="Arial" w:cs="Arial"/>
                          <w:color w:val="000000"/>
                          <w:kern w:val="24"/>
                          <w:sz w:val="16"/>
                          <w:szCs w:val="16"/>
                          <w:lang w:val="en-US"/>
                        </w:rPr>
                        <w:t>Evaluation of project, reporting and lessons learned</w:t>
                      </w:r>
                    </w:p>
                    <w:p w14:paraId="698D8F4A" w14:textId="77777777" w:rsidR="001162B4" w:rsidRPr="00D06AF2" w:rsidRDefault="001162B4" w:rsidP="00D06AF2">
                      <w:pPr>
                        <w:pStyle w:val="NormalWeb"/>
                        <w:spacing w:before="0" w:beforeAutospacing="0" w:after="120" w:afterAutospacing="0"/>
                        <w:jc w:val="center"/>
                        <w:rPr>
                          <w:lang w:val="en-US"/>
                        </w:rPr>
                      </w:pPr>
                      <w:r w:rsidRPr="00D06AF2">
                        <w:rPr>
                          <w:rFonts w:ascii="Arial" w:eastAsia="Arial" w:hAnsi="Arial" w:cs="Arial"/>
                          <w:color w:val="000000" w:themeColor="text1"/>
                          <w:kern w:val="24"/>
                          <w:sz w:val="16"/>
                          <w:szCs w:val="16"/>
                          <w:lang w:val="en-US"/>
                        </w:rPr>
                        <w:t> </w:t>
                      </w:r>
                    </w:p>
                  </w:txbxContent>
                </v:textbox>
              </v:shape>
            </w:pict>
          </mc:Fallback>
        </mc:AlternateContent>
      </w:r>
    </w:p>
    <w:p w14:paraId="12EBCFD6" w14:textId="77777777" w:rsidR="00D06AF2" w:rsidRDefault="00D06AF2" w:rsidP="00D06AF2">
      <w:pPr>
        <w:sectPr w:rsidR="00D06AF2" w:rsidSect="00184668">
          <w:footerReference w:type="first" r:id="rId15"/>
          <w:pgSz w:w="15840" w:h="12240" w:orient="landscape" w:code="1"/>
          <w:pgMar w:top="720" w:right="720" w:bottom="720" w:left="720" w:header="720" w:footer="432" w:gutter="0"/>
          <w:cols w:space="708"/>
          <w:titlePg/>
          <w:docGrid w:linePitch="360"/>
        </w:sectPr>
      </w:pPr>
    </w:p>
    <w:p w14:paraId="592F6AB4" w14:textId="3026FA37" w:rsidR="00235924" w:rsidRPr="00235924" w:rsidRDefault="00235924" w:rsidP="00B30712">
      <w:pPr>
        <w:pStyle w:val="Heading2"/>
        <w:numPr>
          <w:ilvl w:val="1"/>
          <w:numId w:val="206"/>
        </w:numPr>
        <w:spacing w:before="200"/>
        <w:rPr>
          <w:rFonts w:eastAsiaTheme="minorHAnsi"/>
          <w:b/>
          <w:bCs/>
          <w:lang w:val="en-US"/>
        </w:rPr>
      </w:pPr>
      <w:bookmarkStart w:id="43" w:name="_Toc519149856"/>
      <w:bookmarkStart w:id="44" w:name="_Toc81909024"/>
      <w:r w:rsidRPr="00235924">
        <w:rPr>
          <w:rFonts w:eastAsiaTheme="minorHAnsi"/>
          <w:b/>
          <w:bCs/>
          <w:lang w:val="en-US"/>
        </w:rPr>
        <w:lastRenderedPageBreak/>
        <w:t xml:space="preserve">Project Implementation Arrangements: </w:t>
      </w:r>
      <w:r w:rsidR="000D1B9D">
        <w:rPr>
          <w:rFonts w:eastAsiaTheme="minorHAnsi"/>
          <w:b/>
          <w:bCs/>
          <w:lang w:val="en-US"/>
        </w:rPr>
        <w:t>brief</w:t>
      </w:r>
      <w:r w:rsidRPr="00235924">
        <w:rPr>
          <w:rFonts w:eastAsiaTheme="minorHAnsi"/>
          <w:b/>
          <w:bCs/>
          <w:lang w:val="en-US"/>
        </w:rPr>
        <w:t xml:space="preserve"> description of the Project Board, key implementing partner arrangements, etc.</w:t>
      </w:r>
      <w:bookmarkEnd w:id="43"/>
      <w:bookmarkEnd w:id="44"/>
    </w:p>
    <w:p w14:paraId="45757657" w14:textId="21B7170E" w:rsidR="00974CBE" w:rsidRPr="00974CBE" w:rsidRDefault="00974CBE" w:rsidP="00974CBE">
      <w:pPr>
        <w:spacing w:before="120" w:after="120" w:line="259" w:lineRule="auto"/>
        <w:jc w:val="both"/>
        <w:rPr>
          <w:rFonts w:asciiTheme="minorHAnsi" w:hAnsiTheme="minorHAnsi" w:cstheme="minorHAnsi"/>
          <w:sz w:val="22"/>
          <w:szCs w:val="22"/>
        </w:rPr>
      </w:pPr>
      <w:r w:rsidRPr="00974CBE">
        <w:rPr>
          <w:rFonts w:asciiTheme="minorHAnsi" w:hAnsiTheme="minorHAnsi" w:cstheme="minorHAnsi"/>
          <w:sz w:val="22"/>
          <w:szCs w:val="22"/>
        </w:rPr>
        <w:t>Th</w:t>
      </w:r>
      <w:r w:rsidR="00C568F1">
        <w:rPr>
          <w:rFonts w:asciiTheme="minorHAnsi" w:hAnsiTheme="minorHAnsi" w:cstheme="minorHAnsi"/>
          <w:sz w:val="22"/>
          <w:szCs w:val="22"/>
        </w:rPr>
        <w:t>e</w:t>
      </w:r>
      <w:r w:rsidRPr="00974CBE">
        <w:rPr>
          <w:rFonts w:asciiTheme="minorHAnsi" w:hAnsiTheme="minorHAnsi" w:cstheme="minorHAnsi"/>
          <w:sz w:val="22"/>
          <w:szCs w:val="22"/>
        </w:rPr>
        <w:t xml:space="preserve"> Sustainable Cities project is implemented under the UNDP National Implementation Modality (NIM). Hence, the main responsibility on the Project management lies on the Implementing Partner – Ministry of Agriculture and Environment</w:t>
      </w:r>
      <w:r w:rsidR="00643410">
        <w:rPr>
          <w:rFonts w:asciiTheme="minorHAnsi" w:hAnsiTheme="minorHAnsi" w:cstheme="minorHAnsi"/>
          <w:sz w:val="22"/>
          <w:szCs w:val="22"/>
        </w:rPr>
        <w:t>al</w:t>
      </w:r>
      <w:r w:rsidRPr="00974CBE">
        <w:rPr>
          <w:rFonts w:asciiTheme="minorHAnsi" w:hAnsiTheme="minorHAnsi" w:cstheme="minorHAnsi"/>
          <w:sz w:val="22"/>
          <w:szCs w:val="22"/>
        </w:rPr>
        <w:t xml:space="preserve"> Protection (MAEP)</w:t>
      </w:r>
      <w:r w:rsidR="008F3697">
        <w:rPr>
          <w:rFonts w:asciiTheme="minorHAnsi" w:hAnsiTheme="minorHAnsi" w:cstheme="minorHAnsi"/>
          <w:sz w:val="22"/>
          <w:szCs w:val="22"/>
          <w:lang w:val="en-US"/>
        </w:rPr>
        <w:t>.</w:t>
      </w:r>
      <w:r w:rsidRPr="00974CBE">
        <w:rPr>
          <w:rFonts w:asciiTheme="minorHAnsi" w:hAnsiTheme="minorHAnsi" w:cstheme="minorHAnsi"/>
          <w:sz w:val="22"/>
          <w:szCs w:val="22"/>
        </w:rPr>
        <w:t xml:space="preserve"> It </w:t>
      </w:r>
      <w:r w:rsidR="008F3697">
        <w:rPr>
          <w:rFonts w:asciiTheme="minorHAnsi" w:hAnsiTheme="minorHAnsi" w:cstheme="minorHAnsi"/>
          <w:sz w:val="22"/>
          <w:szCs w:val="22"/>
        </w:rPr>
        <w:t>should</w:t>
      </w:r>
      <w:r w:rsidRPr="00974CBE">
        <w:rPr>
          <w:rFonts w:asciiTheme="minorHAnsi" w:hAnsiTheme="minorHAnsi" w:cstheme="minorHAnsi"/>
          <w:sz w:val="22"/>
          <w:szCs w:val="22"/>
        </w:rPr>
        <w:t xml:space="preserve"> be noted that in the </w:t>
      </w:r>
      <w:proofErr w:type="spellStart"/>
      <w:r w:rsidR="00802A23">
        <w:rPr>
          <w:rFonts w:asciiTheme="minorHAnsi" w:hAnsiTheme="minorHAnsi" w:cstheme="minorHAnsi"/>
          <w:sz w:val="22"/>
          <w:szCs w:val="22"/>
        </w:rPr>
        <w:t>ProDoc</w:t>
      </w:r>
      <w:proofErr w:type="spellEnd"/>
      <w:r w:rsidRPr="00974CBE">
        <w:rPr>
          <w:rFonts w:asciiTheme="minorHAnsi" w:hAnsiTheme="minorHAnsi" w:cstheme="minorHAnsi"/>
          <w:sz w:val="22"/>
          <w:szCs w:val="22"/>
        </w:rPr>
        <w:t>, the State Committee on Environment</w:t>
      </w:r>
      <w:r w:rsidR="00DB38F5">
        <w:rPr>
          <w:rFonts w:asciiTheme="minorHAnsi" w:hAnsiTheme="minorHAnsi" w:cstheme="minorHAnsi"/>
          <w:sz w:val="22"/>
          <w:szCs w:val="22"/>
        </w:rPr>
        <w:t>al</w:t>
      </w:r>
      <w:r w:rsidRPr="00974CBE">
        <w:rPr>
          <w:rFonts w:asciiTheme="minorHAnsi" w:hAnsiTheme="minorHAnsi" w:cstheme="minorHAnsi"/>
          <w:sz w:val="22"/>
          <w:szCs w:val="22"/>
        </w:rPr>
        <w:t xml:space="preserve"> Protection and Land Resources of Turkmenistan (State Committee) has been identified as the national implementing partner. And it play</w:t>
      </w:r>
      <w:r w:rsidR="008F3697">
        <w:rPr>
          <w:rFonts w:asciiTheme="minorHAnsi" w:hAnsiTheme="minorHAnsi" w:cstheme="minorHAnsi"/>
          <w:sz w:val="22"/>
          <w:szCs w:val="22"/>
        </w:rPr>
        <w:t>ed</w:t>
      </w:r>
      <w:r w:rsidRPr="00974CBE">
        <w:rPr>
          <w:rFonts w:asciiTheme="minorHAnsi" w:hAnsiTheme="minorHAnsi" w:cstheme="minorHAnsi"/>
          <w:sz w:val="22"/>
          <w:szCs w:val="22"/>
        </w:rPr>
        <w:t xml:space="preserve"> its role until the restructuring of the Government of Turkmenistan in January 2019. As a result of this restructuring a new Ministry (MAEP) has been </w:t>
      </w:r>
      <w:r w:rsidR="00AE6655">
        <w:rPr>
          <w:rFonts w:asciiTheme="minorHAnsi" w:hAnsiTheme="minorHAnsi" w:cstheme="minorHAnsi"/>
          <w:sz w:val="22"/>
          <w:szCs w:val="22"/>
        </w:rPr>
        <w:t>created</w:t>
      </w:r>
      <w:r w:rsidRPr="00974CBE">
        <w:rPr>
          <w:rFonts w:asciiTheme="minorHAnsi" w:hAnsiTheme="minorHAnsi" w:cstheme="minorHAnsi"/>
          <w:sz w:val="22"/>
          <w:szCs w:val="22"/>
        </w:rPr>
        <w:t xml:space="preserve">, which became an Implementing Partner. </w:t>
      </w:r>
      <w:r w:rsidR="008F3697" w:rsidRPr="008F3697">
        <w:rPr>
          <w:rFonts w:asciiTheme="minorHAnsi" w:hAnsiTheme="minorHAnsi" w:cstheme="minorHAnsi"/>
          <w:sz w:val="22"/>
          <w:szCs w:val="22"/>
        </w:rPr>
        <w:t>This change did not have a significant impact on the implementation of the Sustainable Cities project, as the project team successfully established cooperation with the new management and relevant specialists from MAEP.</w:t>
      </w:r>
      <w:r w:rsidRPr="00974CBE">
        <w:rPr>
          <w:rFonts w:asciiTheme="minorHAnsi" w:hAnsiTheme="minorHAnsi" w:cstheme="minorHAnsi"/>
          <w:sz w:val="22"/>
          <w:szCs w:val="22"/>
        </w:rPr>
        <w:t xml:space="preserve"> State Committee </w:t>
      </w:r>
      <w:r w:rsidR="00DB38F5">
        <w:rPr>
          <w:rFonts w:asciiTheme="minorHAnsi" w:hAnsiTheme="minorHAnsi" w:cstheme="minorHAnsi"/>
          <w:sz w:val="22"/>
          <w:szCs w:val="22"/>
        </w:rPr>
        <w:t>for</w:t>
      </w:r>
      <w:r w:rsidRPr="00974CBE">
        <w:rPr>
          <w:rFonts w:asciiTheme="minorHAnsi" w:hAnsiTheme="minorHAnsi" w:cstheme="minorHAnsi"/>
          <w:sz w:val="22"/>
          <w:szCs w:val="22"/>
        </w:rPr>
        <w:t xml:space="preserve"> Environment Protection and Land Resources has appointed, and then MAEP re-appointed the National Project Coordinator (NPC) - Mr. </w:t>
      </w:r>
      <w:proofErr w:type="spellStart"/>
      <w:r w:rsidRPr="00974CBE">
        <w:rPr>
          <w:rFonts w:asciiTheme="minorHAnsi" w:hAnsiTheme="minorHAnsi" w:cstheme="minorHAnsi"/>
          <w:sz w:val="22"/>
          <w:szCs w:val="22"/>
        </w:rPr>
        <w:t>Berdi</w:t>
      </w:r>
      <w:proofErr w:type="spellEnd"/>
      <w:r w:rsidRPr="00974CBE">
        <w:rPr>
          <w:rFonts w:asciiTheme="minorHAnsi" w:hAnsiTheme="minorHAnsi" w:cstheme="minorHAnsi"/>
          <w:sz w:val="22"/>
          <w:szCs w:val="22"/>
        </w:rPr>
        <w:t xml:space="preserve"> </w:t>
      </w:r>
      <w:proofErr w:type="spellStart"/>
      <w:r w:rsidRPr="00974CBE">
        <w:rPr>
          <w:rFonts w:asciiTheme="minorHAnsi" w:hAnsiTheme="minorHAnsi" w:cstheme="minorHAnsi"/>
          <w:sz w:val="22"/>
          <w:szCs w:val="22"/>
        </w:rPr>
        <w:t>Berdiyev</w:t>
      </w:r>
      <w:proofErr w:type="spellEnd"/>
      <w:r w:rsidRPr="00974CBE">
        <w:rPr>
          <w:rFonts w:asciiTheme="minorHAnsi" w:hAnsiTheme="minorHAnsi" w:cstheme="minorHAnsi"/>
          <w:sz w:val="22"/>
          <w:szCs w:val="22"/>
        </w:rPr>
        <w:t>, a Head of the Department on Coordination of International Ecological Cooperation and Projects of MAEP.</w:t>
      </w:r>
    </w:p>
    <w:p w14:paraId="5AE5D6C6" w14:textId="774B51B9" w:rsidR="00974CBE" w:rsidRPr="009F68D9" w:rsidRDefault="00974CBE" w:rsidP="008F3697">
      <w:pPr>
        <w:shd w:val="clear" w:color="auto" w:fill="FFFFFF"/>
        <w:spacing w:before="120" w:after="120" w:line="259" w:lineRule="auto"/>
        <w:jc w:val="both"/>
        <w:rPr>
          <w:rFonts w:asciiTheme="minorHAnsi" w:hAnsiTheme="minorHAnsi" w:cstheme="minorHAnsi"/>
          <w:noProof/>
          <w:sz w:val="22"/>
          <w:szCs w:val="22"/>
          <w:lang w:eastAsia="zh-CN"/>
        </w:rPr>
      </w:pPr>
      <w:r w:rsidRPr="00974CBE">
        <w:rPr>
          <w:rFonts w:asciiTheme="minorHAnsi" w:hAnsiTheme="minorHAnsi" w:cstheme="minorHAnsi"/>
          <w:sz w:val="22"/>
          <w:szCs w:val="22"/>
        </w:rPr>
        <w:t xml:space="preserve">Overall </w:t>
      </w:r>
      <w:r w:rsidRPr="00974CBE">
        <w:rPr>
          <w:rFonts w:asciiTheme="minorHAnsi" w:hAnsiTheme="minorHAnsi" w:cstheme="minorHAnsi"/>
          <w:noProof/>
          <w:sz w:val="22"/>
          <w:szCs w:val="22"/>
          <w:lang w:eastAsia="zh-CN"/>
        </w:rPr>
        <w:t xml:space="preserve">governance of </w:t>
      </w:r>
      <w:r w:rsidR="00C568F1">
        <w:rPr>
          <w:rFonts w:asciiTheme="minorHAnsi" w:hAnsiTheme="minorHAnsi" w:cstheme="minorHAnsi"/>
          <w:noProof/>
          <w:sz w:val="22"/>
          <w:szCs w:val="22"/>
          <w:lang w:eastAsia="zh-CN"/>
        </w:rPr>
        <w:t xml:space="preserve">the </w:t>
      </w:r>
      <w:r w:rsidRPr="00974CBE">
        <w:rPr>
          <w:rFonts w:asciiTheme="minorHAnsi" w:hAnsiTheme="minorHAnsi" w:cstheme="minorHAnsi"/>
          <w:noProof/>
          <w:sz w:val="22"/>
          <w:szCs w:val="22"/>
          <w:lang w:eastAsia="zh-CN"/>
        </w:rPr>
        <w:t xml:space="preserve">Sustainable Cities project is carried out by the Project Board (PB), while the day-to-day management </w:t>
      </w:r>
      <w:r w:rsidR="00BB71AD" w:rsidRPr="00BB71AD">
        <w:rPr>
          <w:rFonts w:asciiTheme="minorHAnsi" w:hAnsiTheme="minorHAnsi" w:cstheme="minorHAnsi"/>
          <w:noProof/>
          <w:sz w:val="22"/>
          <w:szCs w:val="22"/>
          <w:lang w:eastAsia="zh-CN"/>
        </w:rPr>
        <w:t xml:space="preserve">on behalf of the Implementing Partner, </w:t>
      </w:r>
      <w:r w:rsidRPr="00974CBE">
        <w:rPr>
          <w:rFonts w:asciiTheme="minorHAnsi" w:hAnsiTheme="minorHAnsi" w:cstheme="minorHAnsi"/>
          <w:noProof/>
          <w:sz w:val="22"/>
          <w:szCs w:val="22"/>
          <w:lang w:eastAsia="zh-CN"/>
        </w:rPr>
        <w:t>and decision-making is the responsibility of the Project Implementation Unit (PIU).</w:t>
      </w:r>
      <w:r w:rsidR="008F3697">
        <w:rPr>
          <w:rFonts w:asciiTheme="minorHAnsi" w:hAnsiTheme="minorHAnsi" w:cstheme="minorHAnsi"/>
          <w:noProof/>
          <w:sz w:val="22"/>
          <w:szCs w:val="22"/>
          <w:lang w:eastAsia="zh-CN"/>
        </w:rPr>
        <w:t xml:space="preserve"> </w:t>
      </w:r>
      <w:r w:rsidR="009F68D9" w:rsidRPr="009F68D9">
        <w:rPr>
          <w:rFonts w:asciiTheme="minorHAnsi" w:hAnsiTheme="minorHAnsi" w:cstheme="minorHAnsi"/>
          <w:noProof/>
          <w:sz w:val="22"/>
          <w:szCs w:val="22"/>
          <w:lang w:eastAsia="zh-CN"/>
        </w:rPr>
        <w:t>Fundamental Tasks of the Project Board</w:t>
      </w:r>
      <w:r w:rsidR="009F68D9">
        <w:rPr>
          <w:rFonts w:asciiTheme="minorHAnsi" w:hAnsiTheme="minorHAnsi" w:cstheme="minorHAnsi"/>
          <w:noProof/>
          <w:sz w:val="22"/>
          <w:szCs w:val="22"/>
          <w:lang w:eastAsia="zh-CN"/>
        </w:rPr>
        <w:t xml:space="preserve"> include: (i) </w:t>
      </w:r>
      <w:r w:rsidR="009F68D9" w:rsidRPr="009F68D9">
        <w:rPr>
          <w:rFonts w:asciiTheme="minorHAnsi" w:hAnsiTheme="minorHAnsi" w:cstheme="minorHAnsi"/>
          <w:noProof/>
          <w:sz w:val="22"/>
          <w:szCs w:val="22"/>
          <w:lang w:eastAsia="zh-CN"/>
        </w:rPr>
        <w:t>Oversight and coordination of the activities of the Project</w:t>
      </w:r>
      <w:r w:rsidR="009F68D9">
        <w:rPr>
          <w:rFonts w:asciiTheme="minorHAnsi" w:hAnsiTheme="minorHAnsi" w:cstheme="minorHAnsi"/>
          <w:noProof/>
          <w:sz w:val="22"/>
          <w:szCs w:val="22"/>
          <w:lang w:eastAsia="zh-CN"/>
        </w:rPr>
        <w:t xml:space="preserve">; (ii) </w:t>
      </w:r>
      <w:r w:rsidR="009F68D9" w:rsidRPr="009F68D9">
        <w:rPr>
          <w:rFonts w:asciiTheme="minorHAnsi" w:hAnsiTheme="minorHAnsi" w:cstheme="minorHAnsi"/>
          <w:noProof/>
          <w:sz w:val="22"/>
          <w:szCs w:val="22"/>
          <w:lang w:eastAsia="zh-CN"/>
        </w:rPr>
        <w:t>Creation of conditions for collaborative participation of local authorities with project staff and consultants, making possible the successful realization of project activity</w:t>
      </w:r>
      <w:r w:rsidR="009F68D9">
        <w:rPr>
          <w:rFonts w:asciiTheme="minorHAnsi" w:hAnsiTheme="minorHAnsi" w:cstheme="minorHAnsi"/>
          <w:noProof/>
          <w:sz w:val="22"/>
          <w:szCs w:val="22"/>
          <w:lang w:eastAsia="zh-CN"/>
        </w:rPr>
        <w:t xml:space="preserve">; (iii) </w:t>
      </w:r>
      <w:r w:rsidR="009F68D9" w:rsidRPr="009F68D9">
        <w:rPr>
          <w:rFonts w:asciiTheme="minorHAnsi" w:hAnsiTheme="minorHAnsi" w:cstheme="minorHAnsi"/>
          <w:noProof/>
          <w:sz w:val="22"/>
          <w:szCs w:val="22"/>
          <w:lang w:eastAsia="zh-CN"/>
        </w:rPr>
        <w:t>Review, assessment, and elaboration of recommendations, as well as consultative and expert delivery of suggestions on strategy, contents, volume, and timetables for concrete steps of the work of the Project</w:t>
      </w:r>
      <w:r w:rsidR="009F68D9">
        <w:rPr>
          <w:rFonts w:asciiTheme="minorHAnsi" w:hAnsiTheme="minorHAnsi" w:cstheme="minorHAnsi"/>
          <w:noProof/>
          <w:sz w:val="22"/>
          <w:szCs w:val="22"/>
          <w:lang w:eastAsia="zh-CN"/>
        </w:rPr>
        <w:t xml:space="preserve">; and (iv) </w:t>
      </w:r>
      <w:r w:rsidR="009F68D9" w:rsidRPr="009F68D9">
        <w:rPr>
          <w:rFonts w:asciiTheme="minorHAnsi" w:hAnsiTheme="minorHAnsi" w:cstheme="minorHAnsi"/>
          <w:noProof/>
          <w:sz w:val="22"/>
          <w:szCs w:val="22"/>
          <w:lang w:eastAsia="zh-CN"/>
        </w:rPr>
        <w:t>Delivery of assistance in the realization of the work plans of the Project</w:t>
      </w:r>
      <w:r w:rsidR="009F68D9">
        <w:rPr>
          <w:rFonts w:asciiTheme="minorHAnsi" w:hAnsiTheme="minorHAnsi" w:cstheme="minorHAnsi"/>
          <w:noProof/>
          <w:sz w:val="22"/>
          <w:szCs w:val="22"/>
          <w:lang w:eastAsia="zh-CN"/>
        </w:rPr>
        <w:t xml:space="preserve">. </w:t>
      </w:r>
      <w:r w:rsidR="00C47652">
        <w:rPr>
          <w:rFonts w:asciiTheme="minorHAnsi" w:hAnsiTheme="minorHAnsi" w:cstheme="minorHAnsi"/>
          <w:noProof/>
          <w:sz w:val="22"/>
          <w:szCs w:val="22"/>
          <w:lang w:eastAsia="zh-CN"/>
        </w:rPr>
        <w:t xml:space="preserve">Initially, the composition of the PB was determined in the . Then, in Inception report, the composition was extended by including representatives of additional institutions in the PB (however, </w:t>
      </w:r>
      <w:r w:rsidR="008C0F14">
        <w:rPr>
          <w:rFonts w:asciiTheme="minorHAnsi" w:hAnsiTheme="minorHAnsi" w:cstheme="minorHAnsi"/>
          <w:noProof/>
          <w:sz w:val="22"/>
          <w:szCs w:val="22"/>
          <w:lang w:eastAsia="zh-CN"/>
        </w:rPr>
        <w:t>A</w:t>
      </w:r>
      <w:r w:rsidR="008C0F14" w:rsidRPr="008C0F14">
        <w:rPr>
          <w:rFonts w:asciiTheme="minorHAnsi" w:hAnsiTheme="minorHAnsi" w:cstheme="minorHAnsi"/>
          <w:noProof/>
          <w:sz w:val="22"/>
          <w:szCs w:val="22"/>
          <w:lang w:eastAsia="zh-CN"/>
        </w:rPr>
        <w:t xml:space="preserve">nnex E: </w:t>
      </w:r>
      <w:bookmarkStart w:id="45" w:name="_Toc478128179"/>
      <w:bookmarkStart w:id="46" w:name="_Toc486516615"/>
      <w:r w:rsidR="008C0F14" w:rsidRPr="008C0F14">
        <w:rPr>
          <w:rFonts w:asciiTheme="minorHAnsi" w:hAnsiTheme="minorHAnsi" w:cstheme="minorHAnsi"/>
          <w:sz w:val="22"/>
          <w:szCs w:val="22"/>
        </w:rPr>
        <w:t>Terms of Reference for the Project Board</w:t>
      </w:r>
      <w:bookmarkEnd w:id="45"/>
      <w:bookmarkEnd w:id="46"/>
      <w:r w:rsidR="008C0F14" w:rsidRPr="008C0F14">
        <w:rPr>
          <w:rFonts w:asciiTheme="minorHAnsi" w:hAnsiTheme="minorHAnsi" w:cstheme="minorHAnsi"/>
          <w:sz w:val="22"/>
          <w:szCs w:val="22"/>
        </w:rPr>
        <w:t xml:space="preserve">, is copied from the </w:t>
      </w:r>
      <w:proofErr w:type="spellStart"/>
      <w:r w:rsidR="00802A23">
        <w:rPr>
          <w:rFonts w:asciiTheme="minorHAnsi" w:hAnsiTheme="minorHAnsi" w:cstheme="minorHAnsi"/>
          <w:sz w:val="22"/>
          <w:szCs w:val="22"/>
        </w:rPr>
        <w:t>ProDoc</w:t>
      </w:r>
      <w:proofErr w:type="spellEnd"/>
      <w:r w:rsidR="008C0F14" w:rsidRPr="008C0F14">
        <w:rPr>
          <w:rFonts w:asciiTheme="minorHAnsi" w:hAnsiTheme="minorHAnsi" w:cstheme="minorHAnsi"/>
          <w:sz w:val="22"/>
          <w:szCs w:val="22"/>
        </w:rPr>
        <w:t>, including the composition of PB)</w:t>
      </w:r>
      <w:r w:rsidR="00C47652">
        <w:rPr>
          <w:rFonts w:asciiTheme="minorHAnsi" w:hAnsiTheme="minorHAnsi" w:cstheme="minorHAnsi"/>
          <w:noProof/>
          <w:sz w:val="22"/>
          <w:szCs w:val="22"/>
          <w:lang w:eastAsia="zh-CN"/>
        </w:rPr>
        <w:t>. According to Inception report, t</w:t>
      </w:r>
      <w:r w:rsidR="008F3697" w:rsidRPr="008F3697">
        <w:rPr>
          <w:rFonts w:asciiTheme="minorHAnsi" w:hAnsiTheme="minorHAnsi" w:cstheme="minorHAnsi"/>
          <w:noProof/>
          <w:sz w:val="22"/>
          <w:szCs w:val="22"/>
          <w:lang w:eastAsia="zh-CN"/>
        </w:rPr>
        <w:t xml:space="preserve">he </w:t>
      </w:r>
      <w:r w:rsidR="008F3697">
        <w:rPr>
          <w:rFonts w:asciiTheme="minorHAnsi" w:hAnsiTheme="minorHAnsi" w:cstheme="minorHAnsi"/>
          <w:noProof/>
          <w:sz w:val="22"/>
          <w:szCs w:val="22"/>
          <w:lang w:eastAsia="zh-CN"/>
        </w:rPr>
        <w:t>PB</w:t>
      </w:r>
      <w:r w:rsidR="008F3697" w:rsidRPr="008F3697">
        <w:rPr>
          <w:rFonts w:asciiTheme="minorHAnsi" w:hAnsiTheme="minorHAnsi" w:cstheme="minorHAnsi"/>
          <w:noProof/>
          <w:sz w:val="22"/>
          <w:szCs w:val="22"/>
          <w:lang w:eastAsia="zh-CN"/>
        </w:rPr>
        <w:t xml:space="preserve"> </w:t>
      </w:r>
      <w:r w:rsidR="008F3697">
        <w:rPr>
          <w:rFonts w:asciiTheme="minorHAnsi" w:hAnsiTheme="minorHAnsi" w:cstheme="minorHAnsi"/>
          <w:noProof/>
          <w:sz w:val="22"/>
          <w:szCs w:val="22"/>
          <w:lang w:eastAsia="zh-CN"/>
        </w:rPr>
        <w:t>consists of the repr</w:t>
      </w:r>
      <w:r w:rsidR="00BB71AD">
        <w:rPr>
          <w:rFonts w:asciiTheme="minorHAnsi" w:hAnsiTheme="minorHAnsi" w:cstheme="minorHAnsi"/>
          <w:noProof/>
          <w:sz w:val="22"/>
          <w:szCs w:val="22"/>
          <w:lang w:eastAsia="zh-CN"/>
        </w:rPr>
        <w:t>e</w:t>
      </w:r>
      <w:r w:rsidR="008F3697">
        <w:rPr>
          <w:rFonts w:asciiTheme="minorHAnsi" w:hAnsiTheme="minorHAnsi" w:cstheme="minorHAnsi"/>
          <w:noProof/>
          <w:sz w:val="22"/>
          <w:szCs w:val="22"/>
          <w:lang w:eastAsia="zh-CN"/>
        </w:rPr>
        <w:t xml:space="preserve">sentatives of the following </w:t>
      </w:r>
      <w:r w:rsidRPr="00BB71AD">
        <w:rPr>
          <w:rFonts w:asciiTheme="minorHAnsi" w:hAnsiTheme="minorHAnsi" w:cstheme="minorHAnsi"/>
          <w:noProof/>
          <w:sz w:val="22"/>
          <w:szCs w:val="22"/>
          <w:lang w:eastAsia="zh-CN"/>
        </w:rPr>
        <w:t>agencies:</w:t>
      </w:r>
    </w:p>
    <w:p w14:paraId="5A43DCAB" w14:textId="0C209159" w:rsidR="008F3697" w:rsidRPr="00802A23" w:rsidRDefault="008F3697" w:rsidP="002E30CA">
      <w:pPr>
        <w:pStyle w:val="Normal1"/>
        <w:numPr>
          <w:ilvl w:val="0"/>
          <w:numId w:val="65"/>
        </w:numPr>
        <w:rPr>
          <w:rFonts w:asciiTheme="minorHAnsi" w:hAnsiTheme="minorHAnsi" w:cstheme="minorHAnsi"/>
        </w:rPr>
      </w:pPr>
      <w:r w:rsidRPr="00802A23">
        <w:rPr>
          <w:rFonts w:asciiTheme="minorHAnsi" w:hAnsiTheme="minorHAnsi" w:cstheme="minorHAnsi"/>
        </w:rPr>
        <w:t>Ministry of Agriculture and Environment Protection</w:t>
      </w:r>
      <w:r w:rsidR="008C0F14" w:rsidRPr="00802A23">
        <w:rPr>
          <w:rFonts w:asciiTheme="minorHAnsi" w:hAnsiTheme="minorHAnsi" w:cstheme="minorHAnsi"/>
        </w:rPr>
        <w:t xml:space="preserve"> </w:t>
      </w:r>
      <w:r w:rsidRPr="00802A23">
        <w:rPr>
          <w:rFonts w:asciiTheme="minorHAnsi" w:hAnsiTheme="minorHAnsi" w:cstheme="minorHAnsi"/>
        </w:rPr>
        <w:t xml:space="preserve"> </w:t>
      </w:r>
    </w:p>
    <w:p w14:paraId="40CE3C82" w14:textId="6FCE7EA4" w:rsidR="00974CBE" w:rsidRPr="00802A23" w:rsidRDefault="00974CBE" w:rsidP="002E30CA">
      <w:pPr>
        <w:pStyle w:val="Normal1"/>
        <w:numPr>
          <w:ilvl w:val="0"/>
          <w:numId w:val="65"/>
        </w:numPr>
        <w:rPr>
          <w:rFonts w:asciiTheme="minorHAnsi" w:hAnsiTheme="minorHAnsi" w:cstheme="minorHAnsi"/>
        </w:rPr>
      </w:pPr>
      <w:r w:rsidRPr="00802A23">
        <w:rPr>
          <w:rFonts w:asciiTheme="minorHAnsi" w:hAnsiTheme="minorHAnsi" w:cstheme="minorHAnsi"/>
        </w:rPr>
        <w:t xml:space="preserve">Union of Industrialist and Entrepreneurs </w:t>
      </w:r>
    </w:p>
    <w:p w14:paraId="42F4232A" w14:textId="77777777" w:rsidR="00974CBE" w:rsidRPr="00802A23" w:rsidRDefault="00974CBE" w:rsidP="002E30CA">
      <w:pPr>
        <w:pStyle w:val="Normal1"/>
        <w:numPr>
          <w:ilvl w:val="0"/>
          <w:numId w:val="65"/>
        </w:numPr>
        <w:rPr>
          <w:rFonts w:asciiTheme="minorHAnsi" w:hAnsiTheme="minorHAnsi" w:cstheme="minorHAnsi"/>
        </w:rPr>
      </w:pPr>
      <w:r w:rsidRPr="00802A23">
        <w:rPr>
          <w:rFonts w:asciiTheme="minorHAnsi" w:hAnsiTheme="minorHAnsi" w:cstheme="minorHAnsi"/>
        </w:rPr>
        <w:t xml:space="preserve">Municipality of Ashgabat city </w:t>
      </w:r>
    </w:p>
    <w:p w14:paraId="2AF5D73A" w14:textId="45714CC6" w:rsidR="00974CBE" w:rsidRPr="00802A23" w:rsidRDefault="00974CBE" w:rsidP="002E30CA">
      <w:pPr>
        <w:pStyle w:val="Normal1"/>
        <w:numPr>
          <w:ilvl w:val="0"/>
          <w:numId w:val="65"/>
        </w:numPr>
        <w:rPr>
          <w:rFonts w:asciiTheme="minorHAnsi" w:hAnsiTheme="minorHAnsi" w:cstheme="minorHAnsi"/>
        </w:rPr>
      </w:pPr>
      <w:r w:rsidRPr="00802A23">
        <w:rPr>
          <w:rFonts w:asciiTheme="minorHAnsi" w:hAnsiTheme="minorHAnsi" w:cstheme="minorHAnsi"/>
        </w:rPr>
        <w:t xml:space="preserve">Municipality of </w:t>
      </w:r>
      <w:proofErr w:type="spellStart"/>
      <w:r w:rsidRPr="00802A23">
        <w:rPr>
          <w:rFonts w:asciiTheme="minorHAnsi" w:hAnsiTheme="minorHAnsi" w:cstheme="minorHAnsi"/>
        </w:rPr>
        <w:t>Turkmenbashi</w:t>
      </w:r>
      <w:proofErr w:type="spellEnd"/>
      <w:r w:rsidRPr="00802A23">
        <w:rPr>
          <w:rFonts w:asciiTheme="minorHAnsi" w:hAnsiTheme="minorHAnsi" w:cstheme="minorHAnsi"/>
        </w:rPr>
        <w:t xml:space="preserve"> city (responsible for </w:t>
      </w:r>
      <w:proofErr w:type="spellStart"/>
      <w:r w:rsidRPr="00802A23">
        <w:rPr>
          <w:rFonts w:asciiTheme="minorHAnsi" w:hAnsiTheme="minorHAnsi" w:cstheme="minorHAnsi"/>
        </w:rPr>
        <w:t>A</w:t>
      </w:r>
      <w:r w:rsidR="007F3821" w:rsidRPr="00802A23">
        <w:rPr>
          <w:rFonts w:asciiTheme="minorHAnsi" w:hAnsiTheme="minorHAnsi" w:cstheme="minorHAnsi"/>
        </w:rPr>
        <w:t>w</w:t>
      </w:r>
      <w:r w:rsidRPr="00802A23">
        <w:rPr>
          <w:rFonts w:asciiTheme="minorHAnsi" w:hAnsiTheme="minorHAnsi" w:cstheme="minorHAnsi"/>
        </w:rPr>
        <w:t>aza</w:t>
      </w:r>
      <w:proofErr w:type="spellEnd"/>
      <w:r w:rsidRPr="00802A23">
        <w:rPr>
          <w:rFonts w:asciiTheme="minorHAnsi" w:hAnsiTheme="minorHAnsi" w:cstheme="minorHAnsi"/>
        </w:rPr>
        <w:t xml:space="preserve">) </w:t>
      </w:r>
    </w:p>
    <w:p w14:paraId="777DCBA1" w14:textId="77777777" w:rsidR="008C0F14" w:rsidRPr="00802A23" w:rsidRDefault="00974CBE" w:rsidP="002E30CA">
      <w:pPr>
        <w:pStyle w:val="Normal1"/>
        <w:numPr>
          <w:ilvl w:val="0"/>
          <w:numId w:val="65"/>
        </w:numPr>
        <w:rPr>
          <w:rFonts w:asciiTheme="minorHAnsi" w:hAnsiTheme="minorHAnsi" w:cstheme="minorHAnsi"/>
        </w:rPr>
      </w:pPr>
      <w:r w:rsidRPr="00802A23">
        <w:rPr>
          <w:rFonts w:asciiTheme="minorHAnsi" w:hAnsiTheme="minorHAnsi" w:cstheme="minorHAnsi"/>
        </w:rPr>
        <w:t>UNDP</w:t>
      </w:r>
      <w:r w:rsidR="008C0F14" w:rsidRPr="00802A23">
        <w:rPr>
          <w:rFonts w:asciiTheme="minorHAnsi" w:hAnsiTheme="minorHAnsi" w:cstheme="minorHAnsi"/>
        </w:rPr>
        <w:t xml:space="preserve"> </w:t>
      </w:r>
    </w:p>
    <w:p w14:paraId="0AA57D75" w14:textId="77777777" w:rsidR="008C0F14" w:rsidRPr="00802A23" w:rsidRDefault="008C0F14" w:rsidP="002E30CA">
      <w:pPr>
        <w:pStyle w:val="Normal1"/>
        <w:numPr>
          <w:ilvl w:val="0"/>
          <w:numId w:val="65"/>
        </w:numPr>
        <w:rPr>
          <w:rFonts w:asciiTheme="minorHAnsi" w:hAnsiTheme="minorHAnsi" w:cstheme="minorHAnsi"/>
        </w:rPr>
      </w:pPr>
      <w:r w:rsidRPr="00802A23">
        <w:rPr>
          <w:rFonts w:asciiTheme="minorHAnsi" w:hAnsiTheme="minorHAnsi" w:cstheme="minorHAnsi"/>
        </w:rPr>
        <w:t>Ministry of Energy – added in the Inception report</w:t>
      </w:r>
    </w:p>
    <w:p w14:paraId="41B506DE" w14:textId="01F264A1" w:rsidR="008C0F14" w:rsidRPr="00802A23" w:rsidRDefault="008C0F14" w:rsidP="002E30CA">
      <w:pPr>
        <w:pStyle w:val="Normal1"/>
        <w:numPr>
          <w:ilvl w:val="0"/>
          <w:numId w:val="65"/>
        </w:numPr>
        <w:rPr>
          <w:rFonts w:asciiTheme="minorHAnsi" w:hAnsiTheme="minorHAnsi" w:cstheme="minorHAnsi"/>
        </w:rPr>
      </w:pPr>
      <w:r w:rsidRPr="00802A23">
        <w:rPr>
          <w:rFonts w:asciiTheme="minorHAnsi" w:hAnsiTheme="minorHAnsi" w:cstheme="minorHAnsi"/>
        </w:rPr>
        <w:t>Agency “</w:t>
      </w:r>
      <w:proofErr w:type="spellStart"/>
      <w:r w:rsidRPr="00802A23">
        <w:rPr>
          <w:rFonts w:asciiTheme="minorHAnsi" w:hAnsiTheme="minorHAnsi" w:cstheme="minorHAnsi"/>
        </w:rPr>
        <w:t>TurkmenA</w:t>
      </w:r>
      <w:r w:rsidR="00770695" w:rsidRPr="00802A23">
        <w:rPr>
          <w:rFonts w:asciiTheme="minorHAnsi" w:hAnsiTheme="minorHAnsi" w:cstheme="minorHAnsi"/>
        </w:rPr>
        <w:t>v</w:t>
      </w:r>
      <w:r w:rsidRPr="00802A23">
        <w:rPr>
          <w:rFonts w:asciiTheme="minorHAnsi" w:hAnsiTheme="minorHAnsi" w:cstheme="minorHAnsi"/>
        </w:rPr>
        <w:t>toTransport</w:t>
      </w:r>
      <w:proofErr w:type="spellEnd"/>
      <w:r w:rsidRPr="00802A23">
        <w:rPr>
          <w:rFonts w:asciiTheme="minorHAnsi" w:hAnsiTheme="minorHAnsi" w:cstheme="minorHAnsi"/>
        </w:rPr>
        <w:t>” of the Ministry of Industry and Communication – added in the Inception report</w:t>
      </w:r>
    </w:p>
    <w:p w14:paraId="58D53A34" w14:textId="77777777" w:rsidR="008C0F14" w:rsidRPr="00802A23" w:rsidRDefault="008C0F14" w:rsidP="002E30CA">
      <w:pPr>
        <w:pStyle w:val="Normal1"/>
        <w:numPr>
          <w:ilvl w:val="0"/>
          <w:numId w:val="65"/>
        </w:numPr>
        <w:rPr>
          <w:rFonts w:asciiTheme="minorHAnsi" w:hAnsiTheme="minorHAnsi" w:cstheme="minorHAnsi"/>
        </w:rPr>
      </w:pPr>
      <w:r w:rsidRPr="00802A23">
        <w:rPr>
          <w:rFonts w:asciiTheme="minorHAnsi" w:hAnsiTheme="minorHAnsi" w:cstheme="minorHAnsi"/>
        </w:rPr>
        <w:t>Ministry of Construction and Architecture – added in the Inception report</w:t>
      </w:r>
    </w:p>
    <w:p w14:paraId="344EA529" w14:textId="68E45149" w:rsidR="00974CBE" w:rsidRPr="00802A23" w:rsidRDefault="008C0F14" w:rsidP="002E30CA">
      <w:pPr>
        <w:pStyle w:val="Normal1"/>
        <w:numPr>
          <w:ilvl w:val="0"/>
          <w:numId w:val="65"/>
        </w:numPr>
        <w:rPr>
          <w:rFonts w:asciiTheme="minorHAnsi" w:hAnsiTheme="minorHAnsi" w:cstheme="minorHAnsi"/>
        </w:rPr>
      </w:pPr>
      <w:r w:rsidRPr="00802A23">
        <w:rPr>
          <w:rFonts w:asciiTheme="minorHAnsi" w:hAnsiTheme="minorHAnsi" w:cstheme="minorHAnsi"/>
        </w:rPr>
        <w:t>State Committee on Tourism – added in the Inception report</w:t>
      </w:r>
    </w:p>
    <w:p w14:paraId="01EDEFE4" w14:textId="295CC960" w:rsidR="009F68D9" w:rsidRDefault="009F68D9" w:rsidP="009F68D9">
      <w:pPr>
        <w:spacing w:before="120" w:after="120" w:line="259" w:lineRule="auto"/>
        <w:jc w:val="both"/>
        <w:rPr>
          <w:rFonts w:asciiTheme="minorHAnsi" w:hAnsiTheme="minorHAnsi" w:cstheme="minorHAnsi"/>
          <w:sz w:val="22"/>
          <w:szCs w:val="22"/>
        </w:rPr>
      </w:pPr>
      <w:r w:rsidRPr="009F68D9">
        <w:rPr>
          <w:rFonts w:asciiTheme="minorHAnsi" w:hAnsiTheme="minorHAnsi" w:cstheme="minorHAnsi"/>
          <w:sz w:val="22"/>
          <w:szCs w:val="22"/>
        </w:rPr>
        <w:t>The National Project Coordinator serves as Chair of the Project Board, with assistance from UNDP in organizing and running all meetings and other exchanges of information.  Meetings of the Project Board will take place at least once annually in time for approval of the following year’s Annual Work Plan</w:t>
      </w:r>
      <w:r>
        <w:rPr>
          <w:rFonts w:asciiTheme="minorHAnsi" w:hAnsiTheme="minorHAnsi" w:cstheme="minorHAnsi"/>
          <w:sz w:val="22"/>
          <w:szCs w:val="22"/>
        </w:rPr>
        <w:t xml:space="preserve">. There were 4 meetings of the PB organised before the MTR: </w:t>
      </w:r>
      <w:r w:rsidRPr="00674A36">
        <w:rPr>
          <w:rFonts w:asciiTheme="minorHAnsi" w:hAnsiTheme="minorHAnsi" w:cstheme="minorHAnsi"/>
          <w:sz w:val="22"/>
          <w:szCs w:val="22"/>
        </w:rPr>
        <w:t xml:space="preserve">The first PB meeting took place on September 26, 2018 in </w:t>
      </w:r>
      <w:proofErr w:type="spellStart"/>
      <w:r w:rsidRPr="00674A36">
        <w:rPr>
          <w:rFonts w:asciiTheme="minorHAnsi" w:hAnsiTheme="minorHAnsi" w:cstheme="minorHAnsi"/>
          <w:sz w:val="22"/>
          <w:szCs w:val="22"/>
        </w:rPr>
        <w:t>A</w:t>
      </w:r>
      <w:r w:rsidR="007F3821">
        <w:rPr>
          <w:rFonts w:asciiTheme="minorHAnsi" w:hAnsiTheme="minorHAnsi" w:cstheme="minorHAnsi"/>
          <w:sz w:val="22"/>
          <w:szCs w:val="22"/>
        </w:rPr>
        <w:t>w</w:t>
      </w:r>
      <w:r w:rsidRPr="00674A36">
        <w:rPr>
          <w:rFonts w:asciiTheme="minorHAnsi" w:hAnsiTheme="minorHAnsi" w:cstheme="minorHAnsi"/>
          <w:sz w:val="22"/>
          <w:szCs w:val="22"/>
        </w:rPr>
        <w:t>aza</w:t>
      </w:r>
      <w:proofErr w:type="spellEnd"/>
      <w:r w:rsidRPr="00674A36">
        <w:rPr>
          <w:rFonts w:asciiTheme="minorHAnsi" w:hAnsiTheme="minorHAnsi" w:cstheme="minorHAnsi"/>
          <w:sz w:val="22"/>
          <w:szCs w:val="22"/>
        </w:rPr>
        <w:t xml:space="preserve">; The second one - on January 17, </w:t>
      </w:r>
      <w:proofErr w:type="gramStart"/>
      <w:r w:rsidRPr="00674A36">
        <w:rPr>
          <w:rFonts w:asciiTheme="minorHAnsi" w:hAnsiTheme="minorHAnsi" w:cstheme="minorHAnsi"/>
          <w:sz w:val="22"/>
          <w:szCs w:val="22"/>
        </w:rPr>
        <w:t>2019;  The</w:t>
      </w:r>
      <w:proofErr w:type="gramEnd"/>
      <w:r w:rsidRPr="00674A36">
        <w:rPr>
          <w:rFonts w:asciiTheme="minorHAnsi" w:hAnsiTheme="minorHAnsi" w:cstheme="minorHAnsi"/>
          <w:sz w:val="22"/>
          <w:szCs w:val="22"/>
        </w:rPr>
        <w:t xml:space="preserve"> third one – on February 12, 2020; and the fourth one – on September 30, 2020</w:t>
      </w:r>
      <w:r w:rsidR="00674A36" w:rsidRPr="00674A36">
        <w:rPr>
          <w:rFonts w:asciiTheme="minorHAnsi" w:hAnsiTheme="minorHAnsi" w:cstheme="minorHAnsi"/>
          <w:sz w:val="22"/>
          <w:szCs w:val="22"/>
        </w:rPr>
        <w:t>.</w:t>
      </w:r>
    </w:p>
    <w:p w14:paraId="0AF86414" w14:textId="5C724900" w:rsidR="00BB71AD" w:rsidRDefault="00BB71AD" w:rsidP="00974CBE">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The </w:t>
      </w:r>
      <w:r w:rsidRPr="00974CBE">
        <w:rPr>
          <w:rFonts w:asciiTheme="minorHAnsi" w:hAnsiTheme="minorHAnsi" w:cstheme="minorHAnsi"/>
          <w:sz w:val="22"/>
          <w:szCs w:val="22"/>
        </w:rPr>
        <w:t xml:space="preserve">Project Implementation Unit </w:t>
      </w:r>
      <w:r w:rsidR="00BE5B44">
        <w:rPr>
          <w:rFonts w:asciiTheme="minorHAnsi" w:hAnsiTheme="minorHAnsi" w:cstheme="minorHAnsi"/>
          <w:sz w:val="22"/>
          <w:szCs w:val="22"/>
        </w:rPr>
        <w:t>consist</w:t>
      </w:r>
      <w:r>
        <w:rPr>
          <w:rFonts w:asciiTheme="minorHAnsi" w:hAnsiTheme="minorHAnsi" w:cstheme="minorHAnsi"/>
          <w:sz w:val="22"/>
          <w:szCs w:val="22"/>
        </w:rPr>
        <w:t>s</w:t>
      </w:r>
      <w:r w:rsidR="00BE5B44">
        <w:rPr>
          <w:rFonts w:asciiTheme="minorHAnsi" w:hAnsiTheme="minorHAnsi" w:cstheme="minorHAnsi"/>
          <w:sz w:val="22"/>
          <w:szCs w:val="22"/>
        </w:rPr>
        <w:t xml:space="preserve"> of </w:t>
      </w:r>
      <w:r>
        <w:rPr>
          <w:rFonts w:asciiTheme="minorHAnsi" w:hAnsiTheme="minorHAnsi" w:cstheme="minorHAnsi"/>
          <w:sz w:val="22"/>
          <w:szCs w:val="22"/>
        </w:rPr>
        <w:t xml:space="preserve">a </w:t>
      </w:r>
      <w:r w:rsidR="00974CBE">
        <w:rPr>
          <w:rFonts w:asciiTheme="minorHAnsi" w:hAnsiTheme="minorHAnsi" w:cstheme="minorHAnsi"/>
          <w:sz w:val="22"/>
          <w:szCs w:val="22"/>
        </w:rPr>
        <w:t xml:space="preserve">full-time </w:t>
      </w:r>
      <w:r w:rsidR="00BE5B44">
        <w:rPr>
          <w:rFonts w:asciiTheme="minorHAnsi" w:hAnsiTheme="minorHAnsi" w:cstheme="minorHAnsi"/>
          <w:spacing w:val="1"/>
          <w:sz w:val="22"/>
          <w:szCs w:val="22"/>
        </w:rPr>
        <w:t>Project Mana</w:t>
      </w:r>
      <w:r w:rsidR="00BE5B44" w:rsidRPr="008333AC">
        <w:rPr>
          <w:rFonts w:asciiTheme="minorHAnsi" w:hAnsiTheme="minorHAnsi" w:cstheme="minorHAnsi"/>
          <w:sz w:val="22"/>
          <w:szCs w:val="22"/>
        </w:rPr>
        <w:t>ger (PM)</w:t>
      </w:r>
      <w:r w:rsidR="00BE5B44">
        <w:rPr>
          <w:rFonts w:asciiTheme="minorHAnsi" w:hAnsiTheme="minorHAnsi" w:cstheme="minorHAnsi"/>
          <w:sz w:val="22"/>
          <w:szCs w:val="22"/>
        </w:rPr>
        <w:t xml:space="preserve">, </w:t>
      </w:r>
      <w:r>
        <w:rPr>
          <w:rFonts w:asciiTheme="minorHAnsi" w:hAnsiTheme="minorHAnsi" w:cstheme="minorHAnsi"/>
          <w:sz w:val="22"/>
          <w:szCs w:val="22"/>
        </w:rPr>
        <w:t xml:space="preserve">a full-time Field </w:t>
      </w:r>
      <w:r w:rsidR="00BE5B44" w:rsidRPr="00237382">
        <w:rPr>
          <w:rFonts w:asciiTheme="minorHAnsi" w:hAnsiTheme="minorHAnsi" w:cstheme="minorHAnsi"/>
          <w:sz w:val="22"/>
          <w:szCs w:val="22"/>
        </w:rPr>
        <w:t>Assistant (FA)</w:t>
      </w:r>
      <w:r>
        <w:rPr>
          <w:rFonts w:asciiTheme="minorHAnsi" w:hAnsiTheme="minorHAnsi" w:cstheme="minorHAnsi"/>
          <w:sz w:val="22"/>
          <w:szCs w:val="22"/>
        </w:rPr>
        <w:t>, and a part-time International Chief Technical advisor</w:t>
      </w:r>
      <w:r w:rsidR="00BE5B44" w:rsidRPr="00237382">
        <w:rPr>
          <w:rFonts w:asciiTheme="minorHAnsi" w:hAnsiTheme="minorHAnsi" w:cstheme="minorHAnsi"/>
          <w:sz w:val="22"/>
          <w:szCs w:val="22"/>
        </w:rPr>
        <w:t>.</w:t>
      </w:r>
      <w:r w:rsidR="00BE5B44">
        <w:rPr>
          <w:rFonts w:asciiTheme="minorHAnsi" w:hAnsiTheme="minorHAnsi" w:cstheme="minorHAnsi"/>
          <w:sz w:val="22"/>
          <w:szCs w:val="22"/>
        </w:rPr>
        <w:t xml:space="preserve"> </w:t>
      </w:r>
    </w:p>
    <w:p w14:paraId="2595A0C6" w14:textId="77777777" w:rsidR="00802A23" w:rsidRDefault="00802A23" w:rsidP="00974CBE">
      <w:pPr>
        <w:spacing w:before="120" w:after="120" w:line="259" w:lineRule="auto"/>
        <w:jc w:val="both"/>
        <w:rPr>
          <w:rFonts w:asciiTheme="minorHAnsi" w:hAnsiTheme="minorHAnsi" w:cstheme="minorHAnsi"/>
          <w:sz w:val="22"/>
          <w:szCs w:val="22"/>
        </w:rPr>
      </w:pPr>
    </w:p>
    <w:p w14:paraId="521CA0C4" w14:textId="21304AD4" w:rsidR="00235924" w:rsidRPr="00674A36" w:rsidRDefault="00235924" w:rsidP="00B30712">
      <w:pPr>
        <w:pStyle w:val="Heading2"/>
        <w:numPr>
          <w:ilvl w:val="1"/>
          <w:numId w:val="206"/>
        </w:numPr>
        <w:spacing w:before="200"/>
        <w:rPr>
          <w:rFonts w:eastAsiaTheme="minorHAnsi"/>
          <w:b/>
          <w:bCs/>
          <w:lang w:val="en-US"/>
        </w:rPr>
      </w:pPr>
      <w:bookmarkStart w:id="47" w:name="_Toc519149857"/>
      <w:bookmarkStart w:id="48" w:name="_Toc81909025"/>
      <w:r w:rsidRPr="00674A36">
        <w:rPr>
          <w:rFonts w:eastAsiaTheme="minorHAnsi"/>
          <w:b/>
          <w:bCs/>
          <w:lang w:val="en-US"/>
        </w:rPr>
        <w:t>Project timing and milestones</w:t>
      </w:r>
      <w:bookmarkEnd w:id="47"/>
      <w:bookmarkEnd w:id="48"/>
    </w:p>
    <w:p w14:paraId="3C4F7BDA" w14:textId="4E34300B" w:rsidR="00657BB3" w:rsidRDefault="00657BB3" w:rsidP="00DB38F5">
      <w:pPr>
        <w:spacing w:before="120" w:after="120" w:line="259" w:lineRule="auto"/>
        <w:ind w:left="2268" w:hanging="2268"/>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July 2015</w:t>
      </w:r>
      <w:r>
        <w:rPr>
          <w:rFonts w:asciiTheme="minorHAnsi" w:hAnsiTheme="minorHAnsi" w:cstheme="minorHAnsi"/>
          <w:color w:val="222222"/>
          <w:sz w:val="22"/>
          <w:szCs w:val="22"/>
          <w:lang w:val="en-GB"/>
        </w:rPr>
        <w:tab/>
      </w:r>
      <w:r w:rsidRPr="00600A2A">
        <w:rPr>
          <w:rFonts w:asciiTheme="minorHAnsi" w:hAnsiTheme="minorHAnsi" w:cstheme="minorHAnsi"/>
          <w:color w:val="222222"/>
          <w:sz w:val="22"/>
          <w:szCs w:val="22"/>
          <w:lang w:val="en-GB"/>
        </w:rPr>
        <w:t>Project Identification Form (PIF)</w:t>
      </w:r>
      <w:r>
        <w:rPr>
          <w:rFonts w:asciiTheme="minorHAnsi" w:hAnsiTheme="minorHAnsi" w:cstheme="minorHAnsi"/>
          <w:color w:val="222222"/>
          <w:sz w:val="22"/>
          <w:szCs w:val="22"/>
          <w:lang w:val="en-GB"/>
        </w:rPr>
        <w:t xml:space="preserve"> </w:t>
      </w:r>
      <w:r w:rsidRPr="00600A2A">
        <w:rPr>
          <w:rFonts w:asciiTheme="minorHAnsi" w:hAnsiTheme="minorHAnsi" w:cstheme="minorHAnsi"/>
          <w:color w:val="222222"/>
          <w:sz w:val="22"/>
          <w:szCs w:val="22"/>
          <w:lang w:val="en-GB"/>
        </w:rPr>
        <w:t>endorse</w:t>
      </w:r>
      <w:r>
        <w:rPr>
          <w:rFonts w:asciiTheme="minorHAnsi" w:hAnsiTheme="minorHAnsi" w:cstheme="minorHAnsi"/>
          <w:color w:val="222222"/>
          <w:sz w:val="22"/>
          <w:szCs w:val="22"/>
          <w:lang w:val="en-GB"/>
        </w:rPr>
        <w:t>d</w:t>
      </w:r>
      <w:r w:rsidRPr="00600A2A">
        <w:rPr>
          <w:rFonts w:asciiTheme="minorHAnsi" w:hAnsiTheme="minorHAnsi" w:cstheme="minorHAnsi"/>
          <w:color w:val="222222"/>
          <w:sz w:val="22"/>
          <w:szCs w:val="22"/>
          <w:lang w:val="en-GB"/>
        </w:rPr>
        <w:t xml:space="preserve"> </w:t>
      </w:r>
      <w:r>
        <w:rPr>
          <w:rFonts w:asciiTheme="minorHAnsi" w:hAnsiTheme="minorHAnsi" w:cstheme="minorHAnsi"/>
          <w:color w:val="222222"/>
          <w:sz w:val="22"/>
          <w:szCs w:val="22"/>
          <w:lang w:val="en-GB"/>
        </w:rPr>
        <w:t xml:space="preserve">by </w:t>
      </w:r>
      <w:r w:rsidR="00E016C3" w:rsidRPr="00E016C3">
        <w:rPr>
          <w:rFonts w:asciiTheme="minorHAnsi" w:hAnsiTheme="minorHAnsi" w:cstheme="minorHAnsi"/>
          <w:sz w:val="22"/>
          <w:szCs w:val="22"/>
        </w:rPr>
        <w:t>UNDP-GEF Executive Coordinator</w:t>
      </w:r>
      <w:r w:rsidRPr="00600A2A">
        <w:rPr>
          <w:rFonts w:asciiTheme="minorHAnsi" w:hAnsiTheme="minorHAnsi" w:cstheme="minorHAnsi"/>
          <w:color w:val="222222"/>
          <w:sz w:val="22"/>
          <w:szCs w:val="22"/>
          <w:lang w:val="en-GB"/>
        </w:rPr>
        <w:t xml:space="preserve"> on behalf of the Government</w:t>
      </w:r>
    </w:p>
    <w:p w14:paraId="4438B1FA" w14:textId="77777777" w:rsidR="00DB38F5" w:rsidRDefault="00DB38F5" w:rsidP="00DB38F5">
      <w:pPr>
        <w:spacing w:before="120" w:after="120" w:line="259" w:lineRule="auto"/>
        <w:ind w:left="2268" w:hanging="2268"/>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August 2015</w:t>
      </w:r>
      <w:r>
        <w:rPr>
          <w:rFonts w:asciiTheme="minorHAnsi" w:hAnsiTheme="minorHAnsi" w:cstheme="minorHAnsi"/>
          <w:color w:val="222222"/>
          <w:sz w:val="22"/>
          <w:szCs w:val="22"/>
          <w:lang w:val="en-GB"/>
        </w:rPr>
        <w:tab/>
        <w:t>PIF submitted to the GEF Secretariat</w:t>
      </w:r>
      <w:r w:rsidRPr="00DB38F5">
        <w:rPr>
          <w:rFonts w:asciiTheme="minorHAnsi" w:hAnsiTheme="minorHAnsi" w:cstheme="minorHAnsi"/>
          <w:color w:val="222222"/>
          <w:sz w:val="22"/>
          <w:szCs w:val="22"/>
          <w:lang w:val="en-GB"/>
        </w:rPr>
        <w:t xml:space="preserve"> </w:t>
      </w:r>
    </w:p>
    <w:p w14:paraId="656F1059" w14:textId="30361B72" w:rsidR="00DB38F5" w:rsidRDefault="00DB38F5" w:rsidP="00DB38F5">
      <w:pPr>
        <w:spacing w:before="120" w:after="120" w:line="259" w:lineRule="auto"/>
        <w:ind w:left="2268" w:hanging="2268"/>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January 2016</w:t>
      </w:r>
      <w:r w:rsidRPr="00DB38F5">
        <w:rPr>
          <w:rFonts w:asciiTheme="minorHAnsi" w:hAnsiTheme="minorHAnsi" w:cstheme="minorHAnsi"/>
          <w:color w:val="222222"/>
          <w:sz w:val="22"/>
          <w:szCs w:val="22"/>
          <w:lang w:val="en-GB"/>
        </w:rPr>
        <w:t xml:space="preserve"> </w:t>
      </w:r>
      <w:r>
        <w:rPr>
          <w:rFonts w:asciiTheme="minorHAnsi" w:hAnsiTheme="minorHAnsi" w:cstheme="minorHAnsi"/>
          <w:color w:val="222222"/>
          <w:sz w:val="22"/>
          <w:szCs w:val="22"/>
          <w:lang w:val="en-GB"/>
        </w:rPr>
        <w:tab/>
      </w:r>
      <w:r w:rsidRPr="00ED1977">
        <w:rPr>
          <w:rFonts w:asciiTheme="minorHAnsi" w:hAnsiTheme="minorHAnsi" w:cstheme="minorHAnsi"/>
          <w:color w:val="222222"/>
          <w:sz w:val="22"/>
          <w:szCs w:val="22"/>
          <w:lang w:val="en-GB"/>
        </w:rPr>
        <w:t xml:space="preserve">Project concept note approved by </w:t>
      </w:r>
      <w:r>
        <w:rPr>
          <w:rFonts w:asciiTheme="minorHAnsi" w:hAnsiTheme="minorHAnsi" w:cstheme="minorHAnsi"/>
          <w:color w:val="222222"/>
          <w:sz w:val="22"/>
          <w:szCs w:val="22"/>
          <w:lang w:val="en-GB"/>
        </w:rPr>
        <w:t xml:space="preserve">the </w:t>
      </w:r>
      <w:r w:rsidRPr="00ED1977">
        <w:rPr>
          <w:rFonts w:asciiTheme="minorHAnsi" w:hAnsiTheme="minorHAnsi" w:cstheme="minorHAnsi"/>
          <w:color w:val="222222"/>
          <w:sz w:val="22"/>
          <w:szCs w:val="22"/>
          <w:lang w:val="en-GB"/>
        </w:rPr>
        <w:t>GEF</w:t>
      </w:r>
    </w:p>
    <w:p w14:paraId="26C7A2AE" w14:textId="639EEA1F" w:rsidR="00DB38F5" w:rsidRDefault="00DB38F5" w:rsidP="00DB38F5">
      <w:pPr>
        <w:spacing w:before="120" w:after="120" w:line="259" w:lineRule="auto"/>
        <w:ind w:left="2268" w:hanging="2268"/>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May 2016</w:t>
      </w:r>
      <w:r w:rsidRPr="00DB38F5">
        <w:rPr>
          <w:rFonts w:asciiTheme="minorHAnsi" w:hAnsiTheme="minorHAnsi" w:cstheme="minorHAnsi"/>
          <w:color w:val="222222"/>
          <w:sz w:val="22"/>
          <w:szCs w:val="22"/>
          <w:lang w:val="en-GB"/>
        </w:rPr>
        <w:t xml:space="preserve"> </w:t>
      </w:r>
      <w:r>
        <w:rPr>
          <w:rFonts w:asciiTheme="minorHAnsi" w:hAnsiTheme="minorHAnsi" w:cstheme="minorHAnsi"/>
          <w:color w:val="222222"/>
          <w:sz w:val="22"/>
          <w:szCs w:val="22"/>
          <w:lang w:val="en-GB"/>
        </w:rPr>
        <w:tab/>
      </w:r>
      <w:r w:rsidRPr="00ED1977">
        <w:rPr>
          <w:rFonts w:asciiTheme="minorHAnsi" w:hAnsiTheme="minorHAnsi" w:cstheme="minorHAnsi"/>
          <w:color w:val="222222"/>
          <w:sz w:val="22"/>
          <w:szCs w:val="22"/>
          <w:lang w:val="en-GB"/>
        </w:rPr>
        <w:t xml:space="preserve">Project preparation grant approved by </w:t>
      </w:r>
      <w:r>
        <w:rPr>
          <w:rFonts w:asciiTheme="minorHAnsi" w:hAnsiTheme="minorHAnsi" w:cstheme="minorHAnsi"/>
          <w:color w:val="222222"/>
          <w:sz w:val="22"/>
          <w:szCs w:val="22"/>
          <w:lang w:val="en-GB"/>
        </w:rPr>
        <w:t xml:space="preserve">the </w:t>
      </w:r>
      <w:r w:rsidRPr="00ED1977">
        <w:rPr>
          <w:rFonts w:asciiTheme="minorHAnsi" w:hAnsiTheme="minorHAnsi" w:cstheme="minorHAnsi"/>
          <w:color w:val="222222"/>
          <w:sz w:val="22"/>
          <w:szCs w:val="22"/>
          <w:lang w:val="en-GB"/>
        </w:rPr>
        <w:t>GEF</w:t>
      </w:r>
    </w:p>
    <w:p w14:paraId="628886CB" w14:textId="45865BF3" w:rsidR="00DB38F5" w:rsidRDefault="00DB38F5" w:rsidP="00DB38F5">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color w:val="222222"/>
          <w:sz w:val="22"/>
          <w:szCs w:val="22"/>
          <w:lang w:val="en-GB"/>
        </w:rPr>
        <w:t>September 2017</w:t>
      </w:r>
      <w:r w:rsidRPr="00DB38F5">
        <w:rPr>
          <w:rFonts w:asciiTheme="minorHAnsi" w:hAnsiTheme="minorHAnsi" w:cstheme="minorHAnsi"/>
          <w:sz w:val="22"/>
          <w:szCs w:val="22"/>
          <w:lang w:val="en-US"/>
        </w:rPr>
        <w:t xml:space="preserve"> </w:t>
      </w:r>
      <w:r>
        <w:rPr>
          <w:rFonts w:asciiTheme="minorHAnsi" w:hAnsiTheme="minorHAnsi" w:cstheme="minorHAnsi"/>
          <w:sz w:val="22"/>
          <w:szCs w:val="22"/>
          <w:lang w:val="en-US"/>
        </w:rPr>
        <w:tab/>
      </w:r>
      <w:r w:rsidRPr="00ED1977">
        <w:rPr>
          <w:rFonts w:asciiTheme="minorHAnsi" w:hAnsiTheme="minorHAnsi" w:cstheme="minorHAnsi"/>
          <w:sz w:val="22"/>
          <w:szCs w:val="22"/>
          <w:lang w:val="en-US"/>
        </w:rPr>
        <w:t>P</w:t>
      </w:r>
      <w:r w:rsidRPr="00ED1977">
        <w:rPr>
          <w:rFonts w:asciiTheme="minorHAnsi" w:hAnsiTheme="minorHAnsi" w:cstheme="minorHAnsi"/>
          <w:color w:val="222222"/>
          <w:sz w:val="22"/>
          <w:szCs w:val="22"/>
          <w:lang w:val="en-US"/>
        </w:rPr>
        <w:t>roject approved for implementation by GEF</w:t>
      </w:r>
      <w:r w:rsidRPr="00ED1977">
        <w:rPr>
          <w:rFonts w:asciiTheme="minorHAnsi" w:hAnsiTheme="minorHAnsi" w:cstheme="minorHAnsi"/>
          <w:sz w:val="22"/>
          <w:szCs w:val="22"/>
          <w:lang w:val="en-US"/>
        </w:rPr>
        <w:t xml:space="preserve"> Council/CEO Approval</w:t>
      </w:r>
    </w:p>
    <w:p w14:paraId="4E824D7F" w14:textId="2A671673" w:rsidR="00DB38F5" w:rsidRDefault="00DB38F5" w:rsidP="00DB38F5">
      <w:pPr>
        <w:spacing w:before="120" w:after="120" w:line="259" w:lineRule="auto"/>
        <w:ind w:left="2268" w:hanging="2268"/>
        <w:jc w:val="both"/>
        <w:rPr>
          <w:rFonts w:asciiTheme="minorHAnsi" w:hAnsiTheme="minorHAnsi" w:cstheme="minorHAnsi"/>
          <w:sz w:val="22"/>
          <w:szCs w:val="22"/>
          <w:lang w:val="en-GB"/>
        </w:rPr>
      </w:pPr>
      <w:r>
        <w:rPr>
          <w:rFonts w:asciiTheme="minorHAnsi" w:hAnsiTheme="minorHAnsi" w:cstheme="minorHAnsi"/>
          <w:color w:val="222222"/>
          <w:sz w:val="22"/>
          <w:szCs w:val="22"/>
          <w:lang w:val="en-GB" w:eastAsia="ru-RU"/>
        </w:rPr>
        <w:t>November 2, 2017</w:t>
      </w:r>
      <w:r w:rsidRPr="00DB38F5">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Pr="00DC562A">
        <w:rPr>
          <w:rFonts w:asciiTheme="minorHAnsi" w:hAnsiTheme="minorHAnsi" w:cstheme="minorHAnsi"/>
          <w:sz w:val="22"/>
          <w:szCs w:val="22"/>
          <w:lang w:val="en-GB"/>
        </w:rPr>
        <w:t>Local Project Advisory Committee (LPAC) approved the Project Document</w:t>
      </w:r>
    </w:p>
    <w:p w14:paraId="54140213" w14:textId="13D9D86A" w:rsidR="00DB38F5" w:rsidRDefault="00DB38F5" w:rsidP="00DB38F5">
      <w:pPr>
        <w:spacing w:before="120" w:after="120" w:line="259" w:lineRule="auto"/>
        <w:ind w:left="2268" w:hanging="2268"/>
        <w:jc w:val="both"/>
        <w:rPr>
          <w:rFonts w:asciiTheme="minorHAnsi" w:hAnsiTheme="minorHAnsi" w:cstheme="minorHAnsi"/>
          <w:color w:val="222222"/>
          <w:sz w:val="22"/>
          <w:szCs w:val="22"/>
          <w:lang w:val="en-GB" w:eastAsia="ru-RU"/>
        </w:rPr>
      </w:pPr>
      <w:r>
        <w:rPr>
          <w:rFonts w:asciiTheme="minorHAnsi" w:hAnsiTheme="minorHAnsi" w:cstheme="minorHAnsi"/>
          <w:color w:val="222222"/>
          <w:sz w:val="22"/>
          <w:szCs w:val="22"/>
          <w:lang w:val="en-GB" w:eastAsia="ru-RU"/>
        </w:rPr>
        <w:t>May 29, 2018</w:t>
      </w:r>
      <w:r>
        <w:rPr>
          <w:rFonts w:asciiTheme="minorHAnsi" w:hAnsiTheme="minorHAnsi" w:cstheme="minorHAnsi"/>
          <w:color w:val="222222"/>
          <w:sz w:val="22"/>
          <w:szCs w:val="22"/>
          <w:lang w:val="en-GB" w:eastAsia="ru-RU"/>
        </w:rPr>
        <w:tab/>
      </w:r>
      <w:r w:rsidRPr="00DC562A">
        <w:rPr>
          <w:rFonts w:asciiTheme="minorHAnsi" w:hAnsiTheme="minorHAnsi" w:cstheme="minorHAnsi"/>
          <w:sz w:val="22"/>
          <w:szCs w:val="22"/>
          <w:lang w:val="en-GB"/>
        </w:rPr>
        <w:t>Project Document signed by the UNDP</w:t>
      </w:r>
    </w:p>
    <w:p w14:paraId="4FD5047B" w14:textId="187AA7FF" w:rsidR="00DB38F5" w:rsidRDefault="00DB38F5" w:rsidP="00DB38F5">
      <w:pPr>
        <w:spacing w:before="120" w:after="120" w:line="259" w:lineRule="auto"/>
        <w:ind w:left="2268" w:hanging="2268"/>
        <w:jc w:val="both"/>
        <w:rPr>
          <w:rFonts w:asciiTheme="minorHAnsi" w:hAnsiTheme="minorHAnsi" w:cstheme="minorHAnsi"/>
          <w:sz w:val="22"/>
          <w:szCs w:val="22"/>
        </w:rPr>
      </w:pPr>
      <w:r w:rsidRPr="00140C35">
        <w:rPr>
          <w:rFonts w:asciiTheme="minorHAnsi" w:hAnsiTheme="minorHAnsi" w:cstheme="minorHAnsi"/>
          <w:b/>
          <w:bCs/>
          <w:color w:val="222222"/>
          <w:sz w:val="22"/>
          <w:szCs w:val="22"/>
          <w:lang w:val="en-GB" w:eastAsia="ru-RU"/>
        </w:rPr>
        <w:t>June 11, 2018</w:t>
      </w:r>
      <w:r>
        <w:rPr>
          <w:rFonts w:asciiTheme="minorHAnsi" w:hAnsiTheme="minorHAnsi" w:cstheme="minorHAnsi"/>
          <w:color w:val="222222"/>
          <w:sz w:val="22"/>
          <w:szCs w:val="22"/>
          <w:lang w:val="en-GB" w:eastAsia="ru-RU"/>
        </w:rPr>
        <w:tab/>
      </w:r>
      <w:r w:rsidRPr="00DC562A">
        <w:rPr>
          <w:rFonts w:asciiTheme="minorHAnsi" w:hAnsiTheme="minorHAnsi" w:cstheme="minorHAnsi"/>
          <w:sz w:val="22"/>
          <w:szCs w:val="22"/>
          <w:lang w:val="en-GB"/>
        </w:rPr>
        <w:t>Project Document signed by the</w:t>
      </w:r>
      <w:r>
        <w:rPr>
          <w:rFonts w:asciiTheme="minorHAnsi" w:hAnsiTheme="minorHAnsi" w:cstheme="minorHAnsi"/>
          <w:sz w:val="22"/>
          <w:szCs w:val="22"/>
          <w:lang w:val="en-GB"/>
        </w:rPr>
        <w:t xml:space="preserve"> Committee for </w:t>
      </w:r>
      <w:r w:rsidRPr="00974CBE">
        <w:rPr>
          <w:rFonts w:asciiTheme="minorHAnsi" w:hAnsiTheme="minorHAnsi" w:cstheme="minorHAnsi"/>
          <w:sz w:val="22"/>
          <w:szCs w:val="22"/>
        </w:rPr>
        <w:t>Environment</w:t>
      </w:r>
      <w:r>
        <w:rPr>
          <w:rFonts w:asciiTheme="minorHAnsi" w:hAnsiTheme="minorHAnsi" w:cstheme="minorHAnsi"/>
          <w:sz w:val="22"/>
          <w:szCs w:val="22"/>
        </w:rPr>
        <w:t>al</w:t>
      </w:r>
      <w:r w:rsidRPr="00974CBE">
        <w:rPr>
          <w:rFonts w:asciiTheme="minorHAnsi" w:hAnsiTheme="minorHAnsi" w:cstheme="minorHAnsi"/>
          <w:sz w:val="22"/>
          <w:szCs w:val="22"/>
        </w:rPr>
        <w:t xml:space="preserve"> Protection and Land Resources</w:t>
      </w:r>
      <w:r w:rsidR="00FD6B71">
        <w:rPr>
          <w:rFonts w:asciiTheme="minorHAnsi" w:hAnsiTheme="minorHAnsi" w:cstheme="minorHAnsi"/>
          <w:sz w:val="22"/>
          <w:szCs w:val="22"/>
        </w:rPr>
        <w:t xml:space="preserve"> </w:t>
      </w:r>
      <w:r w:rsidR="00140C35">
        <w:rPr>
          <w:rFonts w:asciiTheme="minorHAnsi" w:hAnsiTheme="minorHAnsi" w:cstheme="minorHAnsi"/>
          <w:sz w:val="22"/>
          <w:szCs w:val="22"/>
        </w:rPr>
        <w:t xml:space="preserve">– </w:t>
      </w:r>
      <w:r w:rsidR="00140C35" w:rsidRPr="00140C35">
        <w:rPr>
          <w:rFonts w:asciiTheme="minorHAnsi" w:hAnsiTheme="minorHAnsi" w:cstheme="minorHAnsi"/>
          <w:b/>
          <w:bCs/>
          <w:sz w:val="22"/>
          <w:szCs w:val="22"/>
        </w:rPr>
        <w:t>Project start date</w:t>
      </w:r>
    </w:p>
    <w:p w14:paraId="3D3E3F0B" w14:textId="1C667161" w:rsidR="00E016C3" w:rsidRPr="00140C35" w:rsidRDefault="00E016C3" w:rsidP="00DB38F5">
      <w:pPr>
        <w:spacing w:before="120" w:after="120" w:line="259" w:lineRule="auto"/>
        <w:ind w:left="2268" w:hanging="2268"/>
        <w:jc w:val="both"/>
        <w:rPr>
          <w:rFonts w:asciiTheme="minorHAnsi" w:hAnsiTheme="minorHAnsi" w:cstheme="minorHAnsi"/>
          <w:sz w:val="22"/>
          <w:szCs w:val="22"/>
          <w:lang w:val="en-GB"/>
        </w:rPr>
      </w:pPr>
      <w:r w:rsidRPr="00140C35">
        <w:rPr>
          <w:rFonts w:asciiTheme="minorHAnsi" w:hAnsiTheme="minorHAnsi" w:cstheme="minorHAnsi"/>
          <w:sz w:val="22"/>
          <w:szCs w:val="22"/>
          <w:lang w:val="en-GB"/>
        </w:rPr>
        <w:t>July 1, 2018</w:t>
      </w:r>
      <w:r w:rsidRPr="00140C35">
        <w:rPr>
          <w:rFonts w:asciiTheme="minorHAnsi" w:hAnsiTheme="minorHAnsi" w:cstheme="minorHAnsi"/>
          <w:sz w:val="22"/>
          <w:szCs w:val="22"/>
          <w:lang w:val="en-GB"/>
        </w:rPr>
        <w:tab/>
        <w:t xml:space="preserve">Project Start Date </w:t>
      </w:r>
      <w:r w:rsidR="00140C35" w:rsidRPr="00140C35">
        <w:rPr>
          <w:rFonts w:asciiTheme="minorHAnsi" w:hAnsiTheme="minorHAnsi" w:cstheme="minorHAnsi"/>
          <w:sz w:val="22"/>
          <w:szCs w:val="22"/>
          <w:lang w:val="en-GB"/>
        </w:rPr>
        <w:t>Project Manager hired</w:t>
      </w:r>
    </w:p>
    <w:p w14:paraId="5E76E524" w14:textId="1DFB337D" w:rsidR="00E016C3" w:rsidRDefault="00E016C3" w:rsidP="00DB38F5">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September 25, 2018</w:t>
      </w:r>
      <w:r>
        <w:rPr>
          <w:rFonts w:asciiTheme="minorHAnsi" w:hAnsiTheme="minorHAnsi" w:cstheme="minorHAnsi"/>
          <w:sz w:val="22"/>
          <w:szCs w:val="22"/>
          <w:lang w:val="en-US"/>
        </w:rPr>
        <w:tab/>
        <w:t>Inception workshop</w:t>
      </w:r>
    </w:p>
    <w:p w14:paraId="48F2F608" w14:textId="02A9B2D9" w:rsidR="00E016C3" w:rsidRDefault="00E016C3" w:rsidP="00DB38F5">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September 26, 2018 </w:t>
      </w:r>
      <w:r>
        <w:rPr>
          <w:rFonts w:asciiTheme="minorHAnsi" w:hAnsiTheme="minorHAnsi" w:cstheme="minorHAnsi"/>
          <w:sz w:val="22"/>
          <w:szCs w:val="22"/>
          <w:lang w:val="en-US"/>
        </w:rPr>
        <w:tab/>
      </w:r>
      <w:r w:rsidRPr="00860088">
        <w:rPr>
          <w:rFonts w:asciiTheme="minorHAnsi" w:hAnsiTheme="minorHAnsi" w:cstheme="minorHAnsi"/>
          <w:b/>
          <w:bCs/>
          <w:sz w:val="22"/>
          <w:szCs w:val="22"/>
          <w:lang w:val="en-US"/>
        </w:rPr>
        <w:t>First meeting of the Project Board</w:t>
      </w:r>
    </w:p>
    <w:p w14:paraId="2A8E267B" w14:textId="04EBA072" w:rsidR="00DB38F5" w:rsidRDefault="00E016C3" w:rsidP="00DB38F5">
      <w:pPr>
        <w:spacing w:before="120" w:after="120" w:line="259" w:lineRule="auto"/>
        <w:ind w:left="2268" w:hanging="2268"/>
        <w:jc w:val="both"/>
        <w:rPr>
          <w:rFonts w:asciiTheme="minorHAnsi" w:hAnsiTheme="minorHAnsi" w:cstheme="minorHAnsi"/>
          <w:sz w:val="22"/>
          <w:szCs w:val="22"/>
        </w:rPr>
      </w:pPr>
      <w:r>
        <w:rPr>
          <w:rFonts w:asciiTheme="minorHAnsi" w:hAnsiTheme="minorHAnsi" w:cstheme="minorHAnsi"/>
          <w:sz w:val="22"/>
          <w:szCs w:val="22"/>
          <w:lang w:val="en-US"/>
        </w:rPr>
        <w:t>October 10, 2018</w:t>
      </w:r>
      <w:r w:rsidRPr="00E016C3">
        <w:rPr>
          <w:rFonts w:asciiTheme="minorHAnsi" w:hAnsiTheme="minorHAnsi" w:cstheme="minorHAnsi"/>
        </w:rPr>
        <w:t xml:space="preserve"> </w:t>
      </w:r>
      <w:r>
        <w:rPr>
          <w:rFonts w:asciiTheme="minorHAnsi" w:hAnsiTheme="minorHAnsi" w:cstheme="minorHAnsi"/>
        </w:rPr>
        <w:tab/>
      </w:r>
      <w:r w:rsidRPr="00E016C3">
        <w:rPr>
          <w:rFonts w:asciiTheme="minorHAnsi" w:hAnsiTheme="minorHAnsi" w:cstheme="minorHAnsi"/>
          <w:sz w:val="22"/>
          <w:szCs w:val="22"/>
        </w:rPr>
        <w:t>Project registered by the Ministry of Finance and Economy</w:t>
      </w:r>
    </w:p>
    <w:p w14:paraId="5B0AA670" w14:textId="05CB4B03" w:rsidR="00E016C3" w:rsidRDefault="00E016C3" w:rsidP="00E016C3">
      <w:pPr>
        <w:spacing w:before="120" w:after="120" w:line="259" w:lineRule="auto"/>
        <w:ind w:left="2268" w:hanging="2268"/>
        <w:jc w:val="both"/>
        <w:rPr>
          <w:rFonts w:asciiTheme="minorHAnsi" w:hAnsiTheme="minorHAnsi" w:cstheme="minorHAnsi"/>
          <w:sz w:val="22"/>
          <w:szCs w:val="22"/>
          <w:lang w:val="en-US"/>
        </w:rPr>
      </w:pPr>
      <w:r w:rsidRPr="00E016C3">
        <w:rPr>
          <w:rFonts w:asciiTheme="minorHAnsi" w:hAnsiTheme="minorHAnsi" w:cstheme="minorHAnsi"/>
          <w:sz w:val="22"/>
          <w:szCs w:val="22"/>
          <w:lang w:val="en-US"/>
        </w:rPr>
        <w:t>January 17, 2019</w:t>
      </w:r>
      <w:r>
        <w:rPr>
          <w:rFonts w:asciiTheme="minorHAnsi" w:hAnsiTheme="minorHAnsi" w:cstheme="minorHAnsi"/>
          <w:sz w:val="22"/>
          <w:szCs w:val="22"/>
          <w:lang w:val="en-US"/>
        </w:rPr>
        <w:tab/>
      </w:r>
      <w:r w:rsidRPr="00860088">
        <w:rPr>
          <w:rFonts w:asciiTheme="minorHAnsi" w:hAnsiTheme="minorHAnsi" w:cstheme="minorHAnsi"/>
          <w:b/>
          <w:bCs/>
          <w:sz w:val="22"/>
          <w:szCs w:val="22"/>
          <w:lang w:val="en-US"/>
        </w:rPr>
        <w:t>Second meeting of the Project Board</w:t>
      </w:r>
    </w:p>
    <w:p w14:paraId="630975E6" w14:textId="4F94FFED" w:rsidR="00E016C3" w:rsidRDefault="00E016C3" w:rsidP="00E016C3">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February 4, 2019</w:t>
      </w:r>
      <w:r>
        <w:rPr>
          <w:rFonts w:asciiTheme="minorHAnsi" w:hAnsiTheme="minorHAnsi" w:cstheme="minorHAnsi"/>
          <w:sz w:val="22"/>
          <w:szCs w:val="22"/>
          <w:lang w:val="en-US"/>
        </w:rPr>
        <w:tab/>
        <w:t>Project Field Assistant appointed</w:t>
      </w:r>
    </w:p>
    <w:p w14:paraId="385FB179" w14:textId="4C778A79" w:rsidR="00E016C3" w:rsidRDefault="00E016C3" w:rsidP="00E016C3">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May 14, 2019</w:t>
      </w:r>
      <w:r>
        <w:rPr>
          <w:rFonts w:asciiTheme="minorHAnsi" w:hAnsiTheme="minorHAnsi" w:cstheme="minorHAnsi"/>
          <w:sz w:val="22"/>
          <w:szCs w:val="22"/>
          <w:lang w:val="en-US"/>
        </w:rPr>
        <w:tab/>
        <w:t xml:space="preserve">Meeting </w:t>
      </w:r>
      <w:r w:rsidR="00653E55">
        <w:rPr>
          <w:rFonts w:asciiTheme="minorHAnsi" w:hAnsiTheme="minorHAnsi" w:cstheme="minorHAnsi"/>
          <w:sz w:val="22"/>
          <w:szCs w:val="22"/>
          <w:lang w:val="en-US"/>
        </w:rPr>
        <w:t>of</w:t>
      </w:r>
      <w:r w:rsidRPr="00E016C3">
        <w:rPr>
          <w:rFonts w:asciiTheme="minorHAnsi" w:hAnsiTheme="minorHAnsi" w:cstheme="minorHAnsi"/>
          <w:sz w:val="22"/>
          <w:szCs w:val="22"/>
          <w:lang w:val="en-US"/>
        </w:rPr>
        <w:t xml:space="preserve"> the UNDP </w:t>
      </w:r>
      <w:r>
        <w:rPr>
          <w:rFonts w:asciiTheme="minorHAnsi" w:hAnsiTheme="minorHAnsi" w:cstheme="minorHAnsi"/>
          <w:sz w:val="22"/>
          <w:szCs w:val="22"/>
          <w:lang w:val="en-US"/>
        </w:rPr>
        <w:t xml:space="preserve">CO </w:t>
      </w:r>
      <w:r w:rsidR="006C7D8F">
        <w:rPr>
          <w:rFonts w:asciiTheme="minorHAnsi" w:hAnsiTheme="minorHAnsi" w:cstheme="minorHAnsi"/>
          <w:sz w:val="22"/>
          <w:szCs w:val="22"/>
          <w:lang w:val="en-US"/>
        </w:rPr>
        <w:t>m</w:t>
      </w:r>
      <w:r>
        <w:rPr>
          <w:rFonts w:asciiTheme="minorHAnsi" w:hAnsiTheme="minorHAnsi" w:cstheme="minorHAnsi"/>
          <w:sz w:val="22"/>
          <w:szCs w:val="22"/>
          <w:lang w:val="en-US"/>
        </w:rPr>
        <w:t xml:space="preserve">anagement </w:t>
      </w:r>
      <w:r w:rsidRPr="00E016C3">
        <w:rPr>
          <w:rFonts w:asciiTheme="minorHAnsi" w:hAnsiTheme="minorHAnsi" w:cstheme="minorHAnsi"/>
          <w:sz w:val="22"/>
          <w:szCs w:val="22"/>
          <w:lang w:val="en-US"/>
        </w:rPr>
        <w:t xml:space="preserve">with the Minister of Agriculture and Environmental Protection </w:t>
      </w:r>
      <w:r w:rsidR="006C7D8F">
        <w:rPr>
          <w:rFonts w:asciiTheme="minorHAnsi" w:hAnsiTheme="minorHAnsi" w:cstheme="minorHAnsi"/>
          <w:sz w:val="22"/>
          <w:szCs w:val="22"/>
          <w:lang w:val="en-US"/>
        </w:rPr>
        <w:t xml:space="preserve">on </w:t>
      </w:r>
      <w:r w:rsidRPr="00E016C3">
        <w:rPr>
          <w:rFonts w:asciiTheme="minorHAnsi" w:hAnsiTheme="minorHAnsi" w:cstheme="minorHAnsi"/>
          <w:sz w:val="22"/>
          <w:szCs w:val="22"/>
          <w:lang w:val="en-US"/>
        </w:rPr>
        <w:t xml:space="preserve">joint implementation of planned activities within the framework of </w:t>
      </w:r>
      <w:r w:rsidR="00C568F1">
        <w:rPr>
          <w:rFonts w:asciiTheme="minorHAnsi" w:hAnsiTheme="minorHAnsi" w:cstheme="minorHAnsi"/>
          <w:sz w:val="22"/>
          <w:szCs w:val="22"/>
          <w:lang w:val="en-US"/>
        </w:rPr>
        <w:t xml:space="preserve">the </w:t>
      </w:r>
      <w:r w:rsidR="006C7D8F">
        <w:rPr>
          <w:rFonts w:asciiTheme="minorHAnsi" w:hAnsiTheme="minorHAnsi" w:cstheme="minorHAnsi"/>
          <w:sz w:val="22"/>
          <w:szCs w:val="22"/>
          <w:lang w:val="en-US"/>
        </w:rPr>
        <w:t xml:space="preserve">Sustainable Cities </w:t>
      </w:r>
      <w:r w:rsidRPr="00E016C3">
        <w:rPr>
          <w:rFonts w:asciiTheme="minorHAnsi" w:hAnsiTheme="minorHAnsi" w:cstheme="minorHAnsi"/>
          <w:sz w:val="22"/>
          <w:szCs w:val="22"/>
          <w:lang w:val="en-US"/>
        </w:rPr>
        <w:t>project</w:t>
      </w:r>
    </w:p>
    <w:p w14:paraId="7ADBE638" w14:textId="04770FDB" w:rsidR="006C7D8F" w:rsidRDefault="006C7D8F" w:rsidP="00E016C3">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May 16, 2019</w:t>
      </w:r>
      <w:r>
        <w:rPr>
          <w:rFonts w:asciiTheme="minorHAnsi" w:hAnsiTheme="minorHAnsi" w:cstheme="minorHAnsi"/>
          <w:sz w:val="22"/>
          <w:szCs w:val="22"/>
          <w:lang w:val="en-US"/>
        </w:rPr>
        <w:tab/>
        <w:t>M</w:t>
      </w:r>
      <w:r w:rsidRPr="006C7D8F">
        <w:rPr>
          <w:rFonts w:asciiTheme="minorHAnsi" w:hAnsiTheme="minorHAnsi" w:cstheme="minorHAnsi"/>
          <w:sz w:val="22"/>
          <w:szCs w:val="22"/>
          <w:lang w:val="en-US"/>
        </w:rPr>
        <w:t xml:space="preserve">eeting </w:t>
      </w:r>
      <w:r w:rsidR="00653E55">
        <w:rPr>
          <w:rFonts w:asciiTheme="minorHAnsi" w:hAnsiTheme="minorHAnsi" w:cstheme="minorHAnsi"/>
          <w:sz w:val="22"/>
          <w:szCs w:val="22"/>
          <w:lang w:val="en-US"/>
        </w:rPr>
        <w:t>of</w:t>
      </w:r>
      <w:r w:rsidRPr="006C7D8F">
        <w:rPr>
          <w:rFonts w:asciiTheme="minorHAnsi" w:hAnsiTheme="minorHAnsi" w:cstheme="minorHAnsi"/>
          <w:sz w:val="22"/>
          <w:szCs w:val="22"/>
          <w:lang w:val="en-US"/>
        </w:rPr>
        <w:t xml:space="preserve"> the UNDP </w:t>
      </w:r>
      <w:r>
        <w:rPr>
          <w:rFonts w:asciiTheme="minorHAnsi" w:hAnsiTheme="minorHAnsi" w:cstheme="minorHAnsi"/>
          <w:sz w:val="22"/>
          <w:szCs w:val="22"/>
          <w:lang w:val="en-US"/>
        </w:rPr>
        <w:t xml:space="preserve">CO </w:t>
      </w:r>
      <w:r w:rsidRPr="006C7D8F">
        <w:rPr>
          <w:rFonts w:asciiTheme="minorHAnsi" w:hAnsiTheme="minorHAnsi" w:cstheme="minorHAnsi"/>
          <w:sz w:val="22"/>
          <w:szCs w:val="22"/>
          <w:lang w:val="en-US"/>
        </w:rPr>
        <w:t xml:space="preserve">management with the Chairman of the Union of Industrialists and Entrepreneurs of Turkmenistan </w:t>
      </w:r>
      <w:r w:rsidR="00094660">
        <w:rPr>
          <w:rFonts w:asciiTheme="minorHAnsi" w:hAnsiTheme="minorHAnsi" w:cstheme="minorHAnsi"/>
          <w:sz w:val="22"/>
          <w:szCs w:val="22"/>
          <w:lang w:val="en-US"/>
        </w:rPr>
        <w:t xml:space="preserve">on </w:t>
      </w:r>
      <w:r w:rsidRPr="006C7D8F">
        <w:rPr>
          <w:rFonts w:asciiTheme="minorHAnsi" w:hAnsiTheme="minorHAnsi" w:cstheme="minorHAnsi"/>
          <w:sz w:val="22"/>
          <w:szCs w:val="22"/>
          <w:lang w:val="en-US"/>
        </w:rPr>
        <w:t xml:space="preserve">attracting the private sector for the joint implementation of the planned activities </w:t>
      </w:r>
      <w:r>
        <w:rPr>
          <w:rFonts w:asciiTheme="minorHAnsi" w:hAnsiTheme="minorHAnsi" w:cstheme="minorHAnsi"/>
          <w:sz w:val="22"/>
          <w:szCs w:val="22"/>
          <w:lang w:val="en-US"/>
        </w:rPr>
        <w:t xml:space="preserve">under </w:t>
      </w:r>
      <w:r w:rsidR="00653E55">
        <w:rPr>
          <w:rFonts w:asciiTheme="minorHAnsi" w:hAnsiTheme="minorHAnsi" w:cstheme="minorHAnsi"/>
          <w:sz w:val="22"/>
          <w:szCs w:val="22"/>
          <w:lang w:val="en-US"/>
        </w:rPr>
        <w:t xml:space="preserve">the </w:t>
      </w:r>
      <w:r>
        <w:rPr>
          <w:rFonts w:asciiTheme="minorHAnsi" w:hAnsiTheme="minorHAnsi" w:cstheme="minorHAnsi"/>
          <w:sz w:val="22"/>
          <w:szCs w:val="22"/>
          <w:lang w:val="en-US"/>
        </w:rPr>
        <w:t xml:space="preserve">Sustainable Cities </w:t>
      </w:r>
      <w:r w:rsidRPr="00E016C3">
        <w:rPr>
          <w:rFonts w:asciiTheme="minorHAnsi" w:hAnsiTheme="minorHAnsi" w:cstheme="minorHAnsi"/>
          <w:sz w:val="22"/>
          <w:szCs w:val="22"/>
          <w:lang w:val="en-US"/>
        </w:rPr>
        <w:t>project</w:t>
      </w:r>
    </w:p>
    <w:p w14:paraId="3F06459B" w14:textId="3DBAE1B1" w:rsidR="006C7D8F" w:rsidRDefault="006C7D8F" w:rsidP="00E016C3">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August 5, 2019</w:t>
      </w:r>
      <w:r>
        <w:rPr>
          <w:rFonts w:asciiTheme="minorHAnsi" w:hAnsiTheme="minorHAnsi" w:cstheme="minorHAnsi"/>
          <w:sz w:val="22"/>
          <w:szCs w:val="22"/>
          <w:lang w:val="en-US"/>
        </w:rPr>
        <w:tab/>
        <w:t xml:space="preserve"> </w:t>
      </w:r>
      <w:r w:rsidRPr="006C7D8F">
        <w:rPr>
          <w:rFonts w:asciiTheme="minorHAnsi" w:hAnsiTheme="minorHAnsi" w:cstheme="minorHAnsi"/>
          <w:sz w:val="22"/>
          <w:szCs w:val="22"/>
          <w:lang w:val="en-US"/>
        </w:rPr>
        <w:t>Purchase</w:t>
      </w:r>
      <w:r>
        <w:rPr>
          <w:rFonts w:asciiTheme="minorHAnsi" w:hAnsiTheme="minorHAnsi" w:cstheme="minorHAnsi"/>
          <w:sz w:val="22"/>
          <w:szCs w:val="22"/>
          <w:lang w:val="en-US"/>
        </w:rPr>
        <w:t xml:space="preserve"> of </w:t>
      </w:r>
      <w:r w:rsidRPr="006C7D8F">
        <w:rPr>
          <w:rFonts w:asciiTheme="minorHAnsi" w:hAnsiTheme="minorHAnsi" w:cstheme="minorHAnsi"/>
          <w:sz w:val="22"/>
          <w:szCs w:val="22"/>
          <w:lang w:val="en-US"/>
        </w:rPr>
        <w:t>55 metal mesh containers for plastic waste collection</w:t>
      </w:r>
    </w:p>
    <w:p w14:paraId="457112E0" w14:textId="2ADEA673" w:rsidR="006C7D8F" w:rsidRDefault="006C7D8F" w:rsidP="00E016C3">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September 5, 2019</w:t>
      </w:r>
      <w:r>
        <w:rPr>
          <w:rFonts w:asciiTheme="minorHAnsi" w:hAnsiTheme="minorHAnsi" w:cstheme="minorHAnsi"/>
          <w:sz w:val="22"/>
          <w:szCs w:val="22"/>
          <w:lang w:val="en-US"/>
        </w:rPr>
        <w:tab/>
        <w:t xml:space="preserve">Presentation of </w:t>
      </w:r>
      <w:r w:rsidR="00C568F1">
        <w:rPr>
          <w:rFonts w:asciiTheme="minorHAnsi" w:hAnsiTheme="minorHAnsi" w:cstheme="minorHAnsi"/>
          <w:sz w:val="22"/>
          <w:szCs w:val="22"/>
          <w:lang w:val="en-US"/>
        </w:rPr>
        <w:t xml:space="preserve">the </w:t>
      </w:r>
      <w:r>
        <w:rPr>
          <w:rFonts w:asciiTheme="minorHAnsi" w:hAnsiTheme="minorHAnsi" w:cstheme="minorHAnsi"/>
          <w:sz w:val="22"/>
          <w:szCs w:val="22"/>
          <w:lang w:val="en-US"/>
        </w:rPr>
        <w:t xml:space="preserve">Sustainable Cities project at the </w:t>
      </w:r>
      <w:r w:rsidRPr="006C7D8F">
        <w:rPr>
          <w:rFonts w:asciiTheme="minorHAnsi" w:hAnsiTheme="minorHAnsi" w:cstheme="minorHAnsi"/>
          <w:sz w:val="22"/>
          <w:szCs w:val="22"/>
          <w:lang w:val="en-US"/>
        </w:rPr>
        <w:t>International conference "Innovative technologies for energy efficiency" organized by the State Energy Institute of Turkmenistan</w:t>
      </w:r>
    </w:p>
    <w:p w14:paraId="04DBC784" w14:textId="18D965B9" w:rsidR="006C7D8F" w:rsidRDefault="00ED0096" w:rsidP="00E016C3">
      <w:pPr>
        <w:spacing w:before="120" w:after="120" w:line="259" w:lineRule="auto"/>
        <w:ind w:left="2268" w:hanging="2268"/>
        <w:jc w:val="both"/>
        <w:rPr>
          <w:rFonts w:asciiTheme="minorHAnsi" w:hAnsiTheme="minorHAnsi" w:cstheme="minorHAnsi"/>
          <w:sz w:val="22"/>
          <w:szCs w:val="22"/>
          <w:lang w:val="en-US"/>
        </w:rPr>
      </w:pPr>
      <w:r w:rsidRPr="00ED0096">
        <w:rPr>
          <w:rFonts w:asciiTheme="minorHAnsi" w:hAnsiTheme="minorHAnsi" w:cstheme="minorHAnsi"/>
          <w:sz w:val="22"/>
          <w:szCs w:val="22"/>
          <w:lang w:val="en-US"/>
        </w:rPr>
        <w:t>March 18</w:t>
      </w:r>
      <w:r w:rsidR="006C7D8F">
        <w:rPr>
          <w:rFonts w:asciiTheme="minorHAnsi" w:hAnsiTheme="minorHAnsi" w:cstheme="minorHAnsi"/>
          <w:sz w:val="22"/>
          <w:szCs w:val="22"/>
          <w:lang w:val="en-US"/>
        </w:rPr>
        <w:t>, 2019</w:t>
      </w:r>
      <w:r w:rsidR="006C7D8F">
        <w:rPr>
          <w:rFonts w:asciiTheme="minorHAnsi" w:hAnsiTheme="minorHAnsi" w:cstheme="minorHAnsi"/>
          <w:sz w:val="22"/>
          <w:szCs w:val="22"/>
          <w:lang w:val="en-US"/>
        </w:rPr>
        <w:tab/>
        <w:t>Hiring of International Chief Technical Advisor</w:t>
      </w:r>
    </w:p>
    <w:p w14:paraId="02F1EBD5" w14:textId="1F297052" w:rsidR="00094660" w:rsidRDefault="006C7D8F" w:rsidP="00094660">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September 16, 2019</w:t>
      </w:r>
      <w:r>
        <w:rPr>
          <w:rFonts w:asciiTheme="minorHAnsi" w:hAnsiTheme="minorHAnsi" w:cstheme="minorHAnsi"/>
          <w:sz w:val="22"/>
          <w:szCs w:val="22"/>
          <w:lang w:val="en-US"/>
        </w:rPr>
        <w:tab/>
        <w:t>M</w:t>
      </w:r>
      <w:r w:rsidRPr="006C7D8F">
        <w:rPr>
          <w:rFonts w:asciiTheme="minorHAnsi" w:hAnsiTheme="minorHAnsi" w:cstheme="minorHAnsi"/>
          <w:sz w:val="22"/>
          <w:szCs w:val="22"/>
          <w:lang w:val="en-US"/>
        </w:rPr>
        <w:t xml:space="preserve">eeting </w:t>
      </w:r>
      <w:r w:rsidR="00653E55">
        <w:rPr>
          <w:rFonts w:asciiTheme="minorHAnsi" w:hAnsiTheme="minorHAnsi" w:cstheme="minorHAnsi"/>
          <w:sz w:val="22"/>
          <w:szCs w:val="22"/>
          <w:lang w:val="en-US"/>
        </w:rPr>
        <w:t>of</w:t>
      </w:r>
      <w:r w:rsidRPr="006C7D8F">
        <w:rPr>
          <w:rFonts w:asciiTheme="minorHAnsi" w:hAnsiTheme="minorHAnsi" w:cstheme="minorHAnsi"/>
          <w:sz w:val="22"/>
          <w:szCs w:val="22"/>
          <w:lang w:val="en-US"/>
        </w:rPr>
        <w:t xml:space="preserve"> the UNDP </w:t>
      </w:r>
      <w:r>
        <w:rPr>
          <w:rFonts w:asciiTheme="minorHAnsi" w:hAnsiTheme="minorHAnsi" w:cstheme="minorHAnsi"/>
          <w:sz w:val="22"/>
          <w:szCs w:val="22"/>
          <w:lang w:val="en-US"/>
        </w:rPr>
        <w:t xml:space="preserve">CO </w:t>
      </w:r>
      <w:r w:rsidRPr="006C7D8F">
        <w:rPr>
          <w:rFonts w:asciiTheme="minorHAnsi" w:hAnsiTheme="minorHAnsi" w:cstheme="minorHAnsi"/>
          <w:sz w:val="22"/>
          <w:szCs w:val="22"/>
          <w:lang w:val="en-US"/>
        </w:rPr>
        <w:t xml:space="preserve">management with </w:t>
      </w:r>
      <w:r w:rsidR="00094660" w:rsidRPr="00094660">
        <w:rPr>
          <w:rFonts w:asciiTheme="minorHAnsi" w:hAnsiTheme="minorHAnsi" w:cstheme="minorHAnsi"/>
          <w:sz w:val="22"/>
          <w:szCs w:val="22"/>
          <w:lang w:val="en-US"/>
        </w:rPr>
        <w:t>the Mayor (</w:t>
      </w:r>
      <w:proofErr w:type="spellStart"/>
      <w:r w:rsidR="00094660" w:rsidRPr="00094660">
        <w:rPr>
          <w:rFonts w:asciiTheme="minorHAnsi" w:hAnsiTheme="minorHAnsi" w:cstheme="minorHAnsi"/>
          <w:sz w:val="22"/>
          <w:szCs w:val="22"/>
          <w:lang w:val="en-US"/>
        </w:rPr>
        <w:t>Hyakim</w:t>
      </w:r>
      <w:proofErr w:type="spellEnd"/>
      <w:r w:rsidR="00094660" w:rsidRPr="00094660">
        <w:rPr>
          <w:rFonts w:asciiTheme="minorHAnsi" w:hAnsiTheme="minorHAnsi" w:cstheme="minorHAnsi"/>
          <w:sz w:val="22"/>
          <w:szCs w:val="22"/>
          <w:lang w:val="en-US"/>
        </w:rPr>
        <w:t xml:space="preserve">) of Ashgabat </w:t>
      </w:r>
      <w:r w:rsidR="00094660">
        <w:rPr>
          <w:rFonts w:asciiTheme="minorHAnsi" w:hAnsiTheme="minorHAnsi" w:cstheme="minorHAnsi"/>
          <w:sz w:val="22"/>
          <w:szCs w:val="22"/>
          <w:lang w:val="en-US"/>
        </w:rPr>
        <w:t xml:space="preserve">on </w:t>
      </w:r>
      <w:r w:rsidR="00094660" w:rsidRPr="00E016C3">
        <w:rPr>
          <w:rFonts w:asciiTheme="minorHAnsi" w:hAnsiTheme="minorHAnsi" w:cstheme="minorHAnsi"/>
          <w:sz w:val="22"/>
          <w:szCs w:val="22"/>
          <w:lang w:val="en-US"/>
        </w:rPr>
        <w:t>joint implementation of planned activities</w:t>
      </w:r>
      <w:r w:rsidR="00094660" w:rsidRPr="00094660">
        <w:rPr>
          <w:rFonts w:asciiTheme="minorHAnsi" w:hAnsiTheme="minorHAnsi" w:cstheme="minorHAnsi"/>
          <w:sz w:val="22"/>
          <w:szCs w:val="22"/>
          <w:lang w:val="en-US"/>
        </w:rPr>
        <w:t xml:space="preserve"> </w:t>
      </w:r>
      <w:r w:rsidR="00094660">
        <w:rPr>
          <w:rFonts w:asciiTheme="minorHAnsi" w:hAnsiTheme="minorHAnsi" w:cstheme="minorHAnsi"/>
          <w:sz w:val="22"/>
          <w:szCs w:val="22"/>
          <w:lang w:val="en-US"/>
        </w:rPr>
        <w:t xml:space="preserve">under </w:t>
      </w:r>
      <w:r w:rsidR="00653E55">
        <w:rPr>
          <w:rFonts w:asciiTheme="minorHAnsi" w:hAnsiTheme="minorHAnsi" w:cstheme="minorHAnsi"/>
          <w:sz w:val="22"/>
          <w:szCs w:val="22"/>
          <w:lang w:val="en-US"/>
        </w:rPr>
        <w:t xml:space="preserve">the </w:t>
      </w:r>
      <w:r w:rsidR="00094660">
        <w:rPr>
          <w:rFonts w:asciiTheme="minorHAnsi" w:hAnsiTheme="minorHAnsi" w:cstheme="minorHAnsi"/>
          <w:sz w:val="22"/>
          <w:szCs w:val="22"/>
          <w:lang w:val="en-US"/>
        </w:rPr>
        <w:t xml:space="preserve">Sustainable Cities </w:t>
      </w:r>
      <w:r w:rsidR="00094660" w:rsidRPr="00E016C3">
        <w:rPr>
          <w:rFonts w:asciiTheme="minorHAnsi" w:hAnsiTheme="minorHAnsi" w:cstheme="minorHAnsi"/>
          <w:sz w:val="22"/>
          <w:szCs w:val="22"/>
          <w:lang w:val="en-US"/>
        </w:rPr>
        <w:t>project</w:t>
      </w:r>
    </w:p>
    <w:p w14:paraId="3DC0C850" w14:textId="05F7D41C" w:rsidR="00653E55" w:rsidRDefault="00094660" w:rsidP="00094660">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September 18, 2019</w:t>
      </w:r>
      <w:r>
        <w:rPr>
          <w:rFonts w:asciiTheme="minorHAnsi" w:hAnsiTheme="minorHAnsi" w:cstheme="minorHAnsi"/>
          <w:sz w:val="22"/>
          <w:szCs w:val="22"/>
          <w:lang w:val="en-US"/>
        </w:rPr>
        <w:tab/>
        <w:t>M</w:t>
      </w:r>
      <w:r w:rsidRPr="006C7D8F">
        <w:rPr>
          <w:rFonts w:asciiTheme="minorHAnsi" w:hAnsiTheme="minorHAnsi" w:cstheme="minorHAnsi"/>
          <w:sz w:val="22"/>
          <w:szCs w:val="22"/>
          <w:lang w:val="en-US"/>
        </w:rPr>
        <w:t xml:space="preserve">eeting </w:t>
      </w:r>
      <w:r w:rsidR="00653E55">
        <w:rPr>
          <w:rFonts w:asciiTheme="minorHAnsi" w:hAnsiTheme="minorHAnsi" w:cstheme="minorHAnsi"/>
          <w:sz w:val="22"/>
          <w:szCs w:val="22"/>
          <w:lang w:val="en-US"/>
        </w:rPr>
        <w:t>of</w:t>
      </w:r>
      <w:r w:rsidRPr="006C7D8F">
        <w:rPr>
          <w:rFonts w:asciiTheme="minorHAnsi" w:hAnsiTheme="minorHAnsi" w:cstheme="minorHAnsi"/>
          <w:sz w:val="22"/>
          <w:szCs w:val="22"/>
          <w:lang w:val="en-US"/>
        </w:rPr>
        <w:t xml:space="preserve"> the UND</w:t>
      </w:r>
      <w:r w:rsidRPr="00094660">
        <w:rPr>
          <w:rFonts w:asciiTheme="minorHAnsi" w:hAnsiTheme="minorHAnsi" w:cstheme="minorHAnsi"/>
          <w:sz w:val="22"/>
          <w:szCs w:val="22"/>
          <w:lang w:val="en-US"/>
        </w:rPr>
        <w:t>P CO management with the Minister of</w:t>
      </w:r>
      <w:r w:rsidRPr="00094660">
        <w:rPr>
          <w:rFonts w:asciiTheme="minorHAnsi" w:hAnsiTheme="minorHAnsi" w:cstheme="minorHAnsi"/>
          <w:sz w:val="22"/>
          <w:szCs w:val="22"/>
        </w:rPr>
        <w:t xml:space="preserve"> Construction and Architecture</w:t>
      </w:r>
      <w:r w:rsidRPr="00094660">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on </w:t>
      </w:r>
      <w:r w:rsidRPr="00E016C3">
        <w:rPr>
          <w:rFonts w:asciiTheme="minorHAnsi" w:hAnsiTheme="minorHAnsi" w:cstheme="minorHAnsi"/>
          <w:sz w:val="22"/>
          <w:szCs w:val="22"/>
          <w:lang w:val="en-US"/>
        </w:rPr>
        <w:t>joint implementation of planned activities</w:t>
      </w:r>
      <w:r w:rsidRPr="00094660">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under </w:t>
      </w:r>
      <w:r w:rsidR="00653E55">
        <w:rPr>
          <w:rFonts w:asciiTheme="minorHAnsi" w:hAnsiTheme="minorHAnsi" w:cstheme="minorHAnsi"/>
          <w:sz w:val="22"/>
          <w:szCs w:val="22"/>
          <w:lang w:val="en-US"/>
        </w:rPr>
        <w:t xml:space="preserve">the </w:t>
      </w:r>
      <w:r>
        <w:rPr>
          <w:rFonts w:asciiTheme="minorHAnsi" w:hAnsiTheme="minorHAnsi" w:cstheme="minorHAnsi"/>
          <w:sz w:val="22"/>
          <w:szCs w:val="22"/>
          <w:lang w:val="en-US"/>
        </w:rPr>
        <w:t xml:space="preserve">Sustainable Cities </w:t>
      </w:r>
      <w:r w:rsidRPr="00E016C3">
        <w:rPr>
          <w:rFonts w:asciiTheme="minorHAnsi" w:hAnsiTheme="minorHAnsi" w:cstheme="minorHAnsi"/>
          <w:sz w:val="22"/>
          <w:szCs w:val="22"/>
          <w:lang w:val="en-US"/>
        </w:rPr>
        <w:t>project</w:t>
      </w:r>
    </w:p>
    <w:p w14:paraId="000D5D94" w14:textId="1A3B0E77" w:rsidR="00094660" w:rsidRDefault="00094660" w:rsidP="00094660">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September 19, 2019</w:t>
      </w:r>
      <w:r>
        <w:rPr>
          <w:rFonts w:asciiTheme="minorHAnsi" w:hAnsiTheme="minorHAnsi" w:cstheme="minorHAnsi"/>
          <w:sz w:val="22"/>
          <w:szCs w:val="22"/>
          <w:lang w:val="en-US"/>
        </w:rPr>
        <w:tab/>
        <w:t>M</w:t>
      </w:r>
      <w:r w:rsidRPr="006C7D8F">
        <w:rPr>
          <w:rFonts w:asciiTheme="minorHAnsi" w:hAnsiTheme="minorHAnsi" w:cstheme="minorHAnsi"/>
          <w:sz w:val="22"/>
          <w:szCs w:val="22"/>
          <w:lang w:val="en-US"/>
        </w:rPr>
        <w:t xml:space="preserve">eeting </w:t>
      </w:r>
      <w:r w:rsidR="00653E55">
        <w:rPr>
          <w:rFonts w:asciiTheme="minorHAnsi" w:hAnsiTheme="minorHAnsi" w:cstheme="minorHAnsi"/>
          <w:sz w:val="22"/>
          <w:szCs w:val="22"/>
          <w:lang w:val="en-US"/>
        </w:rPr>
        <w:t>of</w:t>
      </w:r>
      <w:r w:rsidRPr="006C7D8F">
        <w:rPr>
          <w:rFonts w:asciiTheme="minorHAnsi" w:hAnsiTheme="minorHAnsi" w:cstheme="minorHAnsi"/>
          <w:sz w:val="22"/>
          <w:szCs w:val="22"/>
          <w:lang w:val="en-US"/>
        </w:rPr>
        <w:t xml:space="preserve"> the UND</w:t>
      </w:r>
      <w:r w:rsidRPr="00094660">
        <w:rPr>
          <w:rFonts w:asciiTheme="minorHAnsi" w:hAnsiTheme="minorHAnsi" w:cstheme="minorHAnsi"/>
          <w:sz w:val="22"/>
          <w:szCs w:val="22"/>
          <w:lang w:val="en-US"/>
        </w:rPr>
        <w:t>P CO management with the Chairman of the Agency "</w:t>
      </w:r>
      <w:proofErr w:type="spellStart"/>
      <w:r w:rsidRPr="00094660">
        <w:rPr>
          <w:rFonts w:asciiTheme="minorHAnsi" w:hAnsiTheme="minorHAnsi" w:cstheme="minorHAnsi"/>
          <w:sz w:val="22"/>
          <w:szCs w:val="22"/>
          <w:lang w:val="en-US"/>
        </w:rPr>
        <w:t>TurkmenAvto</w:t>
      </w:r>
      <w:r w:rsidR="00CB5B55">
        <w:rPr>
          <w:rFonts w:asciiTheme="minorHAnsi" w:hAnsiTheme="minorHAnsi" w:cstheme="minorHAnsi"/>
          <w:sz w:val="22"/>
          <w:szCs w:val="22"/>
          <w:lang w:val="en-US"/>
        </w:rPr>
        <w:t>T</w:t>
      </w:r>
      <w:r w:rsidRPr="00094660">
        <w:rPr>
          <w:rFonts w:asciiTheme="minorHAnsi" w:hAnsiTheme="minorHAnsi" w:cstheme="minorHAnsi"/>
          <w:sz w:val="22"/>
          <w:szCs w:val="22"/>
          <w:lang w:val="en-US"/>
        </w:rPr>
        <w:t>ransport</w:t>
      </w:r>
      <w:proofErr w:type="spellEnd"/>
      <w:r w:rsidRPr="00094660">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on </w:t>
      </w:r>
      <w:r w:rsidRPr="00E016C3">
        <w:rPr>
          <w:rFonts w:asciiTheme="minorHAnsi" w:hAnsiTheme="minorHAnsi" w:cstheme="minorHAnsi"/>
          <w:sz w:val="22"/>
          <w:szCs w:val="22"/>
          <w:lang w:val="en-US"/>
        </w:rPr>
        <w:t>joint implementation of planned activities</w:t>
      </w:r>
      <w:r w:rsidRPr="00094660">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under </w:t>
      </w:r>
      <w:r w:rsidR="00653E55">
        <w:rPr>
          <w:rFonts w:asciiTheme="minorHAnsi" w:hAnsiTheme="minorHAnsi" w:cstheme="minorHAnsi"/>
          <w:sz w:val="22"/>
          <w:szCs w:val="22"/>
          <w:lang w:val="en-US"/>
        </w:rPr>
        <w:t xml:space="preserve">the </w:t>
      </w:r>
      <w:r>
        <w:rPr>
          <w:rFonts w:asciiTheme="minorHAnsi" w:hAnsiTheme="minorHAnsi" w:cstheme="minorHAnsi"/>
          <w:sz w:val="22"/>
          <w:szCs w:val="22"/>
          <w:lang w:val="en-US"/>
        </w:rPr>
        <w:t xml:space="preserve">Sustainable Cities </w:t>
      </w:r>
      <w:r w:rsidRPr="00E016C3">
        <w:rPr>
          <w:rFonts w:asciiTheme="minorHAnsi" w:hAnsiTheme="minorHAnsi" w:cstheme="minorHAnsi"/>
          <w:sz w:val="22"/>
          <w:szCs w:val="22"/>
          <w:lang w:val="en-US"/>
        </w:rPr>
        <w:t>project</w:t>
      </w:r>
    </w:p>
    <w:p w14:paraId="3F14E4F8" w14:textId="16B84EF9" w:rsidR="00094660" w:rsidRDefault="00094660" w:rsidP="00094660">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September 22, 2019</w:t>
      </w:r>
      <w:r>
        <w:rPr>
          <w:rFonts w:asciiTheme="minorHAnsi" w:hAnsiTheme="minorHAnsi" w:cstheme="minorHAnsi"/>
          <w:sz w:val="22"/>
          <w:szCs w:val="22"/>
          <w:lang w:val="en-US"/>
        </w:rPr>
        <w:tab/>
        <w:t>M</w:t>
      </w:r>
      <w:r w:rsidRPr="006C7D8F">
        <w:rPr>
          <w:rFonts w:asciiTheme="minorHAnsi" w:hAnsiTheme="minorHAnsi" w:cstheme="minorHAnsi"/>
          <w:sz w:val="22"/>
          <w:szCs w:val="22"/>
          <w:lang w:val="en-US"/>
        </w:rPr>
        <w:t>eeting between the UND</w:t>
      </w:r>
      <w:r w:rsidRPr="00094660">
        <w:rPr>
          <w:rFonts w:asciiTheme="minorHAnsi" w:hAnsiTheme="minorHAnsi" w:cstheme="minorHAnsi"/>
          <w:sz w:val="22"/>
          <w:szCs w:val="22"/>
          <w:lang w:val="en-US"/>
        </w:rPr>
        <w:t xml:space="preserve">P CO management with the Minister of </w:t>
      </w:r>
      <w:r>
        <w:rPr>
          <w:rFonts w:asciiTheme="minorHAnsi" w:hAnsiTheme="minorHAnsi" w:cstheme="minorHAnsi"/>
          <w:sz w:val="22"/>
          <w:szCs w:val="22"/>
          <w:lang w:val="en-US"/>
        </w:rPr>
        <w:t>Energy</w:t>
      </w:r>
      <w:r w:rsidRPr="00094660">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on </w:t>
      </w:r>
      <w:r w:rsidRPr="00E016C3">
        <w:rPr>
          <w:rFonts w:asciiTheme="minorHAnsi" w:hAnsiTheme="minorHAnsi" w:cstheme="minorHAnsi"/>
          <w:sz w:val="22"/>
          <w:szCs w:val="22"/>
          <w:lang w:val="en-US"/>
        </w:rPr>
        <w:t>joint implementation of planned activities</w:t>
      </w:r>
      <w:r w:rsidRPr="00094660">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under </w:t>
      </w:r>
      <w:r w:rsidRPr="006C7D8F">
        <w:rPr>
          <w:rFonts w:asciiTheme="minorHAnsi" w:hAnsiTheme="minorHAnsi" w:cstheme="minorHAnsi"/>
          <w:sz w:val="22"/>
          <w:szCs w:val="22"/>
          <w:lang w:val="en-US"/>
        </w:rPr>
        <w:t xml:space="preserve">the </w:t>
      </w:r>
      <w:r>
        <w:rPr>
          <w:rFonts w:asciiTheme="minorHAnsi" w:hAnsiTheme="minorHAnsi" w:cstheme="minorHAnsi"/>
          <w:sz w:val="22"/>
          <w:szCs w:val="22"/>
          <w:lang w:val="en-US"/>
        </w:rPr>
        <w:t xml:space="preserve">Sustainable Cities </w:t>
      </w:r>
      <w:r w:rsidRPr="00E016C3">
        <w:rPr>
          <w:rFonts w:asciiTheme="minorHAnsi" w:hAnsiTheme="minorHAnsi" w:cstheme="minorHAnsi"/>
          <w:sz w:val="22"/>
          <w:szCs w:val="22"/>
          <w:lang w:val="en-US"/>
        </w:rPr>
        <w:t>project</w:t>
      </w:r>
    </w:p>
    <w:p w14:paraId="072D30C4" w14:textId="1B0B8FC1" w:rsidR="00094660" w:rsidRDefault="00094660" w:rsidP="00094660">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October 31, </w:t>
      </w:r>
      <w:proofErr w:type="gramStart"/>
      <w:r>
        <w:rPr>
          <w:rFonts w:asciiTheme="minorHAnsi" w:hAnsiTheme="minorHAnsi" w:cstheme="minorHAnsi"/>
          <w:sz w:val="22"/>
          <w:szCs w:val="22"/>
          <w:lang w:val="en-US"/>
        </w:rPr>
        <w:t>2019</w:t>
      </w:r>
      <w:proofErr w:type="gramEnd"/>
      <w:r>
        <w:rPr>
          <w:rFonts w:asciiTheme="minorHAnsi" w:hAnsiTheme="minorHAnsi" w:cstheme="minorHAnsi"/>
          <w:sz w:val="22"/>
          <w:szCs w:val="22"/>
          <w:lang w:val="en-US"/>
        </w:rPr>
        <w:tab/>
      </w:r>
      <w:r w:rsidRPr="00094660">
        <w:rPr>
          <w:rFonts w:asciiTheme="minorHAnsi" w:hAnsiTheme="minorHAnsi" w:cstheme="minorHAnsi"/>
          <w:sz w:val="22"/>
          <w:szCs w:val="22"/>
          <w:lang w:val="en-US"/>
        </w:rPr>
        <w:t xml:space="preserve">Organization of the </w:t>
      </w:r>
      <w:r>
        <w:rPr>
          <w:rFonts w:asciiTheme="minorHAnsi" w:hAnsiTheme="minorHAnsi" w:cstheme="minorHAnsi"/>
          <w:sz w:val="22"/>
          <w:szCs w:val="22"/>
          <w:lang w:val="en-US"/>
        </w:rPr>
        <w:t>workshop</w:t>
      </w:r>
      <w:r w:rsidR="00286230" w:rsidRPr="00094660">
        <w:rPr>
          <w:rFonts w:asciiTheme="minorHAnsi" w:hAnsiTheme="minorHAnsi" w:cstheme="minorHAnsi"/>
          <w:sz w:val="22"/>
          <w:szCs w:val="22"/>
          <w:lang w:val="en-US"/>
        </w:rPr>
        <w:t xml:space="preserve"> </w:t>
      </w:r>
      <w:r w:rsidR="00286230">
        <w:rPr>
          <w:rFonts w:asciiTheme="minorHAnsi" w:hAnsiTheme="minorHAnsi" w:cstheme="minorHAnsi"/>
          <w:sz w:val="22"/>
          <w:szCs w:val="22"/>
          <w:lang w:val="en-US"/>
        </w:rPr>
        <w:t>in Ashgabat</w:t>
      </w:r>
      <w:r w:rsidRPr="00094660">
        <w:rPr>
          <w:rFonts w:asciiTheme="minorHAnsi" w:hAnsiTheme="minorHAnsi" w:cstheme="minorHAnsi"/>
          <w:sz w:val="22"/>
          <w:szCs w:val="22"/>
          <w:lang w:val="en-US"/>
        </w:rPr>
        <w:t xml:space="preserve"> </w:t>
      </w:r>
      <w:r w:rsidR="0014773D">
        <w:rPr>
          <w:rFonts w:asciiTheme="minorHAnsi" w:hAnsiTheme="minorHAnsi" w:cstheme="minorHAnsi"/>
          <w:sz w:val="22"/>
          <w:szCs w:val="22"/>
          <w:lang w:val="en-US"/>
        </w:rPr>
        <w:t>“</w:t>
      </w:r>
      <w:r w:rsidR="00FA2AA9" w:rsidRPr="00FA2AA9">
        <w:rPr>
          <w:rFonts w:asciiTheme="minorHAnsi" w:hAnsiTheme="minorHAnsi" w:cstheme="minorHAnsi"/>
          <w:sz w:val="22"/>
          <w:szCs w:val="22"/>
          <w:lang w:val="en-US"/>
        </w:rPr>
        <w:t>Energy efficiency and Energy saving in Sustainable Cities</w:t>
      </w:r>
      <w:r w:rsidR="00286230">
        <w:rPr>
          <w:rFonts w:asciiTheme="minorHAnsi" w:hAnsiTheme="minorHAnsi" w:cstheme="minorHAnsi"/>
          <w:sz w:val="22"/>
          <w:szCs w:val="22"/>
          <w:lang w:val="en-US"/>
        </w:rPr>
        <w:t>”</w:t>
      </w:r>
      <w:r>
        <w:rPr>
          <w:rFonts w:asciiTheme="minorHAnsi" w:hAnsiTheme="minorHAnsi" w:cstheme="minorHAnsi"/>
          <w:sz w:val="22"/>
          <w:szCs w:val="22"/>
          <w:lang w:val="en-US"/>
        </w:rPr>
        <w:t>, timed to</w:t>
      </w:r>
      <w:r w:rsidRPr="00094660">
        <w:rPr>
          <w:rFonts w:asciiTheme="minorHAnsi" w:hAnsiTheme="minorHAnsi" w:cstheme="minorHAnsi"/>
          <w:sz w:val="22"/>
          <w:szCs w:val="22"/>
          <w:lang w:val="en-US"/>
        </w:rPr>
        <w:t xml:space="preserve"> coincide with</w:t>
      </w:r>
      <w:r>
        <w:rPr>
          <w:rFonts w:asciiTheme="minorHAnsi" w:hAnsiTheme="minorHAnsi" w:cstheme="minorHAnsi"/>
          <w:sz w:val="22"/>
          <w:szCs w:val="22"/>
          <w:lang w:val="en-US"/>
        </w:rPr>
        <w:t xml:space="preserve"> </w:t>
      </w:r>
      <w:r w:rsidRPr="00094660">
        <w:rPr>
          <w:rFonts w:asciiTheme="minorHAnsi" w:hAnsiTheme="minorHAnsi" w:cstheme="minorHAnsi"/>
          <w:sz w:val="22"/>
          <w:szCs w:val="22"/>
          <w:lang w:val="en-US"/>
        </w:rPr>
        <w:t>the World Cities Day</w:t>
      </w:r>
      <w:r w:rsidR="00286230">
        <w:rPr>
          <w:rFonts w:asciiTheme="minorHAnsi" w:hAnsiTheme="minorHAnsi" w:cstheme="minorHAnsi"/>
          <w:sz w:val="22"/>
          <w:szCs w:val="22"/>
          <w:lang w:val="en-US"/>
        </w:rPr>
        <w:t>;</w:t>
      </w:r>
    </w:p>
    <w:p w14:paraId="12BBCA47" w14:textId="2D39F247" w:rsidR="00286230" w:rsidRDefault="00286230" w:rsidP="00094660">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ab/>
        <w:t>P</w:t>
      </w:r>
      <w:r w:rsidRPr="00286230">
        <w:rPr>
          <w:rFonts w:asciiTheme="minorHAnsi" w:hAnsiTheme="minorHAnsi" w:cstheme="minorHAnsi"/>
          <w:sz w:val="22"/>
          <w:szCs w:val="22"/>
          <w:lang w:val="en-US"/>
        </w:rPr>
        <w:t>lanting trees on World Cities Day</w:t>
      </w:r>
    </w:p>
    <w:p w14:paraId="231058E0" w14:textId="423AD89A" w:rsidR="00286230" w:rsidRDefault="00286230" w:rsidP="00094660">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November 6, 2019 </w:t>
      </w:r>
      <w:r>
        <w:rPr>
          <w:rFonts w:asciiTheme="minorHAnsi" w:hAnsiTheme="minorHAnsi" w:cstheme="minorHAnsi"/>
          <w:sz w:val="22"/>
          <w:szCs w:val="22"/>
          <w:lang w:val="en-US"/>
        </w:rPr>
        <w:tab/>
      </w:r>
      <w:r w:rsidRPr="00094660">
        <w:rPr>
          <w:rFonts w:asciiTheme="minorHAnsi" w:hAnsiTheme="minorHAnsi" w:cstheme="minorHAnsi"/>
          <w:sz w:val="22"/>
          <w:szCs w:val="22"/>
          <w:lang w:val="en-US"/>
        </w:rPr>
        <w:t xml:space="preserve">Organization of the </w:t>
      </w:r>
      <w:r>
        <w:rPr>
          <w:rFonts w:asciiTheme="minorHAnsi" w:hAnsiTheme="minorHAnsi" w:cstheme="minorHAnsi"/>
          <w:sz w:val="22"/>
          <w:szCs w:val="22"/>
          <w:lang w:val="en-US"/>
        </w:rPr>
        <w:t>workshop</w:t>
      </w:r>
      <w:r w:rsidRPr="00094660">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in </w:t>
      </w:r>
      <w:proofErr w:type="spellStart"/>
      <w:r>
        <w:rPr>
          <w:rFonts w:asciiTheme="minorHAnsi" w:hAnsiTheme="minorHAnsi" w:cstheme="minorHAnsi"/>
          <w:sz w:val="22"/>
          <w:szCs w:val="22"/>
          <w:lang w:val="en-US"/>
        </w:rPr>
        <w:t>A</w:t>
      </w:r>
      <w:r w:rsidR="007F3821">
        <w:rPr>
          <w:rFonts w:asciiTheme="minorHAnsi" w:hAnsiTheme="minorHAnsi" w:cstheme="minorHAnsi"/>
          <w:sz w:val="22"/>
          <w:szCs w:val="22"/>
          <w:lang w:val="en-US"/>
        </w:rPr>
        <w:t>w</w:t>
      </w:r>
      <w:r>
        <w:rPr>
          <w:rFonts w:asciiTheme="minorHAnsi" w:hAnsiTheme="minorHAnsi" w:cstheme="minorHAnsi"/>
          <w:sz w:val="22"/>
          <w:szCs w:val="22"/>
          <w:lang w:val="en-US"/>
        </w:rPr>
        <w:t>aza</w:t>
      </w:r>
      <w:proofErr w:type="spellEnd"/>
      <w:r w:rsidRPr="00094660">
        <w:rPr>
          <w:rFonts w:asciiTheme="minorHAnsi" w:hAnsiTheme="minorHAnsi" w:cstheme="minorHAnsi"/>
          <w:sz w:val="22"/>
          <w:szCs w:val="22"/>
          <w:lang w:val="en-US"/>
        </w:rPr>
        <w:t xml:space="preserve"> </w:t>
      </w:r>
      <w:r>
        <w:rPr>
          <w:rFonts w:asciiTheme="minorHAnsi" w:hAnsiTheme="minorHAnsi" w:cstheme="minorHAnsi"/>
          <w:sz w:val="22"/>
          <w:szCs w:val="22"/>
          <w:lang w:val="en-US"/>
        </w:rPr>
        <w:t>“</w:t>
      </w:r>
      <w:r w:rsidR="00FA2AA9" w:rsidRPr="00FA2AA9">
        <w:rPr>
          <w:rFonts w:asciiTheme="minorHAnsi" w:hAnsiTheme="minorHAnsi" w:cstheme="minorHAnsi"/>
          <w:sz w:val="22"/>
          <w:szCs w:val="22"/>
          <w:lang w:val="en-US"/>
        </w:rPr>
        <w:t xml:space="preserve">Possibilities of reduction of energy consumption at hotels of </w:t>
      </w:r>
      <w:proofErr w:type="spellStart"/>
      <w:r w:rsidR="00FA2AA9" w:rsidRPr="00FA2AA9">
        <w:rPr>
          <w:rFonts w:asciiTheme="minorHAnsi" w:hAnsiTheme="minorHAnsi" w:cstheme="minorHAnsi"/>
          <w:sz w:val="22"/>
          <w:szCs w:val="22"/>
          <w:lang w:val="en-US"/>
        </w:rPr>
        <w:t>A</w:t>
      </w:r>
      <w:r w:rsidR="007F3821">
        <w:rPr>
          <w:rFonts w:asciiTheme="minorHAnsi" w:hAnsiTheme="minorHAnsi" w:cstheme="minorHAnsi"/>
          <w:sz w:val="22"/>
          <w:szCs w:val="22"/>
          <w:lang w:val="en-US"/>
        </w:rPr>
        <w:t>w</w:t>
      </w:r>
      <w:r w:rsidR="00FA2AA9" w:rsidRPr="00FA2AA9">
        <w:rPr>
          <w:rFonts w:asciiTheme="minorHAnsi" w:hAnsiTheme="minorHAnsi" w:cstheme="minorHAnsi"/>
          <w:sz w:val="22"/>
          <w:szCs w:val="22"/>
          <w:lang w:val="en-US"/>
        </w:rPr>
        <w:t>aza</w:t>
      </w:r>
      <w:proofErr w:type="spellEnd"/>
      <w:r w:rsidR="00FA2AA9" w:rsidRPr="00FA2AA9">
        <w:rPr>
          <w:rFonts w:asciiTheme="minorHAnsi" w:hAnsiTheme="minorHAnsi" w:cstheme="minorHAnsi"/>
          <w:sz w:val="22"/>
          <w:szCs w:val="22"/>
          <w:lang w:val="en-US"/>
        </w:rPr>
        <w:t xml:space="preserve"> Touristic zone</w:t>
      </w:r>
      <w:r w:rsidR="00FA2AA9">
        <w:rPr>
          <w:rFonts w:asciiTheme="minorHAnsi" w:hAnsiTheme="minorHAnsi" w:cstheme="minorHAnsi"/>
          <w:sz w:val="22"/>
          <w:szCs w:val="22"/>
          <w:lang w:val="en-US"/>
        </w:rPr>
        <w:t>”</w:t>
      </w:r>
      <w:r w:rsidRPr="00094660">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w:t>
      </w:r>
    </w:p>
    <w:p w14:paraId="28A8D32B" w14:textId="603ECF2F" w:rsidR="00286230" w:rsidRDefault="00286230" w:rsidP="00094660">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November 2019</w:t>
      </w:r>
      <w:r>
        <w:rPr>
          <w:rFonts w:asciiTheme="minorHAnsi" w:hAnsiTheme="minorHAnsi" w:cstheme="minorHAnsi"/>
          <w:sz w:val="22"/>
          <w:szCs w:val="22"/>
          <w:lang w:val="en-US"/>
        </w:rPr>
        <w:tab/>
        <w:t>I</w:t>
      </w:r>
      <w:r w:rsidRPr="00286230">
        <w:rPr>
          <w:rFonts w:asciiTheme="minorHAnsi" w:hAnsiTheme="minorHAnsi" w:cstheme="minorHAnsi"/>
          <w:sz w:val="22"/>
          <w:szCs w:val="22"/>
          <w:lang w:val="en-US"/>
        </w:rPr>
        <w:t xml:space="preserve">nternational consultant </w:t>
      </w:r>
      <w:r>
        <w:rPr>
          <w:rFonts w:asciiTheme="minorHAnsi" w:hAnsiTheme="minorHAnsi" w:cstheme="minorHAnsi"/>
          <w:sz w:val="22"/>
          <w:szCs w:val="22"/>
          <w:lang w:val="en-US"/>
        </w:rPr>
        <w:t>i</w:t>
      </w:r>
      <w:r w:rsidRPr="00286230">
        <w:rPr>
          <w:rFonts w:asciiTheme="minorHAnsi" w:hAnsiTheme="minorHAnsi" w:cstheme="minorHAnsi"/>
          <w:sz w:val="22"/>
          <w:szCs w:val="22"/>
          <w:lang w:val="en-US"/>
        </w:rPr>
        <w:t>n energy audit of street lighting systems analyzed the existing technical condition</w:t>
      </w:r>
      <w:r>
        <w:rPr>
          <w:rFonts w:asciiTheme="minorHAnsi" w:hAnsiTheme="minorHAnsi" w:cstheme="minorHAnsi"/>
          <w:sz w:val="22"/>
          <w:szCs w:val="22"/>
          <w:lang w:val="en-US"/>
        </w:rPr>
        <w:t xml:space="preserve">s </w:t>
      </w:r>
      <w:r w:rsidRPr="00286230">
        <w:rPr>
          <w:rFonts w:asciiTheme="minorHAnsi" w:hAnsiTheme="minorHAnsi" w:cstheme="minorHAnsi"/>
          <w:sz w:val="22"/>
          <w:szCs w:val="22"/>
          <w:lang w:val="en-US"/>
        </w:rPr>
        <w:t xml:space="preserve">and studied the possibilities of introducing modern transformers to </w:t>
      </w:r>
      <w:r>
        <w:rPr>
          <w:rFonts w:asciiTheme="minorHAnsi" w:hAnsiTheme="minorHAnsi" w:cstheme="minorHAnsi"/>
          <w:sz w:val="22"/>
          <w:szCs w:val="22"/>
          <w:lang w:val="en-US"/>
        </w:rPr>
        <w:t xml:space="preserve">switch </w:t>
      </w:r>
      <w:r w:rsidRPr="00286230">
        <w:rPr>
          <w:rFonts w:asciiTheme="minorHAnsi" w:hAnsiTheme="minorHAnsi" w:cstheme="minorHAnsi"/>
          <w:sz w:val="22"/>
          <w:szCs w:val="22"/>
          <w:lang w:val="en-US"/>
        </w:rPr>
        <w:t xml:space="preserve">from 6 kV to 10 kV (in settlements newly connected to </w:t>
      </w:r>
      <w:proofErr w:type="gramStart"/>
      <w:r w:rsidRPr="00286230">
        <w:rPr>
          <w:rFonts w:asciiTheme="minorHAnsi" w:hAnsiTheme="minorHAnsi" w:cstheme="minorHAnsi"/>
          <w:sz w:val="22"/>
          <w:szCs w:val="22"/>
          <w:lang w:val="en-US"/>
        </w:rPr>
        <w:t>Ashgabat )</w:t>
      </w:r>
      <w:proofErr w:type="gramEnd"/>
      <w:r>
        <w:rPr>
          <w:rFonts w:asciiTheme="minorHAnsi" w:hAnsiTheme="minorHAnsi" w:cstheme="minorHAnsi"/>
          <w:sz w:val="22"/>
          <w:szCs w:val="22"/>
          <w:lang w:val="en-US"/>
        </w:rPr>
        <w:t xml:space="preserve">, and also estimated </w:t>
      </w:r>
      <w:r w:rsidRPr="00286230">
        <w:rPr>
          <w:rFonts w:asciiTheme="minorHAnsi" w:hAnsiTheme="minorHAnsi" w:cstheme="minorHAnsi"/>
          <w:sz w:val="22"/>
          <w:szCs w:val="22"/>
          <w:lang w:val="en-US"/>
        </w:rPr>
        <w:t xml:space="preserve"> the potential for </w:t>
      </w:r>
      <w:r>
        <w:rPr>
          <w:rFonts w:asciiTheme="minorHAnsi" w:hAnsiTheme="minorHAnsi" w:cstheme="minorHAnsi"/>
          <w:sz w:val="22"/>
          <w:szCs w:val="22"/>
          <w:lang w:val="en-US"/>
        </w:rPr>
        <w:t xml:space="preserve">GHG </w:t>
      </w:r>
      <w:r w:rsidRPr="00286230">
        <w:rPr>
          <w:rFonts w:asciiTheme="minorHAnsi" w:hAnsiTheme="minorHAnsi" w:cstheme="minorHAnsi"/>
          <w:sz w:val="22"/>
          <w:szCs w:val="22"/>
          <w:lang w:val="en-US"/>
        </w:rPr>
        <w:t>reduc</w:t>
      </w:r>
      <w:r>
        <w:rPr>
          <w:rFonts w:asciiTheme="minorHAnsi" w:hAnsiTheme="minorHAnsi" w:cstheme="minorHAnsi"/>
          <w:sz w:val="22"/>
          <w:szCs w:val="22"/>
          <w:lang w:val="en-US"/>
        </w:rPr>
        <w:t>tion</w:t>
      </w:r>
    </w:p>
    <w:p w14:paraId="4BA7CCF0" w14:textId="515AD2FA" w:rsidR="00860088" w:rsidRPr="00860088" w:rsidRDefault="00860088" w:rsidP="00860088">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November 2019</w:t>
      </w:r>
      <w:r>
        <w:rPr>
          <w:rFonts w:asciiTheme="minorHAnsi" w:hAnsiTheme="minorHAnsi" w:cstheme="minorHAnsi"/>
          <w:sz w:val="22"/>
          <w:szCs w:val="22"/>
          <w:lang w:val="en-US"/>
        </w:rPr>
        <w:tab/>
      </w:r>
      <w:r w:rsidRPr="00860088">
        <w:rPr>
          <w:rFonts w:asciiTheme="minorHAnsi" w:hAnsiTheme="minorHAnsi" w:cstheme="minorHAnsi"/>
          <w:sz w:val="22"/>
          <w:szCs w:val="22"/>
          <w:lang w:val="en-US"/>
        </w:rPr>
        <w:t>Launch of the 1</w:t>
      </w:r>
      <w:r w:rsidR="009B230B" w:rsidRPr="009B230B">
        <w:rPr>
          <w:rFonts w:asciiTheme="minorHAnsi" w:hAnsiTheme="minorHAnsi" w:cstheme="minorHAnsi"/>
          <w:sz w:val="22"/>
          <w:szCs w:val="22"/>
          <w:vertAlign w:val="superscript"/>
          <w:lang w:val="en-US"/>
        </w:rPr>
        <w:t>st</w:t>
      </w:r>
      <w:r w:rsidR="009B230B">
        <w:rPr>
          <w:rFonts w:asciiTheme="minorHAnsi" w:hAnsiTheme="minorHAnsi" w:cstheme="minorHAnsi"/>
          <w:sz w:val="22"/>
          <w:szCs w:val="22"/>
          <w:lang w:val="en-US"/>
        </w:rPr>
        <w:t xml:space="preserve"> </w:t>
      </w:r>
      <w:r w:rsidRPr="00860088">
        <w:rPr>
          <w:rFonts w:asciiTheme="minorHAnsi" w:hAnsiTheme="minorHAnsi" w:cstheme="minorHAnsi"/>
          <w:sz w:val="22"/>
          <w:szCs w:val="22"/>
          <w:lang w:val="en-US"/>
        </w:rPr>
        <w:t>stage of the information campaign on the collection of plastic waste</w:t>
      </w:r>
    </w:p>
    <w:p w14:paraId="649F179D" w14:textId="535EFB1D" w:rsidR="00286230" w:rsidRDefault="00286230" w:rsidP="00094660">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December 2019</w:t>
      </w:r>
      <w:r>
        <w:rPr>
          <w:rFonts w:asciiTheme="minorHAnsi" w:hAnsiTheme="minorHAnsi" w:cstheme="minorHAnsi"/>
          <w:sz w:val="22"/>
          <w:szCs w:val="22"/>
          <w:lang w:val="en-US"/>
        </w:rPr>
        <w:tab/>
        <w:t>Organization of a</w:t>
      </w:r>
      <w:r w:rsidRPr="00286230">
        <w:rPr>
          <w:rFonts w:asciiTheme="minorHAnsi" w:hAnsiTheme="minorHAnsi" w:cstheme="minorHAnsi"/>
          <w:sz w:val="22"/>
          <w:szCs w:val="22"/>
          <w:lang w:val="en-US"/>
        </w:rPr>
        <w:t xml:space="preserve"> training </w:t>
      </w:r>
      <w:r w:rsidR="00860088" w:rsidRPr="00286230">
        <w:rPr>
          <w:rFonts w:asciiTheme="minorHAnsi" w:hAnsiTheme="minorHAnsi" w:cstheme="minorHAnsi"/>
          <w:sz w:val="22"/>
          <w:szCs w:val="22"/>
          <w:lang w:val="en-US"/>
        </w:rPr>
        <w:t xml:space="preserve">on working on new laboratory equipment for monitoring air pollution </w:t>
      </w:r>
      <w:r w:rsidRPr="00286230">
        <w:rPr>
          <w:rFonts w:asciiTheme="minorHAnsi" w:hAnsiTheme="minorHAnsi" w:cstheme="minorHAnsi"/>
          <w:sz w:val="22"/>
          <w:szCs w:val="22"/>
          <w:lang w:val="en-US"/>
        </w:rPr>
        <w:t>(</w:t>
      </w:r>
      <w:r w:rsidR="00860088">
        <w:rPr>
          <w:rFonts w:asciiTheme="minorHAnsi" w:hAnsiTheme="minorHAnsi" w:cstheme="minorHAnsi"/>
          <w:sz w:val="22"/>
          <w:szCs w:val="22"/>
          <w:lang w:val="en-US"/>
        </w:rPr>
        <w:t xml:space="preserve">purchased by the Sustainable Cities project), </w:t>
      </w:r>
      <w:r w:rsidRPr="00286230">
        <w:rPr>
          <w:rFonts w:asciiTheme="minorHAnsi" w:hAnsiTheme="minorHAnsi" w:cstheme="minorHAnsi"/>
          <w:sz w:val="22"/>
          <w:szCs w:val="22"/>
          <w:lang w:val="en-US"/>
        </w:rPr>
        <w:t xml:space="preserve">with </w:t>
      </w:r>
      <w:r w:rsidR="00860088">
        <w:rPr>
          <w:rFonts w:asciiTheme="minorHAnsi" w:hAnsiTheme="minorHAnsi" w:cstheme="minorHAnsi"/>
          <w:sz w:val="22"/>
          <w:szCs w:val="22"/>
          <w:lang w:val="en-US"/>
        </w:rPr>
        <w:t xml:space="preserve">participation of </w:t>
      </w:r>
      <w:r w:rsidRPr="00286230">
        <w:rPr>
          <w:rFonts w:asciiTheme="minorHAnsi" w:hAnsiTheme="minorHAnsi" w:cstheme="minorHAnsi"/>
          <w:sz w:val="22"/>
          <w:szCs w:val="22"/>
          <w:lang w:val="en-US"/>
        </w:rPr>
        <w:t>a supplier</w:t>
      </w:r>
    </w:p>
    <w:p w14:paraId="72308822" w14:textId="77777777" w:rsidR="00860088" w:rsidRDefault="00860088" w:rsidP="00860088">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December 2019</w:t>
      </w:r>
      <w:r>
        <w:rPr>
          <w:rFonts w:asciiTheme="minorHAnsi" w:hAnsiTheme="minorHAnsi" w:cstheme="minorHAnsi"/>
          <w:sz w:val="22"/>
          <w:szCs w:val="22"/>
          <w:lang w:val="en-US"/>
        </w:rPr>
        <w:tab/>
      </w:r>
      <w:r w:rsidRPr="00860088">
        <w:rPr>
          <w:rFonts w:asciiTheme="minorHAnsi" w:hAnsiTheme="minorHAnsi" w:cstheme="minorHAnsi"/>
          <w:sz w:val="22"/>
          <w:szCs w:val="22"/>
          <w:lang w:val="en-US"/>
        </w:rPr>
        <w:t>Preparation of brochures and handouts on waste sorting</w:t>
      </w:r>
    </w:p>
    <w:p w14:paraId="7DD46E42" w14:textId="2BD44059" w:rsidR="00860088" w:rsidRDefault="00860088" w:rsidP="00094660">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February 12, 2020</w:t>
      </w:r>
      <w:r>
        <w:rPr>
          <w:rFonts w:asciiTheme="minorHAnsi" w:hAnsiTheme="minorHAnsi" w:cstheme="minorHAnsi"/>
          <w:sz w:val="22"/>
          <w:szCs w:val="22"/>
          <w:lang w:val="en-US"/>
        </w:rPr>
        <w:tab/>
      </w:r>
      <w:r w:rsidRPr="00860088">
        <w:rPr>
          <w:rFonts w:asciiTheme="minorHAnsi" w:hAnsiTheme="minorHAnsi" w:cstheme="minorHAnsi"/>
          <w:b/>
          <w:bCs/>
          <w:sz w:val="22"/>
          <w:szCs w:val="22"/>
          <w:lang w:val="en-US"/>
        </w:rPr>
        <w:t>Third meeting of the Project Board</w:t>
      </w:r>
    </w:p>
    <w:p w14:paraId="79DFEBE4" w14:textId="3EFFDC1A" w:rsidR="00860088" w:rsidRDefault="00860088" w:rsidP="00094660">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June 5, </w:t>
      </w:r>
      <w:proofErr w:type="gramStart"/>
      <w:r>
        <w:rPr>
          <w:rFonts w:asciiTheme="minorHAnsi" w:hAnsiTheme="minorHAnsi" w:cstheme="minorHAnsi"/>
          <w:sz w:val="22"/>
          <w:szCs w:val="22"/>
          <w:lang w:val="en-US"/>
        </w:rPr>
        <w:t>2020</w:t>
      </w:r>
      <w:proofErr w:type="gramEnd"/>
      <w:r>
        <w:rPr>
          <w:rFonts w:asciiTheme="minorHAnsi" w:hAnsiTheme="minorHAnsi" w:cstheme="minorHAnsi"/>
          <w:sz w:val="22"/>
          <w:szCs w:val="22"/>
          <w:lang w:val="en-US"/>
        </w:rPr>
        <w:tab/>
      </w:r>
      <w:r w:rsidRPr="00860088">
        <w:rPr>
          <w:rFonts w:asciiTheme="minorHAnsi" w:hAnsiTheme="minorHAnsi" w:cstheme="minorHAnsi"/>
          <w:sz w:val="22"/>
          <w:szCs w:val="22"/>
          <w:lang w:val="en-US"/>
        </w:rPr>
        <w:t xml:space="preserve">Planting trees, installing containers and banners for sorting waste, as well as installing bicycle racks with bicycles in the </w:t>
      </w:r>
      <w:proofErr w:type="spellStart"/>
      <w:r w:rsidRPr="00860088">
        <w:rPr>
          <w:rFonts w:asciiTheme="minorHAnsi" w:hAnsiTheme="minorHAnsi" w:cstheme="minorHAnsi"/>
          <w:sz w:val="22"/>
          <w:szCs w:val="22"/>
          <w:lang w:val="en-US"/>
        </w:rPr>
        <w:t>Bagtyyarlyk</w:t>
      </w:r>
      <w:proofErr w:type="spellEnd"/>
      <w:r w:rsidRPr="00860088">
        <w:rPr>
          <w:rFonts w:asciiTheme="minorHAnsi" w:hAnsiTheme="minorHAnsi" w:cstheme="minorHAnsi"/>
          <w:sz w:val="22"/>
          <w:szCs w:val="22"/>
          <w:lang w:val="en-US"/>
        </w:rPr>
        <w:t xml:space="preserve"> park in Ashgabat</w:t>
      </w:r>
      <w:r>
        <w:rPr>
          <w:rFonts w:asciiTheme="minorHAnsi" w:hAnsiTheme="minorHAnsi" w:cstheme="minorHAnsi"/>
          <w:sz w:val="22"/>
          <w:szCs w:val="22"/>
          <w:lang w:val="en-US"/>
        </w:rPr>
        <w:t>;</w:t>
      </w:r>
    </w:p>
    <w:p w14:paraId="78AB96AD" w14:textId="5D51DA33" w:rsidR="00860088" w:rsidRDefault="00860088" w:rsidP="00094660">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860088">
        <w:rPr>
          <w:rFonts w:asciiTheme="minorHAnsi" w:hAnsiTheme="minorHAnsi" w:cstheme="minorHAnsi"/>
          <w:sz w:val="22"/>
          <w:szCs w:val="22"/>
          <w:lang w:val="en-US"/>
        </w:rPr>
        <w:t xml:space="preserve">Preparation of information materials and articles for media </w:t>
      </w:r>
      <w:r w:rsidR="009B230B">
        <w:rPr>
          <w:rFonts w:asciiTheme="minorHAnsi" w:hAnsiTheme="minorHAnsi" w:cstheme="minorHAnsi"/>
          <w:sz w:val="22"/>
          <w:szCs w:val="22"/>
          <w:lang w:val="en-US"/>
        </w:rPr>
        <w:t>(including electronic media)</w:t>
      </w:r>
      <w:r w:rsidRPr="00860088">
        <w:rPr>
          <w:rFonts w:asciiTheme="minorHAnsi" w:hAnsiTheme="minorHAnsi" w:cstheme="minorHAnsi"/>
          <w:sz w:val="22"/>
          <w:szCs w:val="22"/>
          <w:lang w:val="en-US"/>
        </w:rPr>
        <w:t xml:space="preserve"> dedicated to World Environment Day</w:t>
      </w:r>
    </w:p>
    <w:p w14:paraId="282CC7AC" w14:textId="0DB792CF" w:rsidR="009B230B" w:rsidRDefault="009B230B" w:rsidP="00094660">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July 9, 2020</w:t>
      </w:r>
      <w:r>
        <w:rPr>
          <w:rFonts w:asciiTheme="minorHAnsi" w:hAnsiTheme="minorHAnsi" w:cstheme="minorHAnsi"/>
          <w:sz w:val="22"/>
          <w:szCs w:val="22"/>
          <w:lang w:val="en-US"/>
        </w:rPr>
        <w:tab/>
        <w:t>P</w:t>
      </w:r>
      <w:r w:rsidRPr="009B230B">
        <w:rPr>
          <w:rFonts w:asciiTheme="minorHAnsi" w:hAnsiTheme="minorHAnsi" w:cstheme="minorHAnsi"/>
          <w:sz w:val="22"/>
          <w:szCs w:val="22"/>
          <w:lang w:val="en-US"/>
        </w:rPr>
        <w:t>articipation in the first meeting of the Inter</w:t>
      </w:r>
      <w:r>
        <w:rPr>
          <w:rFonts w:asciiTheme="minorHAnsi" w:hAnsiTheme="minorHAnsi" w:cstheme="minorHAnsi"/>
          <w:sz w:val="22"/>
          <w:szCs w:val="22"/>
          <w:lang w:val="en-US"/>
        </w:rPr>
        <w:t>institutional</w:t>
      </w:r>
      <w:r w:rsidRPr="009B230B">
        <w:rPr>
          <w:rFonts w:asciiTheme="minorHAnsi" w:hAnsiTheme="minorHAnsi" w:cstheme="minorHAnsi"/>
          <w:sz w:val="22"/>
          <w:szCs w:val="22"/>
          <w:lang w:val="en-US"/>
        </w:rPr>
        <w:t xml:space="preserve"> Working Group on the development of the draft "National Strategy for the Development of Renewable Energy in Turkmenistan until 2030" </w:t>
      </w:r>
    </w:p>
    <w:p w14:paraId="1DC568F6" w14:textId="7CE611B0" w:rsidR="00860088" w:rsidRDefault="009B230B" w:rsidP="00094660">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July 2020</w:t>
      </w:r>
      <w:r>
        <w:rPr>
          <w:rFonts w:asciiTheme="minorHAnsi" w:hAnsiTheme="minorHAnsi" w:cstheme="minorHAnsi"/>
          <w:sz w:val="22"/>
          <w:szCs w:val="22"/>
          <w:lang w:val="en-US"/>
        </w:rPr>
        <w:tab/>
        <w:t>Organization of a</w:t>
      </w:r>
      <w:r w:rsidRPr="00286230">
        <w:rPr>
          <w:rFonts w:asciiTheme="minorHAnsi" w:hAnsiTheme="minorHAnsi" w:cstheme="minorHAnsi"/>
          <w:sz w:val="22"/>
          <w:szCs w:val="22"/>
          <w:lang w:val="en-US"/>
        </w:rPr>
        <w:t xml:space="preserve"> training on working on new laboratory equipment for monitoring </w:t>
      </w:r>
      <w:r>
        <w:rPr>
          <w:rFonts w:asciiTheme="minorHAnsi" w:hAnsiTheme="minorHAnsi" w:cstheme="minorHAnsi"/>
          <w:sz w:val="22"/>
          <w:szCs w:val="22"/>
          <w:lang w:val="en-US"/>
        </w:rPr>
        <w:t>water</w:t>
      </w:r>
      <w:r w:rsidRPr="00286230">
        <w:rPr>
          <w:rFonts w:asciiTheme="minorHAnsi" w:hAnsiTheme="minorHAnsi" w:cstheme="minorHAnsi"/>
          <w:sz w:val="22"/>
          <w:szCs w:val="22"/>
          <w:lang w:val="en-US"/>
        </w:rPr>
        <w:t xml:space="preserve"> pollution (</w:t>
      </w:r>
      <w:r>
        <w:rPr>
          <w:rFonts w:asciiTheme="minorHAnsi" w:hAnsiTheme="minorHAnsi" w:cstheme="minorHAnsi"/>
          <w:sz w:val="22"/>
          <w:szCs w:val="22"/>
          <w:lang w:val="en-US"/>
        </w:rPr>
        <w:t>purchased by the Sustainable Cities project)</w:t>
      </w:r>
    </w:p>
    <w:p w14:paraId="61135E48" w14:textId="0E47F709" w:rsidR="00094660" w:rsidRDefault="009B230B" w:rsidP="00094660">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July 2020</w:t>
      </w:r>
      <w:r>
        <w:rPr>
          <w:rFonts w:asciiTheme="minorHAnsi" w:hAnsiTheme="minorHAnsi" w:cstheme="minorHAnsi"/>
          <w:sz w:val="22"/>
          <w:szCs w:val="22"/>
          <w:lang w:val="en-US"/>
        </w:rPr>
        <w:tab/>
      </w:r>
      <w:r w:rsidRPr="009B230B">
        <w:rPr>
          <w:rFonts w:asciiTheme="minorHAnsi" w:hAnsiTheme="minorHAnsi" w:cstheme="minorHAnsi"/>
          <w:sz w:val="22"/>
          <w:szCs w:val="22"/>
          <w:lang w:val="en-US"/>
        </w:rPr>
        <w:t xml:space="preserve">A list of </w:t>
      </w:r>
      <w:r>
        <w:rPr>
          <w:rFonts w:asciiTheme="minorHAnsi" w:hAnsiTheme="minorHAnsi" w:cstheme="minorHAnsi"/>
          <w:sz w:val="22"/>
          <w:szCs w:val="22"/>
          <w:lang w:val="en-US"/>
        </w:rPr>
        <w:t xml:space="preserve">legal and regulatory </w:t>
      </w:r>
      <w:r w:rsidRPr="009B230B">
        <w:rPr>
          <w:rFonts w:asciiTheme="minorHAnsi" w:hAnsiTheme="minorHAnsi" w:cstheme="minorHAnsi"/>
          <w:sz w:val="22"/>
          <w:szCs w:val="22"/>
          <w:lang w:val="en-US"/>
        </w:rPr>
        <w:t xml:space="preserve">l technical documents was officially received from the Ministry of Energy, with a request to UNDP to support their development </w:t>
      </w:r>
    </w:p>
    <w:p w14:paraId="4DE418BB" w14:textId="305EA284" w:rsidR="009B230B" w:rsidRDefault="009B230B" w:rsidP="00094660">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August 20, 2020</w:t>
      </w:r>
      <w:r>
        <w:rPr>
          <w:rFonts w:asciiTheme="minorHAnsi" w:hAnsiTheme="minorHAnsi" w:cstheme="minorHAnsi"/>
          <w:sz w:val="22"/>
          <w:szCs w:val="22"/>
          <w:lang w:val="en-US"/>
        </w:rPr>
        <w:tab/>
      </w:r>
      <w:r w:rsidRPr="006C7D8F">
        <w:rPr>
          <w:rFonts w:asciiTheme="minorHAnsi" w:hAnsiTheme="minorHAnsi" w:cstheme="minorHAnsi"/>
          <w:sz w:val="22"/>
          <w:szCs w:val="22"/>
          <w:lang w:val="en-US"/>
        </w:rPr>
        <w:t>Purchase</w:t>
      </w:r>
      <w:r>
        <w:rPr>
          <w:rFonts w:asciiTheme="minorHAnsi" w:hAnsiTheme="minorHAnsi" w:cstheme="minorHAnsi"/>
          <w:sz w:val="22"/>
          <w:szCs w:val="22"/>
          <w:lang w:val="en-US"/>
        </w:rPr>
        <w:t xml:space="preserve"> of 6</w:t>
      </w:r>
      <w:r w:rsidRPr="006C7D8F">
        <w:rPr>
          <w:rFonts w:asciiTheme="minorHAnsi" w:hAnsiTheme="minorHAnsi" w:cstheme="minorHAnsi"/>
          <w:sz w:val="22"/>
          <w:szCs w:val="22"/>
          <w:lang w:val="en-US"/>
        </w:rPr>
        <w:t>5 metal mesh containers for plastic waste collection</w:t>
      </w:r>
    </w:p>
    <w:p w14:paraId="3BDEEEEF" w14:textId="355D91EB" w:rsidR="009B230B" w:rsidRDefault="009B230B" w:rsidP="009B230B">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August 8, 2020</w:t>
      </w:r>
      <w:r>
        <w:rPr>
          <w:rFonts w:asciiTheme="minorHAnsi" w:hAnsiTheme="minorHAnsi" w:cstheme="minorHAnsi"/>
          <w:sz w:val="22"/>
          <w:szCs w:val="22"/>
          <w:lang w:val="en-US"/>
        </w:rPr>
        <w:tab/>
      </w:r>
      <w:r w:rsidRPr="00860088">
        <w:rPr>
          <w:rFonts w:asciiTheme="minorHAnsi" w:hAnsiTheme="minorHAnsi" w:cstheme="minorHAnsi"/>
          <w:sz w:val="22"/>
          <w:szCs w:val="22"/>
          <w:lang w:val="en-US"/>
        </w:rPr>
        <w:t xml:space="preserve">Launch of the </w:t>
      </w:r>
      <w:r>
        <w:rPr>
          <w:rFonts w:asciiTheme="minorHAnsi" w:hAnsiTheme="minorHAnsi" w:cstheme="minorHAnsi"/>
          <w:sz w:val="22"/>
          <w:szCs w:val="22"/>
          <w:lang w:val="en-US"/>
        </w:rPr>
        <w:t>2</w:t>
      </w:r>
      <w:r w:rsidRPr="009B230B">
        <w:rPr>
          <w:rFonts w:asciiTheme="minorHAnsi" w:hAnsiTheme="minorHAnsi" w:cstheme="minorHAnsi"/>
          <w:sz w:val="22"/>
          <w:szCs w:val="22"/>
          <w:vertAlign w:val="superscript"/>
          <w:lang w:val="en-US"/>
        </w:rPr>
        <w:t>nd</w:t>
      </w:r>
      <w:r>
        <w:rPr>
          <w:rFonts w:asciiTheme="minorHAnsi" w:hAnsiTheme="minorHAnsi" w:cstheme="minorHAnsi"/>
          <w:sz w:val="22"/>
          <w:szCs w:val="22"/>
          <w:lang w:val="en-US"/>
        </w:rPr>
        <w:t xml:space="preserve"> </w:t>
      </w:r>
      <w:r w:rsidRPr="00860088">
        <w:rPr>
          <w:rFonts w:asciiTheme="minorHAnsi" w:hAnsiTheme="minorHAnsi" w:cstheme="minorHAnsi"/>
          <w:sz w:val="22"/>
          <w:szCs w:val="22"/>
          <w:lang w:val="en-US"/>
        </w:rPr>
        <w:t>stage of the information campaign on the collection of plastic waste</w:t>
      </w:r>
    </w:p>
    <w:p w14:paraId="61B3B691" w14:textId="6300E4FF" w:rsidR="009B230B" w:rsidRDefault="009B230B" w:rsidP="009B230B">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August 21, 2020</w:t>
      </w:r>
      <w:r>
        <w:rPr>
          <w:rFonts w:asciiTheme="minorHAnsi" w:hAnsiTheme="minorHAnsi" w:cstheme="minorHAnsi"/>
          <w:sz w:val="22"/>
          <w:szCs w:val="22"/>
          <w:lang w:val="en-US"/>
        </w:rPr>
        <w:tab/>
      </w:r>
      <w:r w:rsidR="00280976">
        <w:rPr>
          <w:rFonts w:asciiTheme="minorHAnsi" w:hAnsiTheme="minorHAnsi" w:cstheme="minorHAnsi"/>
          <w:sz w:val="22"/>
          <w:szCs w:val="22"/>
          <w:lang w:val="en-US"/>
        </w:rPr>
        <w:t>L</w:t>
      </w:r>
      <w:r w:rsidR="00280976" w:rsidRPr="009B230B">
        <w:rPr>
          <w:rFonts w:asciiTheme="minorHAnsi" w:hAnsiTheme="minorHAnsi" w:cstheme="minorHAnsi"/>
          <w:sz w:val="22"/>
          <w:szCs w:val="22"/>
          <w:lang w:val="en-US"/>
        </w:rPr>
        <w:t xml:space="preserve">etter from the Ministry of Foreign Affairs on the appointment of the "Grand Turkmen" hotel </w:t>
      </w:r>
      <w:r w:rsidR="00280976">
        <w:rPr>
          <w:rFonts w:asciiTheme="minorHAnsi" w:hAnsiTheme="minorHAnsi" w:cstheme="minorHAnsi"/>
          <w:sz w:val="22"/>
          <w:szCs w:val="22"/>
          <w:lang w:val="en-US"/>
        </w:rPr>
        <w:t xml:space="preserve">in </w:t>
      </w:r>
      <w:r w:rsidR="00280976" w:rsidRPr="009B230B">
        <w:rPr>
          <w:rFonts w:asciiTheme="minorHAnsi" w:hAnsiTheme="minorHAnsi" w:cstheme="minorHAnsi"/>
          <w:sz w:val="22"/>
          <w:szCs w:val="22"/>
          <w:lang w:val="en-US"/>
        </w:rPr>
        <w:t xml:space="preserve">Ashgabat as a pilot facility for an energy audit </w:t>
      </w:r>
      <w:r w:rsidR="00280976">
        <w:rPr>
          <w:rFonts w:asciiTheme="minorHAnsi" w:hAnsiTheme="minorHAnsi" w:cstheme="minorHAnsi"/>
          <w:sz w:val="22"/>
          <w:szCs w:val="22"/>
          <w:lang w:val="en-US"/>
        </w:rPr>
        <w:t>(</w:t>
      </w:r>
      <w:r w:rsidRPr="009B230B">
        <w:rPr>
          <w:rFonts w:asciiTheme="minorHAnsi" w:hAnsiTheme="minorHAnsi" w:cstheme="minorHAnsi"/>
          <w:sz w:val="22"/>
          <w:szCs w:val="22"/>
          <w:lang w:val="en-US"/>
        </w:rPr>
        <w:t xml:space="preserve">In connection with </w:t>
      </w:r>
      <w:r w:rsidR="00280976">
        <w:rPr>
          <w:rFonts w:asciiTheme="minorHAnsi" w:hAnsiTheme="minorHAnsi" w:cstheme="minorHAnsi"/>
          <w:sz w:val="22"/>
          <w:szCs w:val="22"/>
          <w:lang w:val="en-US"/>
        </w:rPr>
        <w:t>COVID-19</w:t>
      </w:r>
      <w:r w:rsidRPr="009B230B">
        <w:rPr>
          <w:rFonts w:asciiTheme="minorHAnsi" w:hAnsiTheme="minorHAnsi" w:cstheme="minorHAnsi"/>
          <w:sz w:val="22"/>
          <w:szCs w:val="22"/>
          <w:lang w:val="en-US"/>
        </w:rPr>
        <w:t xml:space="preserve"> pandemic in the world</w:t>
      </w:r>
      <w:r w:rsidR="00280976">
        <w:rPr>
          <w:rFonts w:asciiTheme="minorHAnsi" w:hAnsiTheme="minorHAnsi" w:cstheme="minorHAnsi"/>
          <w:sz w:val="22"/>
          <w:szCs w:val="22"/>
          <w:lang w:val="en-US"/>
        </w:rPr>
        <w:t>,</w:t>
      </w:r>
      <w:r w:rsidRPr="009B230B">
        <w:rPr>
          <w:rFonts w:asciiTheme="minorHAnsi" w:hAnsiTheme="minorHAnsi" w:cstheme="minorHAnsi"/>
          <w:sz w:val="22"/>
          <w:szCs w:val="22"/>
          <w:lang w:val="en-US"/>
        </w:rPr>
        <w:t xml:space="preserve"> </w:t>
      </w:r>
      <w:proofErr w:type="spellStart"/>
      <w:r w:rsidRPr="009B230B">
        <w:rPr>
          <w:rFonts w:asciiTheme="minorHAnsi" w:hAnsiTheme="minorHAnsi" w:cstheme="minorHAnsi"/>
          <w:sz w:val="22"/>
          <w:szCs w:val="22"/>
          <w:lang w:val="en-US"/>
        </w:rPr>
        <w:t>A</w:t>
      </w:r>
      <w:r w:rsidR="007F3821">
        <w:rPr>
          <w:rFonts w:asciiTheme="minorHAnsi" w:hAnsiTheme="minorHAnsi" w:cstheme="minorHAnsi"/>
          <w:sz w:val="22"/>
          <w:szCs w:val="22"/>
          <w:lang w:val="en-US"/>
        </w:rPr>
        <w:t>w</w:t>
      </w:r>
      <w:r w:rsidRPr="009B230B">
        <w:rPr>
          <w:rFonts w:asciiTheme="minorHAnsi" w:hAnsiTheme="minorHAnsi" w:cstheme="minorHAnsi"/>
          <w:sz w:val="22"/>
          <w:szCs w:val="22"/>
          <w:lang w:val="en-US"/>
        </w:rPr>
        <w:t>aza</w:t>
      </w:r>
      <w:proofErr w:type="spellEnd"/>
      <w:r w:rsidR="00280976">
        <w:rPr>
          <w:rFonts w:asciiTheme="minorHAnsi" w:hAnsiTheme="minorHAnsi" w:cstheme="minorHAnsi"/>
          <w:sz w:val="22"/>
          <w:szCs w:val="22"/>
          <w:lang w:val="en-US"/>
        </w:rPr>
        <w:t xml:space="preserve"> was closed)</w:t>
      </w:r>
      <w:r w:rsidRPr="009B230B">
        <w:rPr>
          <w:rFonts w:asciiTheme="minorHAnsi" w:hAnsiTheme="minorHAnsi" w:cstheme="minorHAnsi"/>
          <w:sz w:val="22"/>
          <w:szCs w:val="22"/>
          <w:lang w:val="en-US"/>
        </w:rPr>
        <w:t xml:space="preserve"> </w:t>
      </w:r>
    </w:p>
    <w:p w14:paraId="68D27A76" w14:textId="5E261992" w:rsidR="00280976" w:rsidRPr="00860088" w:rsidRDefault="00280976" w:rsidP="00280976">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August 2020</w:t>
      </w:r>
      <w:r>
        <w:rPr>
          <w:rFonts w:asciiTheme="minorHAnsi" w:hAnsiTheme="minorHAnsi" w:cstheme="minorHAnsi"/>
          <w:sz w:val="22"/>
          <w:szCs w:val="22"/>
          <w:lang w:val="en-US"/>
        </w:rPr>
        <w:tab/>
        <w:t>A</w:t>
      </w:r>
      <w:r w:rsidRPr="00280976">
        <w:rPr>
          <w:rFonts w:asciiTheme="minorHAnsi" w:hAnsiTheme="minorHAnsi" w:cstheme="minorHAnsi"/>
          <w:sz w:val="22"/>
          <w:szCs w:val="22"/>
          <w:lang w:val="en-US"/>
        </w:rPr>
        <w:t xml:space="preserve"> pilot section of electrical distribution network</w:t>
      </w:r>
      <w:r>
        <w:rPr>
          <w:rFonts w:asciiTheme="minorHAnsi" w:hAnsiTheme="minorHAnsi" w:cstheme="minorHAnsi"/>
          <w:sz w:val="22"/>
          <w:szCs w:val="22"/>
          <w:lang w:val="en-US"/>
        </w:rPr>
        <w:t xml:space="preserve"> </w:t>
      </w:r>
      <w:r w:rsidRPr="00280976">
        <w:rPr>
          <w:rFonts w:asciiTheme="minorHAnsi" w:hAnsiTheme="minorHAnsi" w:cstheme="minorHAnsi"/>
          <w:sz w:val="22"/>
          <w:szCs w:val="22"/>
          <w:lang w:val="en-US"/>
        </w:rPr>
        <w:t xml:space="preserve">has officially agreed </w:t>
      </w:r>
      <w:r>
        <w:rPr>
          <w:rFonts w:asciiTheme="minorHAnsi" w:hAnsiTheme="minorHAnsi" w:cstheme="minorHAnsi"/>
          <w:sz w:val="22"/>
          <w:szCs w:val="22"/>
          <w:lang w:val="en-US"/>
        </w:rPr>
        <w:t>with t</w:t>
      </w:r>
      <w:r w:rsidRPr="00280976">
        <w:rPr>
          <w:rFonts w:asciiTheme="minorHAnsi" w:hAnsiTheme="minorHAnsi" w:cstheme="minorHAnsi"/>
          <w:sz w:val="22"/>
          <w:szCs w:val="22"/>
          <w:lang w:val="en-US"/>
        </w:rPr>
        <w:t xml:space="preserve">he Ministry of Energy </w:t>
      </w:r>
    </w:p>
    <w:p w14:paraId="3868D5D5" w14:textId="76AFDB57" w:rsidR="00280976" w:rsidRDefault="00280976" w:rsidP="009B230B">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August 2020</w:t>
      </w:r>
      <w:r>
        <w:rPr>
          <w:rFonts w:asciiTheme="minorHAnsi" w:hAnsiTheme="minorHAnsi" w:cstheme="minorHAnsi"/>
          <w:sz w:val="22"/>
          <w:szCs w:val="22"/>
          <w:lang w:val="en-US"/>
        </w:rPr>
        <w:tab/>
      </w:r>
      <w:r w:rsidRPr="00280976">
        <w:rPr>
          <w:rFonts w:asciiTheme="minorHAnsi" w:hAnsiTheme="minorHAnsi" w:cstheme="minorHAnsi"/>
          <w:sz w:val="22"/>
          <w:szCs w:val="22"/>
          <w:lang w:val="en-US"/>
        </w:rPr>
        <w:t>The Ministry of Energy has officially agreed on the specification and technical characteristics for the purchase of new transformers</w:t>
      </w:r>
    </w:p>
    <w:p w14:paraId="39AB8A76" w14:textId="79D79FCB" w:rsidR="00E016C3" w:rsidRDefault="00280976" w:rsidP="00280976">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August 2020</w:t>
      </w:r>
      <w:r>
        <w:rPr>
          <w:rFonts w:asciiTheme="minorHAnsi" w:hAnsiTheme="minorHAnsi" w:cstheme="minorHAnsi"/>
          <w:sz w:val="22"/>
          <w:szCs w:val="22"/>
          <w:lang w:val="en-US"/>
        </w:rPr>
        <w:tab/>
      </w:r>
      <w:r w:rsidRPr="00280976">
        <w:rPr>
          <w:rFonts w:asciiTheme="minorHAnsi" w:hAnsiTheme="minorHAnsi" w:cstheme="minorHAnsi"/>
          <w:sz w:val="22"/>
          <w:szCs w:val="22"/>
          <w:lang w:val="en-US"/>
        </w:rPr>
        <w:t>Official agreement with the Ministry of Energy o</w:t>
      </w:r>
      <w:r>
        <w:rPr>
          <w:rFonts w:asciiTheme="minorHAnsi" w:hAnsiTheme="minorHAnsi" w:cstheme="minorHAnsi"/>
          <w:sz w:val="22"/>
          <w:szCs w:val="22"/>
          <w:lang w:val="en-US"/>
        </w:rPr>
        <w:t>n</w:t>
      </w:r>
      <w:r w:rsidRPr="00280976">
        <w:rPr>
          <w:rFonts w:asciiTheme="minorHAnsi" w:hAnsiTheme="minorHAnsi" w:cstheme="minorHAnsi"/>
          <w:sz w:val="22"/>
          <w:szCs w:val="22"/>
          <w:lang w:val="en-US"/>
        </w:rPr>
        <w:t xml:space="preserve"> the pilot site for the implementation of a street lighting system</w:t>
      </w:r>
    </w:p>
    <w:p w14:paraId="601A25A8" w14:textId="59C51184" w:rsidR="00280976" w:rsidRDefault="00280976" w:rsidP="00280976">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September 9, 2020</w:t>
      </w:r>
      <w:r>
        <w:rPr>
          <w:rFonts w:asciiTheme="minorHAnsi" w:hAnsiTheme="minorHAnsi" w:cstheme="minorHAnsi"/>
          <w:sz w:val="22"/>
          <w:szCs w:val="22"/>
          <w:lang w:val="en-US"/>
        </w:rPr>
        <w:tab/>
      </w:r>
      <w:r w:rsidRPr="00280976">
        <w:rPr>
          <w:rFonts w:asciiTheme="minorHAnsi" w:hAnsiTheme="minorHAnsi" w:cstheme="minorHAnsi"/>
          <w:b/>
          <w:bCs/>
          <w:sz w:val="22"/>
          <w:szCs w:val="22"/>
          <w:lang w:val="en-US"/>
        </w:rPr>
        <w:t>Fourth</w:t>
      </w:r>
      <w:r w:rsidRPr="00860088">
        <w:rPr>
          <w:rFonts w:asciiTheme="minorHAnsi" w:hAnsiTheme="minorHAnsi" w:cstheme="minorHAnsi"/>
          <w:b/>
          <w:bCs/>
          <w:sz w:val="22"/>
          <w:szCs w:val="22"/>
          <w:lang w:val="en-US"/>
        </w:rPr>
        <w:t xml:space="preserve"> meeting of the Project Board</w:t>
      </w:r>
      <w:r>
        <w:rPr>
          <w:rFonts w:asciiTheme="minorHAnsi" w:hAnsiTheme="minorHAnsi" w:cstheme="minorHAnsi"/>
          <w:b/>
          <w:bCs/>
          <w:sz w:val="22"/>
          <w:szCs w:val="22"/>
          <w:lang w:val="en-US"/>
        </w:rPr>
        <w:t xml:space="preserve"> </w:t>
      </w:r>
      <w:r w:rsidRPr="00280976">
        <w:rPr>
          <w:rFonts w:asciiTheme="minorHAnsi" w:hAnsiTheme="minorHAnsi" w:cstheme="minorHAnsi"/>
          <w:sz w:val="22"/>
          <w:szCs w:val="22"/>
          <w:lang w:val="en-US"/>
        </w:rPr>
        <w:t xml:space="preserve">(among others, it was decided to conduct a Strategic Review of the project - in parallel with the </w:t>
      </w:r>
      <w:r>
        <w:rPr>
          <w:rFonts w:asciiTheme="minorHAnsi" w:hAnsiTheme="minorHAnsi" w:cstheme="minorHAnsi"/>
          <w:sz w:val="22"/>
          <w:szCs w:val="22"/>
          <w:lang w:val="en-US"/>
        </w:rPr>
        <w:t>MTR</w:t>
      </w:r>
      <w:r w:rsidRPr="00280976">
        <w:rPr>
          <w:rFonts w:asciiTheme="minorHAnsi" w:hAnsiTheme="minorHAnsi" w:cstheme="minorHAnsi"/>
          <w:sz w:val="22"/>
          <w:szCs w:val="22"/>
          <w:lang w:val="en-US"/>
        </w:rPr>
        <w:t>)</w:t>
      </w:r>
    </w:p>
    <w:p w14:paraId="783DED0F" w14:textId="64315B73" w:rsidR="00A4674E" w:rsidRDefault="00A4674E" w:rsidP="00280976">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December 2, 2020</w:t>
      </w:r>
      <w:r>
        <w:rPr>
          <w:rFonts w:asciiTheme="minorHAnsi" w:hAnsiTheme="minorHAnsi" w:cstheme="minorHAnsi"/>
          <w:sz w:val="22"/>
          <w:szCs w:val="22"/>
          <w:lang w:val="en-US"/>
        </w:rPr>
        <w:tab/>
      </w:r>
      <w:r w:rsidRPr="00A4674E">
        <w:rPr>
          <w:rFonts w:asciiTheme="minorHAnsi" w:hAnsiTheme="minorHAnsi" w:cstheme="minorHAnsi"/>
          <w:sz w:val="22"/>
          <w:szCs w:val="22"/>
          <w:lang w:val="en-US"/>
        </w:rPr>
        <w:t xml:space="preserve">Signing of a Memorandum of Understanding between the UNDP </w:t>
      </w:r>
      <w:r>
        <w:rPr>
          <w:rFonts w:asciiTheme="minorHAnsi" w:hAnsiTheme="minorHAnsi" w:cstheme="minorHAnsi"/>
          <w:sz w:val="22"/>
          <w:szCs w:val="22"/>
          <w:lang w:val="en-US"/>
        </w:rPr>
        <w:t xml:space="preserve">CO </w:t>
      </w:r>
      <w:r w:rsidRPr="00A4674E">
        <w:rPr>
          <w:rFonts w:asciiTheme="minorHAnsi" w:hAnsiTheme="minorHAnsi" w:cstheme="minorHAnsi"/>
          <w:sz w:val="22"/>
          <w:szCs w:val="22"/>
          <w:lang w:val="en-US"/>
        </w:rPr>
        <w:t xml:space="preserve">and the Ministry of Agriculture and Environmental Protection on cooperation in the field of environmental protection </w:t>
      </w:r>
    </w:p>
    <w:p w14:paraId="6D0B02A7" w14:textId="32E2562D" w:rsidR="00A4674E" w:rsidRDefault="00A4674E" w:rsidP="00280976">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December 11, 2020</w:t>
      </w:r>
      <w:r>
        <w:rPr>
          <w:rFonts w:asciiTheme="minorHAnsi" w:hAnsiTheme="minorHAnsi" w:cstheme="minorHAnsi"/>
          <w:sz w:val="22"/>
          <w:szCs w:val="22"/>
          <w:lang w:val="en-US"/>
        </w:rPr>
        <w:tab/>
      </w:r>
      <w:r w:rsidRPr="00A4674E">
        <w:rPr>
          <w:rFonts w:asciiTheme="minorHAnsi" w:hAnsiTheme="minorHAnsi" w:cstheme="minorHAnsi"/>
          <w:sz w:val="22"/>
          <w:szCs w:val="22"/>
          <w:lang w:val="en-US"/>
        </w:rPr>
        <w:t xml:space="preserve">Signing of a Memorandum of Understanding between the UNDP </w:t>
      </w:r>
      <w:r>
        <w:rPr>
          <w:rFonts w:asciiTheme="minorHAnsi" w:hAnsiTheme="minorHAnsi" w:cstheme="minorHAnsi"/>
          <w:sz w:val="22"/>
          <w:szCs w:val="22"/>
          <w:lang w:val="en-US"/>
        </w:rPr>
        <w:t xml:space="preserve">CO </w:t>
      </w:r>
      <w:r w:rsidRPr="00A4674E">
        <w:rPr>
          <w:rFonts w:asciiTheme="minorHAnsi" w:hAnsiTheme="minorHAnsi" w:cstheme="minorHAnsi"/>
          <w:sz w:val="22"/>
          <w:szCs w:val="22"/>
          <w:lang w:val="en-US"/>
        </w:rPr>
        <w:t>and the Ministry of Energy on cooperation in the field of sustainable development of the electric power industry</w:t>
      </w:r>
    </w:p>
    <w:p w14:paraId="246179EF" w14:textId="653F30C1" w:rsidR="008B19DA" w:rsidRDefault="008B19DA" w:rsidP="00A4674E">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January 2021</w:t>
      </w:r>
      <w:r>
        <w:rPr>
          <w:rFonts w:asciiTheme="minorHAnsi" w:hAnsiTheme="minorHAnsi" w:cstheme="minorHAnsi"/>
          <w:sz w:val="22"/>
          <w:szCs w:val="22"/>
          <w:lang w:val="en-US"/>
        </w:rPr>
        <w:tab/>
      </w:r>
      <w:r w:rsidRPr="008B19DA">
        <w:rPr>
          <w:rFonts w:asciiTheme="minorHAnsi" w:hAnsiTheme="minorHAnsi" w:cstheme="minorHAnsi"/>
          <w:sz w:val="22"/>
          <w:szCs w:val="22"/>
          <w:lang w:val="en-US"/>
        </w:rPr>
        <w:t>Purchase of equipment for energy audit of the street lighting system at the pilot site</w:t>
      </w:r>
    </w:p>
    <w:p w14:paraId="7E7871BC" w14:textId="64AD2947" w:rsidR="00A4674E" w:rsidRDefault="00A4674E" w:rsidP="00A4674E">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January 2021</w:t>
      </w:r>
      <w:r>
        <w:rPr>
          <w:rFonts w:asciiTheme="minorHAnsi" w:hAnsiTheme="minorHAnsi" w:cstheme="minorHAnsi"/>
          <w:sz w:val="22"/>
          <w:szCs w:val="22"/>
          <w:lang w:val="en-US"/>
        </w:rPr>
        <w:tab/>
        <w:t>D</w:t>
      </w:r>
      <w:r w:rsidRPr="00A4674E">
        <w:rPr>
          <w:rFonts w:asciiTheme="minorHAnsi" w:hAnsiTheme="minorHAnsi" w:cstheme="minorHAnsi"/>
          <w:sz w:val="22"/>
          <w:szCs w:val="22"/>
          <w:lang w:val="en-US"/>
        </w:rPr>
        <w:t>evelop</w:t>
      </w:r>
      <w:r>
        <w:rPr>
          <w:rFonts w:asciiTheme="minorHAnsi" w:hAnsiTheme="minorHAnsi" w:cstheme="minorHAnsi"/>
          <w:sz w:val="22"/>
          <w:szCs w:val="22"/>
          <w:lang w:val="en-US"/>
        </w:rPr>
        <w:t xml:space="preserve">ment of </w:t>
      </w:r>
      <w:r w:rsidRPr="00A4674E">
        <w:rPr>
          <w:rFonts w:asciiTheme="minorHAnsi" w:hAnsiTheme="minorHAnsi" w:cstheme="minorHAnsi"/>
          <w:sz w:val="22"/>
          <w:szCs w:val="22"/>
          <w:lang w:val="en-US"/>
        </w:rPr>
        <w:t>a draft "Criteria for classifying hazardous waste as a hazard class for the environment and the degree of harmful impact of hazardous waste on the environment"</w:t>
      </w:r>
    </w:p>
    <w:p w14:paraId="62157B48" w14:textId="4F7D2B8E" w:rsidR="008B19DA" w:rsidRPr="00A4674E" w:rsidRDefault="008B19DA" w:rsidP="00A4674E">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January 2021</w:t>
      </w:r>
      <w:r>
        <w:rPr>
          <w:rFonts w:asciiTheme="minorHAnsi" w:hAnsiTheme="minorHAnsi" w:cstheme="minorHAnsi"/>
          <w:sz w:val="22"/>
          <w:szCs w:val="22"/>
          <w:lang w:val="en-US"/>
        </w:rPr>
        <w:tab/>
        <w:t>Organization of a</w:t>
      </w:r>
      <w:r w:rsidRPr="00286230">
        <w:rPr>
          <w:rFonts w:asciiTheme="minorHAnsi" w:hAnsiTheme="minorHAnsi" w:cstheme="minorHAnsi"/>
          <w:sz w:val="22"/>
          <w:szCs w:val="22"/>
          <w:lang w:val="en-US"/>
        </w:rPr>
        <w:t xml:space="preserve"> training on working on new laboratory equipment for monitoring </w:t>
      </w:r>
      <w:r>
        <w:rPr>
          <w:rFonts w:asciiTheme="minorHAnsi" w:hAnsiTheme="minorHAnsi" w:cstheme="minorHAnsi"/>
          <w:sz w:val="22"/>
          <w:szCs w:val="22"/>
          <w:lang w:val="en-US"/>
        </w:rPr>
        <w:t>soil</w:t>
      </w:r>
      <w:r w:rsidRPr="00286230">
        <w:rPr>
          <w:rFonts w:asciiTheme="minorHAnsi" w:hAnsiTheme="minorHAnsi" w:cstheme="minorHAnsi"/>
          <w:sz w:val="22"/>
          <w:szCs w:val="22"/>
          <w:lang w:val="en-US"/>
        </w:rPr>
        <w:t xml:space="preserve"> pollution (</w:t>
      </w:r>
      <w:r>
        <w:rPr>
          <w:rFonts w:asciiTheme="minorHAnsi" w:hAnsiTheme="minorHAnsi" w:cstheme="minorHAnsi"/>
          <w:sz w:val="22"/>
          <w:szCs w:val="22"/>
          <w:lang w:val="en-US"/>
        </w:rPr>
        <w:t>purchased by the Sustainable Cities project)</w:t>
      </w:r>
    </w:p>
    <w:p w14:paraId="0E99D7C4" w14:textId="48A91EC9" w:rsidR="008B19DA" w:rsidRDefault="008B19DA" w:rsidP="00A4674E">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February 2021</w:t>
      </w:r>
      <w:r>
        <w:rPr>
          <w:rFonts w:asciiTheme="minorHAnsi" w:hAnsiTheme="minorHAnsi" w:cstheme="minorHAnsi"/>
          <w:sz w:val="22"/>
          <w:szCs w:val="22"/>
          <w:lang w:val="en-US"/>
        </w:rPr>
        <w:tab/>
        <w:t>D</w:t>
      </w:r>
      <w:r w:rsidRPr="00A4674E">
        <w:rPr>
          <w:rFonts w:asciiTheme="minorHAnsi" w:hAnsiTheme="minorHAnsi" w:cstheme="minorHAnsi"/>
          <w:sz w:val="22"/>
          <w:szCs w:val="22"/>
          <w:lang w:val="en-US"/>
        </w:rPr>
        <w:t>evelop</w:t>
      </w:r>
      <w:r>
        <w:rPr>
          <w:rFonts w:asciiTheme="minorHAnsi" w:hAnsiTheme="minorHAnsi" w:cstheme="minorHAnsi"/>
          <w:sz w:val="22"/>
          <w:szCs w:val="22"/>
          <w:lang w:val="en-US"/>
        </w:rPr>
        <w:t xml:space="preserve">ment of </w:t>
      </w:r>
      <w:r w:rsidRPr="00A4674E">
        <w:rPr>
          <w:rFonts w:asciiTheme="minorHAnsi" w:hAnsiTheme="minorHAnsi" w:cstheme="minorHAnsi"/>
          <w:sz w:val="22"/>
          <w:szCs w:val="22"/>
          <w:lang w:val="en-US"/>
        </w:rPr>
        <w:t>a draft</w:t>
      </w:r>
      <w:r w:rsidR="00A4674E" w:rsidRPr="00A4674E">
        <w:rPr>
          <w:rFonts w:asciiTheme="minorHAnsi" w:hAnsiTheme="minorHAnsi" w:cstheme="minorHAnsi"/>
          <w:sz w:val="22"/>
          <w:szCs w:val="22"/>
          <w:lang w:val="en-US"/>
        </w:rPr>
        <w:t xml:space="preserve"> “Waste classifier. Waste classification codes in Turkmenistan</w:t>
      </w:r>
      <w:r>
        <w:rPr>
          <w:rFonts w:asciiTheme="minorHAnsi" w:hAnsiTheme="minorHAnsi" w:cstheme="minorHAnsi"/>
          <w:sz w:val="22"/>
          <w:szCs w:val="22"/>
          <w:lang w:val="en-US"/>
        </w:rPr>
        <w:t>”</w:t>
      </w:r>
    </w:p>
    <w:p w14:paraId="1B0ED6EB" w14:textId="3B16C7D1" w:rsidR="008B19DA" w:rsidRDefault="008B19DA" w:rsidP="00A4674E">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January 15-22, 2021</w:t>
      </w:r>
      <w:r>
        <w:rPr>
          <w:rFonts w:asciiTheme="minorHAnsi" w:hAnsiTheme="minorHAnsi" w:cstheme="minorHAnsi"/>
          <w:sz w:val="22"/>
          <w:szCs w:val="22"/>
          <w:lang w:val="en-US"/>
        </w:rPr>
        <w:tab/>
        <w:t xml:space="preserve">Purchase of </w:t>
      </w:r>
      <w:r w:rsidRPr="008B19DA">
        <w:rPr>
          <w:rFonts w:asciiTheme="minorHAnsi" w:hAnsiTheme="minorHAnsi" w:cstheme="minorHAnsi"/>
          <w:sz w:val="22"/>
          <w:szCs w:val="22"/>
          <w:lang w:val="en-US"/>
        </w:rPr>
        <w:t xml:space="preserve">equipment for energy audit of buildings. Training for the </w:t>
      </w:r>
      <w:r>
        <w:rPr>
          <w:rFonts w:asciiTheme="minorHAnsi" w:hAnsiTheme="minorHAnsi" w:cstheme="minorHAnsi"/>
          <w:sz w:val="22"/>
          <w:szCs w:val="22"/>
          <w:lang w:val="en-US"/>
        </w:rPr>
        <w:t xml:space="preserve">Sustainable Cities specialists and </w:t>
      </w:r>
      <w:r w:rsidRPr="008B19DA">
        <w:rPr>
          <w:rFonts w:asciiTheme="minorHAnsi" w:hAnsiTheme="minorHAnsi" w:cstheme="minorHAnsi"/>
          <w:sz w:val="22"/>
          <w:szCs w:val="22"/>
          <w:lang w:val="en-US"/>
        </w:rPr>
        <w:t xml:space="preserve">the </w:t>
      </w:r>
      <w:r>
        <w:rPr>
          <w:rFonts w:asciiTheme="minorHAnsi" w:hAnsiTheme="minorHAnsi" w:cstheme="minorHAnsi"/>
          <w:sz w:val="22"/>
          <w:szCs w:val="22"/>
          <w:lang w:val="en-US"/>
        </w:rPr>
        <w:t xml:space="preserve">staff of the </w:t>
      </w:r>
      <w:r w:rsidRPr="008B19DA">
        <w:rPr>
          <w:rFonts w:asciiTheme="minorHAnsi" w:hAnsiTheme="minorHAnsi" w:cstheme="minorHAnsi"/>
          <w:sz w:val="22"/>
          <w:szCs w:val="22"/>
          <w:lang w:val="en-US"/>
        </w:rPr>
        <w:t>pilot hotel "Grand Turkmen"</w:t>
      </w:r>
    </w:p>
    <w:p w14:paraId="73FC7351" w14:textId="70CCDD5C" w:rsidR="008B19DA" w:rsidRDefault="008B19DA" w:rsidP="00A4674E">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February </w:t>
      </w:r>
      <w:r w:rsidRPr="001C7A6D">
        <w:rPr>
          <w:rFonts w:asciiTheme="minorHAnsi" w:hAnsiTheme="minorHAnsi" w:cstheme="minorHAnsi"/>
          <w:sz w:val="22"/>
          <w:szCs w:val="22"/>
          <w:lang w:val="en-US"/>
        </w:rPr>
        <w:t>2-5</w:t>
      </w:r>
      <w:r>
        <w:rPr>
          <w:rFonts w:asciiTheme="minorHAnsi" w:hAnsiTheme="minorHAnsi" w:cstheme="minorHAnsi"/>
          <w:sz w:val="22"/>
          <w:szCs w:val="22"/>
          <w:lang w:val="en-US"/>
        </w:rPr>
        <w:t>, 2021</w:t>
      </w:r>
      <w:r>
        <w:rPr>
          <w:rFonts w:asciiTheme="minorHAnsi" w:hAnsiTheme="minorHAnsi" w:cstheme="minorHAnsi"/>
          <w:sz w:val="22"/>
          <w:szCs w:val="22"/>
          <w:lang w:val="en-US"/>
        </w:rPr>
        <w:tab/>
        <w:t xml:space="preserve">Energy audit </w:t>
      </w:r>
      <w:r w:rsidRPr="008B19DA">
        <w:rPr>
          <w:rFonts w:asciiTheme="minorHAnsi" w:hAnsiTheme="minorHAnsi" w:cstheme="minorHAnsi"/>
          <w:sz w:val="22"/>
          <w:szCs w:val="22"/>
          <w:lang w:val="en-US"/>
        </w:rPr>
        <w:t xml:space="preserve">of the pilot section of </w:t>
      </w:r>
      <w:r>
        <w:rPr>
          <w:rFonts w:asciiTheme="minorHAnsi" w:hAnsiTheme="minorHAnsi" w:cstheme="minorHAnsi"/>
          <w:sz w:val="22"/>
          <w:szCs w:val="22"/>
          <w:lang w:val="en-US"/>
        </w:rPr>
        <w:t xml:space="preserve">electricity </w:t>
      </w:r>
      <w:r w:rsidRPr="008B19DA">
        <w:rPr>
          <w:rFonts w:asciiTheme="minorHAnsi" w:hAnsiTheme="minorHAnsi" w:cstheme="minorHAnsi"/>
          <w:sz w:val="22"/>
          <w:szCs w:val="22"/>
          <w:lang w:val="en-US"/>
        </w:rPr>
        <w:t xml:space="preserve">distribution network </w:t>
      </w:r>
      <w:r w:rsidR="00DA00E2">
        <w:rPr>
          <w:rFonts w:asciiTheme="minorHAnsi" w:hAnsiTheme="minorHAnsi" w:cstheme="minorHAnsi"/>
          <w:sz w:val="22"/>
          <w:szCs w:val="22"/>
          <w:lang w:val="en-US"/>
        </w:rPr>
        <w:t>(</w:t>
      </w:r>
      <w:r w:rsidRPr="008B19DA">
        <w:rPr>
          <w:rFonts w:asciiTheme="minorHAnsi" w:hAnsiTheme="minorHAnsi" w:cstheme="minorHAnsi"/>
          <w:sz w:val="22"/>
          <w:szCs w:val="22"/>
          <w:lang w:val="en-US"/>
        </w:rPr>
        <w:t>before dismantling old transformers</w:t>
      </w:r>
      <w:r w:rsidR="00DA00E2">
        <w:rPr>
          <w:rFonts w:asciiTheme="minorHAnsi" w:hAnsiTheme="minorHAnsi" w:cstheme="minorHAnsi"/>
          <w:sz w:val="22"/>
          <w:szCs w:val="22"/>
          <w:lang w:val="en-US"/>
        </w:rPr>
        <w:t>;</w:t>
      </w:r>
      <w:r w:rsidRPr="008B19DA">
        <w:rPr>
          <w:rFonts w:asciiTheme="minorHAnsi" w:hAnsiTheme="minorHAnsi" w:cstheme="minorHAnsi"/>
          <w:sz w:val="22"/>
          <w:szCs w:val="22"/>
          <w:lang w:val="en-US"/>
        </w:rPr>
        <w:t xml:space="preserve"> after </w:t>
      </w:r>
      <w:r w:rsidR="00DA00E2">
        <w:rPr>
          <w:rFonts w:asciiTheme="minorHAnsi" w:hAnsiTheme="minorHAnsi" w:cstheme="minorHAnsi"/>
          <w:sz w:val="22"/>
          <w:szCs w:val="22"/>
          <w:lang w:val="en-US"/>
        </w:rPr>
        <w:t xml:space="preserve">the </w:t>
      </w:r>
      <w:r w:rsidRPr="008B19DA">
        <w:rPr>
          <w:rFonts w:asciiTheme="minorHAnsi" w:hAnsiTheme="minorHAnsi" w:cstheme="minorHAnsi"/>
          <w:sz w:val="22"/>
          <w:szCs w:val="22"/>
          <w:lang w:val="en-US"/>
        </w:rPr>
        <w:t>replacement of old transformers</w:t>
      </w:r>
      <w:r w:rsidR="00DA00E2">
        <w:rPr>
          <w:rFonts w:asciiTheme="minorHAnsi" w:hAnsiTheme="minorHAnsi" w:cstheme="minorHAnsi"/>
          <w:sz w:val="22"/>
          <w:szCs w:val="22"/>
          <w:lang w:val="en-US"/>
        </w:rPr>
        <w:t>,</w:t>
      </w:r>
      <w:r w:rsidRPr="008B19DA">
        <w:rPr>
          <w:rFonts w:asciiTheme="minorHAnsi" w:hAnsiTheme="minorHAnsi" w:cstheme="minorHAnsi"/>
          <w:sz w:val="22"/>
          <w:szCs w:val="22"/>
          <w:lang w:val="en-US"/>
        </w:rPr>
        <w:t xml:space="preserve"> and </w:t>
      </w:r>
      <w:r w:rsidR="00DA00E2">
        <w:rPr>
          <w:rFonts w:asciiTheme="minorHAnsi" w:hAnsiTheme="minorHAnsi" w:cstheme="minorHAnsi"/>
          <w:sz w:val="22"/>
          <w:szCs w:val="22"/>
          <w:lang w:val="en-US"/>
        </w:rPr>
        <w:t>switching</w:t>
      </w:r>
      <w:r w:rsidRPr="008B19DA">
        <w:rPr>
          <w:rFonts w:asciiTheme="minorHAnsi" w:hAnsiTheme="minorHAnsi" w:cstheme="minorHAnsi"/>
          <w:sz w:val="22"/>
          <w:szCs w:val="22"/>
          <w:lang w:val="en-US"/>
        </w:rPr>
        <w:t xml:space="preserve"> from 6 kV to 10 kV</w:t>
      </w:r>
      <w:r w:rsidR="00DA00E2">
        <w:rPr>
          <w:rFonts w:asciiTheme="minorHAnsi" w:hAnsiTheme="minorHAnsi" w:cstheme="minorHAnsi"/>
          <w:sz w:val="22"/>
          <w:szCs w:val="22"/>
          <w:lang w:val="en-US"/>
        </w:rPr>
        <w:t xml:space="preserve"> voltage</w:t>
      </w:r>
      <w:r w:rsidRPr="008B19DA">
        <w:rPr>
          <w:rFonts w:asciiTheme="minorHAnsi" w:hAnsiTheme="minorHAnsi" w:cstheme="minorHAnsi"/>
          <w:sz w:val="22"/>
          <w:szCs w:val="22"/>
          <w:lang w:val="en-US"/>
        </w:rPr>
        <w:t>, with the replacement of old overhead power lines</w:t>
      </w:r>
      <w:r w:rsidR="00DA00E2">
        <w:rPr>
          <w:rFonts w:asciiTheme="minorHAnsi" w:hAnsiTheme="minorHAnsi" w:cstheme="minorHAnsi"/>
          <w:sz w:val="22"/>
          <w:szCs w:val="22"/>
          <w:lang w:val="en-US"/>
        </w:rPr>
        <w:t>)</w:t>
      </w:r>
    </w:p>
    <w:p w14:paraId="583E5953" w14:textId="2CF7A71D" w:rsidR="00DA00E2" w:rsidRDefault="00DA00E2" w:rsidP="00A4674E">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March 3, 2021</w:t>
      </w:r>
      <w:r>
        <w:rPr>
          <w:rFonts w:asciiTheme="minorHAnsi" w:hAnsiTheme="minorHAnsi" w:cstheme="minorHAnsi"/>
          <w:sz w:val="22"/>
          <w:szCs w:val="22"/>
          <w:lang w:val="en-US"/>
        </w:rPr>
        <w:tab/>
      </w:r>
      <w:r w:rsidRPr="00DA00E2">
        <w:rPr>
          <w:rFonts w:asciiTheme="minorHAnsi" w:hAnsiTheme="minorHAnsi" w:cstheme="minorHAnsi"/>
          <w:sz w:val="22"/>
          <w:szCs w:val="22"/>
          <w:lang w:val="en-US"/>
        </w:rPr>
        <w:t>Organization of a webinar "Study of international experience in the development of regulatory technical documents for the development of renewable energy in Turkmenistan"</w:t>
      </w:r>
    </w:p>
    <w:p w14:paraId="5493B948" w14:textId="5FABF630" w:rsidR="0097092C" w:rsidRDefault="0097092C" w:rsidP="00A4674E">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March 13, 2021</w:t>
      </w:r>
      <w:r>
        <w:rPr>
          <w:rFonts w:asciiTheme="minorHAnsi" w:hAnsiTheme="minorHAnsi" w:cstheme="minorHAnsi"/>
          <w:sz w:val="22"/>
          <w:szCs w:val="22"/>
          <w:lang w:val="en-US"/>
        </w:rPr>
        <w:tab/>
      </w:r>
      <w:r w:rsidRPr="0097092C">
        <w:rPr>
          <w:rFonts w:asciiTheme="minorHAnsi" w:hAnsiTheme="minorHAnsi" w:cstheme="minorHAnsi"/>
          <w:sz w:val="22"/>
          <w:szCs w:val="22"/>
          <w:lang w:val="en-US"/>
        </w:rPr>
        <w:t xml:space="preserve">The Law on </w:t>
      </w:r>
      <w:r>
        <w:rPr>
          <w:rFonts w:asciiTheme="minorHAnsi" w:hAnsiTheme="minorHAnsi" w:cstheme="minorHAnsi"/>
          <w:sz w:val="22"/>
          <w:szCs w:val="22"/>
          <w:lang w:val="en-US"/>
        </w:rPr>
        <w:t>“</w:t>
      </w:r>
      <w:r w:rsidRPr="0097092C">
        <w:rPr>
          <w:rFonts w:asciiTheme="minorHAnsi" w:hAnsiTheme="minorHAnsi" w:cstheme="minorHAnsi"/>
          <w:sz w:val="22"/>
          <w:szCs w:val="22"/>
          <w:lang w:val="en-US"/>
        </w:rPr>
        <w:t>Renewable Energy Sources"</w:t>
      </w:r>
      <w:r>
        <w:rPr>
          <w:rFonts w:asciiTheme="minorHAnsi" w:hAnsiTheme="minorHAnsi" w:cstheme="minorHAnsi"/>
          <w:sz w:val="22"/>
          <w:szCs w:val="22"/>
          <w:lang w:val="en-US"/>
        </w:rPr>
        <w:t xml:space="preserve"> developed by the Sustainable Cities project, </w:t>
      </w:r>
      <w:r w:rsidRPr="0097092C">
        <w:rPr>
          <w:rFonts w:asciiTheme="minorHAnsi" w:hAnsiTheme="minorHAnsi" w:cstheme="minorHAnsi"/>
          <w:sz w:val="22"/>
          <w:szCs w:val="22"/>
          <w:lang w:val="en-US"/>
        </w:rPr>
        <w:t>adopted by the Me</w:t>
      </w:r>
      <w:r>
        <w:rPr>
          <w:rFonts w:asciiTheme="minorHAnsi" w:hAnsiTheme="minorHAnsi" w:cstheme="minorHAnsi"/>
          <w:sz w:val="22"/>
          <w:szCs w:val="22"/>
          <w:lang w:val="en-US"/>
        </w:rPr>
        <w:t>j</w:t>
      </w:r>
      <w:r w:rsidRPr="0097092C">
        <w:rPr>
          <w:rFonts w:asciiTheme="minorHAnsi" w:hAnsiTheme="minorHAnsi" w:cstheme="minorHAnsi"/>
          <w:sz w:val="22"/>
          <w:szCs w:val="22"/>
          <w:lang w:val="en-US"/>
        </w:rPr>
        <w:t xml:space="preserve">lis </w:t>
      </w:r>
      <w:r>
        <w:rPr>
          <w:rFonts w:asciiTheme="minorHAnsi" w:hAnsiTheme="minorHAnsi" w:cstheme="minorHAnsi"/>
          <w:sz w:val="22"/>
          <w:szCs w:val="22"/>
          <w:lang w:val="en-US"/>
        </w:rPr>
        <w:t xml:space="preserve">(Assembly) </w:t>
      </w:r>
      <w:r w:rsidRPr="0097092C">
        <w:rPr>
          <w:rFonts w:asciiTheme="minorHAnsi" w:hAnsiTheme="minorHAnsi" w:cstheme="minorHAnsi"/>
          <w:sz w:val="22"/>
          <w:szCs w:val="22"/>
          <w:lang w:val="en-US"/>
        </w:rPr>
        <w:t>of Turkmenistan</w:t>
      </w:r>
    </w:p>
    <w:p w14:paraId="33D2CD6A" w14:textId="211C451A" w:rsidR="0097092C" w:rsidRDefault="0097092C" w:rsidP="00A4674E">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March 26, 2021</w:t>
      </w:r>
      <w:r>
        <w:rPr>
          <w:rFonts w:asciiTheme="minorHAnsi" w:hAnsiTheme="minorHAnsi" w:cstheme="minorHAnsi"/>
          <w:sz w:val="22"/>
          <w:szCs w:val="22"/>
          <w:lang w:val="en-US"/>
        </w:rPr>
        <w:tab/>
      </w:r>
      <w:r w:rsidRPr="0097092C">
        <w:rPr>
          <w:rFonts w:asciiTheme="minorHAnsi" w:hAnsiTheme="minorHAnsi" w:cstheme="minorHAnsi"/>
          <w:sz w:val="22"/>
          <w:szCs w:val="22"/>
          <w:lang w:val="en-US"/>
        </w:rPr>
        <w:t>Equipment for energy audit was transferred to the Turkmen State Energy Institute to create an energy audit laboratory</w:t>
      </w:r>
    </w:p>
    <w:p w14:paraId="1B7026C7" w14:textId="77777777" w:rsidR="0097092C" w:rsidRDefault="0097092C" w:rsidP="0097092C">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March 2021</w:t>
      </w:r>
      <w:r>
        <w:rPr>
          <w:rFonts w:asciiTheme="minorHAnsi" w:hAnsiTheme="minorHAnsi" w:cstheme="minorHAnsi"/>
          <w:sz w:val="22"/>
          <w:szCs w:val="22"/>
          <w:lang w:val="en-US"/>
        </w:rPr>
        <w:tab/>
        <w:t xml:space="preserve">Purchase of </w:t>
      </w:r>
      <w:r w:rsidRPr="00DA00E2">
        <w:rPr>
          <w:rFonts w:asciiTheme="minorHAnsi" w:hAnsiTheme="minorHAnsi" w:cstheme="minorHAnsi"/>
          <w:sz w:val="22"/>
          <w:szCs w:val="22"/>
          <w:lang w:val="en-US"/>
        </w:rPr>
        <w:t>60 transformers for the reconstruction of electrical distribution networks in newly connected settlements of Ashgabat</w:t>
      </w:r>
    </w:p>
    <w:p w14:paraId="1937B275" w14:textId="09D5A8EF" w:rsidR="00DA00E2" w:rsidRDefault="00DA00E2" w:rsidP="00A4674E">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March-June 2021</w:t>
      </w:r>
      <w:r>
        <w:rPr>
          <w:rFonts w:asciiTheme="minorHAnsi" w:hAnsiTheme="minorHAnsi" w:cstheme="minorHAnsi"/>
          <w:sz w:val="22"/>
          <w:szCs w:val="22"/>
          <w:lang w:val="en-US"/>
        </w:rPr>
        <w:tab/>
        <w:t xml:space="preserve">Mid-term Review of </w:t>
      </w:r>
      <w:r w:rsidR="00C568F1">
        <w:rPr>
          <w:rFonts w:asciiTheme="minorHAnsi" w:hAnsiTheme="minorHAnsi" w:cstheme="minorHAnsi"/>
          <w:sz w:val="22"/>
          <w:szCs w:val="22"/>
          <w:lang w:val="en-US"/>
        </w:rPr>
        <w:t xml:space="preserve">the </w:t>
      </w:r>
      <w:r>
        <w:rPr>
          <w:rFonts w:asciiTheme="minorHAnsi" w:hAnsiTheme="minorHAnsi" w:cstheme="minorHAnsi"/>
          <w:sz w:val="22"/>
          <w:szCs w:val="22"/>
          <w:lang w:val="en-US"/>
        </w:rPr>
        <w:t>Sustainable Cities project</w:t>
      </w:r>
    </w:p>
    <w:p w14:paraId="200AC19E" w14:textId="371EDC7B" w:rsidR="00B2170A" w:rsidRDefault="00B2170A" w:rsidP="00A4674E">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April 2021</w:t>
      </w:r>
      <w:r>
        <w:rPr>
          <w:rFonts w:asciiTheme="minorHAnsi" w:hAnsiTheme="minorHAnsi" w:cstheme="minorHAnsi"/>
          <w:sz w:val="22"/>
          <w:szCs w:val="22"/>
          <w:lang w:val="en-US"/>
        </w:rPr>
        <w:tab/>
      </w:r>
      <w:r w:rsidR="002A1A2D">
        <w:rPr>
          <w:rFonts w:asciiTheme="minorHAnsi" w:hAnsiTheme="minorHAnsi" w:cstheme="minorHAnsi"/>
          <w:sz w:val="22"/>
          <w:szCs w:val="22"/>
          <w:lang w:val="en-US"/>
        </w:rPr>
        <w:t>D</w:t>
      </w:r>
      <w:r w:rsidR="002A1A2D" w:rsidRPr="00A4674E">
        <w:rPr>
          <w:rFonts w:asciiTheme="minorHAnsi" w:hAnsiTheme="minorHAnsi" w:cstheme="minorHAnsi"/>
          <w:sz w:val="22"/>
          <w:szCs w:val="22"/>
          <w:lang w:val="en-US"/>
        </w:rPr>
        <w:t>evelop</w:t>
      </w:r>
      <w:r w:rsidR="002A1A2D">
        <w:rPr>
          <w:rFonts w:asciiTheme="minorHAnsi" w:hAnsiTheme="minorHAnsi" w:cstheme="minorHAnsi"/>
          <w:sz w:val="22"/>
          <w:szCs w:val="22"/>
          <w:lang w:val="en-US"/>
        </w:rPr>
        <w:t xml:space="preserve">ment of </w:t>
      </w:r>
      <w:r w:rsidR="002A1A2D" w:rsidRPr="00A4674E">
        <w:rPr>
          <w:rFonts w:asciiTheme="minorHAnsi" w:hAnsiTheme="minorHAnsi" w:cstheme="minorHAnsi"/>
          <w:sz w:val="22"/>
          <w:szCs w:val="22"/>
          <w:lang w:val="en-US"/>
        </w:rPr>
        <w:t>a draft</w:t>
      </w:r>
      <w:r w:rsidR="002A1A2D">
        <w:rPr>
          <w:rFonts w:asciiTheme="minorHAnsi" w:hAnsiTheme="minorHAnsi" w:cstheme="minorHAnsi"/>
          <w:sz w:val="22"/>
          <w:szCs w:val="22"/>
          <w:lang w:val="en-US"/>
        </w:rPr>
        <w:t>s:</w:t>
      </w:r>
      <w:r w:rsidR="002A1A2D" w:rsidRPr="00B2170A">
        <w:rPr>
          <w:rFonts w:asciiTheme="minorHAnsi" w:hAnsiTheme="minorHAnsi" w:cstheme="minorHAnsi"/>
          <w:sz w:val="22"/>
          <w:szCs w:val="22"/>
          <w:lang w:val="en-US"/>
        </w:rPr>
        <w:t xml:space="preserve"> </w:t>
      </w:r>
      <w:r w:rsidRPr="00B2170A">
        <w:rPr>
          <w:rFonts w:asciiTheme="minorHAnsi" w:hAnsiTheme="minorHAnsi" w:cstheme="minorHAnsi"/>
          <w:sz w:val="22"/>
          <w:szCs w:val="22"/>
          <w:lang w:val="en-US"/>
        </w:rPr>
        <w:t>"</w:t>
      </w:r>
      <w:r w:rsidR="002A1A2D">
        <w:rPr>
          <w:rFonts w:asciiTheme="minorHAnsi" w:hAnsiTheme="minorHAnsi" w:cstheme="minorHAnsi"/>
          <w:sz w:val="22"/>
          <w:szCs w:val="22"/>
          <w:lang w:val="en-US"/>
        </w:rPr>
        <w:t>P</w:t>
      </w:r>
      <w:r w:rsidRPr="00B2170A">
        <w:rPr>
          <w:rFonts w:asciiTheme="minorHAnsi" w:hAnsiTheme="minorHAnsi" w:cstheme="minorHAnsi"/>
          <w:sz w:val="22"/>
          <w:szCs w:val="22"/>
          <w:lang w:val="en-US"/>
        </w:rPr>
        <w:t xml:space="preserve">rocedure for accounting for emissions of </w:t>
      </w:r>
      <w:r w:rsidR="002A1A2D">
        <w:rPr>
          <w:rFonts w:asciiTheme="minorHAnsi" w:hAnsiTheme="minorHAnsi" w:cstheme="minorHAnsi"/>
          <w:sz w:val="22"/>
          <w:szCs w:val="22"/>
          <w:lang w:val="en-US"/>
        </w:rPr>
        <w:t xml:space="preserve">air </w:t>
      </w:r>
      <w:r w:rsidRPr="00B2170A">
        <w:rPr>
          <w:rFonts w:asciiTheme="minorHAnsi" w:hAnsiTheme="minorHAnsi" w:cstheme="minorHAnsi"/>
          <w:sz w:val="22"/>
          <w:szCs w:val="22"/>
          <w:lang w:val="en-US"/>
        </w:rPr>
        <w:t>pollutants" and "</w:t>
      </w:r>
      <w:r w:rsidR="002A1A2D">
        <w:rPr>
          <w:rFonts w:asciiTheme="minorHAnsi" w:hAnsiTheme="minorHAnsi" w:cstheme="minorHAnsi"/>
          <w:sz w:val="22"/>
          <w:szCs w:val="22"/>
          <w:lang w:val="en-US"/>
        </w:rPr>
        <w:t>P</w:t>
      </w:r>
      <w:r w:rsidRPr="00B2170A">
        <w:rPr>
          <w:rFonts w:asciiTheme="minorHAnsi" w:hAnsiTheme="minorHAnsi" w:cstheme="minorHAnsi"/>
          <w:sz w:val="22"/>
          <w:szCs w:val="22"/>
          <w:lang w:val="en-US"/>
        </w:rPr>
        <w:t xml:space="preserve">rocedure for conducting an inventory of emissions of </w:t>
      </w:r>
      <w:r w:rsidR="002A1A2D">
        <w:rPr>
          <w:rFonts w:asciiTheme="minorHAnsi" w:hAnsiTheme="minorHAnsi" w:cstheme="minorHAnsi"/>
          <w:sz w:val="22"/>
          <w:szCs w:val="22"/>
          <w:lang w:val="en-US"/>
        </w:rPr>
        <w:t xml:space="preserve">air </w:t>
      </w:r>
      <w:r w:rsidRPr="00B2170A">
        <w:rPr>
          <w:rFonts w:asciiTheme="minorHAnsi" w:hAnsiTheme="minorHAnsi" w:cstheme="minorHAnsi"/>
          <w:sz w:val="22"/>
          <w:szCs w:val="22"/>
          <w:lang w:val="en-US"/>
        </w:rPr>
        <w:t>pollutants"</w:t>
      </w:r>
    </w:p>
    <w:p w14:paraId="35FD3460" w14:textId="3A2A1EFA" w:rsidR="002A1A2D" w:rsidRDefault="002A1A2D" w:rsidP="00A4674E">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April 30, </w:t>
      </w:r>
      <w:proofErr w:type="gramStart"/>
      <w:r>
        <w:rPr>
          <w:rFonts w:asciiTheme="minorHAnsi" w:hAnsiTheme="minorHAnsi" w:cstheme="minorHAnsi"/>
          <w:sz w:val="22"/>
          <w:szCs w:val="22"/>
          <w:lang w:val="en-US"/>
        </w:rPr>
        <w:t>2021</w:t>
      </w:r>
      <w:proofErr w:type="gramEnd"/>
      <w:r>
        <w:rPr>
          <w:rFonts w:asciiTheme="minorHAnsi" w:hAnsiTheme="minorHAnsi" w:cstheme="minorHAnsi"/>
          <w:sz w:val="22"/>
          <w:szCs w:val="22"/>
          <w:lang w:val="en-US"/>
        </w:rPr>
        <w:tab/>
      </w:r>
      <w:r w:rsidRPr="00DA00E2">
        <w:rPr>
          <w:rFonts w:asciiTheme="minorHAnsi" w:hAnsiTheme="minorHAnsi" w:cstheme="minorHAnsi"/>
          <w:sz w:val="22"/>
          <w:szCs w:val="22"/>
          <w:lang w:val="en-US"/>
        </w:rPr>
        <w:t>Organization of a webinar</w:t>
      </w:r>
      <w:r>
        <w:rPr>
          <w:rFonts w:asciiTheme="minorHAnsi" w:hAnsiTheme="minorHAnsi" w:cstheme="minorHAnsi"/>
          <w:sz w:val="22"/>
          <w:szCs w:val="22"/>
          <w:lang w:val="en-US"/>
        </w:rPr>
        <w:t xml:space="preserve"> “</w:t>
      </w:r>
      <w:r w:rsidRPr="002A1A2D">
        <w:rPr>
          <w:rFonts w:asciiTheme="minorHAnsi" w:hAnsiTheme="minorHAnsi" w:cstheme="minorHAnsi"/>
          <w:sz w:val="22"/>
          <w:szCs w:val="22"/>
          <w:lang w:val="en-US"/>
        </w:rPr>
        <w:t>Operation of LED luminaires in a street lighting</w:t>
      </w:r>
      <w:r w:rsidR="00802A23">
        <w:rPr>
          <w:rFonts w:asciiTheme="minorHAnsi" w:hAnsiTheme="minorHAnsi" w:cstheme="minorHAnsi"/>
          <w:sz w:val="22"/>
          <w:szCs w:val="22"/>
          <w:lang w:val="en-US"/>
        </w:rPr>
        <w:t xml:space="preserve"> </w:t>
      </w:r>
      <w:r w:rsidRPr="002A1A2D">
        <w:rPr>
          <w:rFonts w:asciiTheme="minorHAnsi" w:hAnsiTheme="minorHAnsi" w:cstheme="minorHAnsi"/>
          <w:sz w:val="22"/>
          <w:szCs w:val="22"/>
          <w:lang w:val="en-US"/>
        </w:rPr>
        <w:t>system</w:t>
      </w:r>
      <w:r>
        <w:rPr>
          <w:rFonts w:asciiTheme="minorHAnsi" w:hAnsiTheme="minorHAnsi" w:cstheme="minorHAnsi"/>
          <w:sz w:val="22"/>
          <w:szCs w:val="22"/>
          <w:lang w:val="en-US"/>
        </w:rPr>
        <w:t>s”</w:t>
      </w:r>
    </w:p>
    <w:p w14:paraId="3145460B" w14:textId="65FC0951" w:rsidR="002A1A2D" w:rsidRDefault="002A1A2D" w:rsidP="00A4674E">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May 2021</w:t>
      </w:r>
      <w:r>
        <w:rPr>
          <w:rFonts w:asciiTheme="minorHAnsi" w:hAnsiTheme="minorHAnsi" w:cstheme="minorHAnsi"/>
          <w:sz w:val="22"/>
          <w:szCs w:val="22"/>
          <w:lang w:val="en-US"/>
        </w:rPr>
        <w:tab/>
        <w:t>Development of a draft “</w:t>
      </w:r>
      <w:r w:rsidRPr="002A1A2D">
        <w:rPr>
          <w:rFonts w:asciiTheme="minorHAnsi" w:hAnsiTheme="minorHAnsi" w:cstheme="minorHAnsi"/>
          <w:sz w:val="22"/>
          <w:szCs w:val="22"/>
          <w:lang w:val="en-US"/>
        </w:rPr>
        <w:t>Methodolog</w:t>
      </w:r>
      <w:r>
        <w:rPr>
          <w:rFonts w:asciiTheme="minorHAnsi" w:hAnsiTheme="minorHAnsi" w:cstheme="minorHAnsi"/>
          <w:sz w:val="22"/>
          <w:szCs w:val="22"/>
          <w:lang w:val="en-US"/>
        </w:rPr>
        <w:t>y</w:t>
      </w:r>
      <w:r w:rsidRPr="002A1A2D">
        <w:rPr>
          <w:rFonts w:asciiTheme="minorHAnsi" w:hAnsiTheme="minorHAnsi" w:cstheme="minorHAnsi"/>
          <w:sz w:val="22"/>
          <w:szCs w:val="22"/>
          <w:lang w:val="en-US"/>
        </w:rPr>
        <w:t xml:space="preserve"> for conducting energy audits in public buildings</w:t>
      </w:r>
      <w:r>
        <w:rPr>
          <w:rFonts w:asciiTheme="minorHAnsi" w:hAnsiTheme="minorHAnsi" w:cstheme="minorHAnsi"/>
          <w:sz w:val="22"/>
          <w:szCs w:val="22"/>
          <w:lang w:val="en-US"/>
        </w:rPr>
        <w:t>”</w:t>
      </w:r>
    </w:p>
    <w:p w14:paraId="10FE47AA" w14:textId="6E0CD475" w:rsidR="002A1A2D" w:rsidRDefault="002A1A2D" w:rsidP="00A4674E">
      <w:pPr>
        <w:spacing w:before="120" w:after="120" w:line="259" w:lineRule="auto"/>
        <w:ind w:left="2268" w:hanging="2268"/>
        <w:jc w:val="both"/>
        <w:rPr>
          <w:rFonts w:asciiTheme="minorHAnsi" w:hAnsiTheme="minorHAnsi" w:cstheme="minorHAnsi"/>
          <w:sz w:val="22"/>
          <w:szCs w:val="22"/>
          <w:lang w:val="en-US"/>
        </w:rPr>
      </w:pPr>
      <w:r>
        <w:rPr>
          <w:rFonts w:asciiTheme="minorHAnsi" w:hAnsiTheme="minorHAnsi" w:cstheme="minorHAnsi"/>
          <w:sz w:val="22"/>
          <w:szCs w:val="22"/>
          <w:lang w:val="en-US"/>
        </w:rPr>
        <w:t>May 2021</w:t>
      </w:r>
      <w:r>
        <w:rPr>
          <w:rFonts w:asciiTheme="minorHAnsi" w:hAnsiTheme="minorHAnsi" w:cstheme="minorHAnsi"/>
          <w:sz w:val="22"/>
          <w:szCs w:val="22"/>
          <w:lang w:val="en-US"/>
        </w:rPr>
        <w:tab/>
        <w:t>Draft report on energy audit of “Grand Turkmen”</w:t>
      </w:r>
    </w:p>
    <w:p w14:paraId="7D3F79E5" w14:textId="15C1E3A0" w:rsidR="006E511E" w:rsidRPr="006E511E" w:rsidRDefault="006E511E" w:rsidP="00A4674E">
      <w:pPr>
        <w:spacing w:before="120" w:after="120" w:line="259" w:lineRule="auto"/>
        <w:ind w:left="2268" w:hanging="2268"/>
        <w:jc w:val="both"/>
        <w:rPr>
          <w:rFonts w:asciiTheme="minorHAnsi" w:hAnsiTheme="minorHAnsi" w:cstheme="minorHAnsi"/>
          <w:b/>
          <w:bCs/>
          <w:sz w:val="22"/>
          <w:szCs w:val="22"/>
          <w:lang w:val="en-US"/>
        </w:rPr>
      </w:pPr>
      <w:r w:rsidRPr="006E511E">
        <w:rPr>
          <w:rFonts w:asciiTheme="minorHAnsi" w:hAnsiTheme="minorHAnsi" w:cstheme="minorHAnsi"/>
          <w:b/>
          <w:bCs/>
          <w:sz w:val="22"/>
          <w:szCs w:val="22"/>
          <w:lang w:val="en-US"/>
        </w:rPr>
        <w:t>Planned milestones for 2021</w:t>
      </w:r>
    </w:p>
    <w:p w14:paraId="43D75D97" w14:textId="78458639" w:rsidR="001D1DBC" w:rsidRDefault="001D1DBC" w:rsidP="006E511E">
      <w:pPr>
        <w:spacing w:after="120" w:line="259" w:lineRule="auto"/>
        <w:ind w:left="2268" w:hanging="2268"/>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August 2021</w:t>
      </w:r>
      <w:r>
        <w:rPr>
          <w:rFonts w:asciiTheme="minorHAnsi" w:hAnsiTheme="minorHAnsi" w:cstheme="minorHAnsi"/>
          <w:sz w:val="22"/>
          <w:szCs w:val="22"/>
          <w:shd w:val="clear" w:color="auto" w:fill="FFFFFF"/>
          <w:lang w:val="en-US"/>
        </w:rPr>
        <w:tab/>
        <w:t xml:space="preserve">Launching a discussion </w:t>
      </w:r>
      <w:r w:rsidRPr="001D1DBC">
        <w:rPr>
          <w:rFonts w:asciiTheme="minorHAnsi" w:hAnsiTheme="minorHAnsi" w:cstheme="minorHAnsi"/>
          <w:sz w:val="22"/>
          <w:szCs w:val="22"/>
          <w:shd w:val="clear" w:color="auto" w:fill="FFFFFF"/>
          <w:lang w:val="en-US"/>
        </w:rPr>
        <w:t xml:space="preserve">at the national level </w:t>
      </w:r>
      <w:r>
        <w:rPr>
          <w:rFonts w:asciiTheme="minorHAnsi" w:hAnsiTheme="minorHAnsi" w:cstheme="minorHAnsi"/>
          <w:sz w:val="22"/>
          <w:szCs w:val="22"/>
          <w:shd w:val="clear" w:color="auto" w:fill="FFFFFF"/>
          <w:lang w:val="en-US"/>
        </w:rPr>
        <w:t xml:space="preserve">on the </w:t>
      </w:r>
      <w:r w:rsidRPr="001D1DBC">
        <w:rPr>
          <w:rFonts w:asciiTheme="minorHAnsi" w:hAnsiTheme="minorHAnsi" w:cstheme="minorHAnsi"/>
          <w:sz w:val="22"/>
          <w:szCs w:val="22"/>
          <w:shd w:val="clear" w:color="auto" w:fill="FFFFFF"/>
          <w:lang w:val="en-US"/>
        </w:rPr>
        <w:t>draft National Waste Management</w:t>
      </w:r>
      <w:r>
        <w:rPr>
          <w:rFonts w:asciiTheme="minorHAnsi" w:hAnsiTheme="minorHAnsi" w:cstheme="minorHAnsi"/>
          <w:sz w:val="22"/>
          <w:szCs w:val="22"/>
          <w:shd w:val="clear" w:color="auto" w:fill="FFFFFF"/>
          <w:lang w:val="en-US"/>
        </w:rPr>
        <w:t xml:space="preserve"> </w:t>
      </w:r>
      <w:r w:rsidRPr="001D1DBC">
        <w:rPr>
          <w:rFonts w:asciiTheme="minorHAnsi" w:hAnsiTheme="minorHAnsi" w:cstheme="minorHAnsi"/>
          <w:sz w:val="22"/>
          <w:szCs w:val="22"/>
          <w:shd w:val="clear" w:color="auto" w:fill="FFFFFF"/>
          <w:lang w:val="en-US"/>
        </w:rPr>
        <w:t xml:space="preserve">Strategy </w:t>
      </w:r>
    </w:p>
    <w:p w14:paraId="7FCF82AF" w14:textId="48AA2EEF" w:rsidR="006E511E" w:rsidRDefault="006E511E" w:rsidP="006E511E">
      <w:pPr>
        <w:spacing w:after="120" w:line="259" w:lineRule="auto"/>
        <w:ind w:left="2268" w:hanging="2268"/>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September 2021</w:t>
      </w:r>
      <w:r>
        <w:rPr>
          <w:rFonts w:asciiTheme="minorHAnsi" w:hAnsiTheme="minorHAnsi" w:cstheme="minorHAnsi"/>
          <w:sz w:val="22"/>
          <w:szCs w:val="22"/>
          <w:shd w:val="clear" w:color="auto" w:fill="FFFFFF"/>
          <w:lang w:val="en-US"/>
        </w:rPr>
        <w:tab/>
      </w:r>
      <w:r w:rsidRPr="006E511E">
        <w:rPr>
          <w:rFonts w:asciiTheme="minorHAnsi" w:hAnsiTheme="minorHAnsi" w:cstheme="minorHAnsi"/>
          <w:sz w:val="22"/>
          <w:szCs w:val="22"/>
          <w:shd w:val="clear" w:color="auto" w:fill="FFFFFF"/>
          <w:lang w:val="en-US"/>
        </w:rPr>
        <w:t>Determination of the pilot site and installation of the bi</w:t>
      </w:r>
      <w:r>
        <w:rPr>
          <w:rFonts w:asciiTheme="minorHAnsi" w:hAnsiTheme="minorHAnsi" w:cstheme="minorHAnsi"/>
          <w:sz w:val="22"/>
          <w:szCs w:val="22"/>
          <w:shd w:val="clear" w:color="auto" w:fill="FFFFFF"/>
          <w:lang w:val="en-US"/>
        </w:rPr>
        <w:t>cycle</w:t>
      </w:r>
      <w:r w:rsidRPr="006E511E">
        <w:rPr>
          <w:rFonts w:asciiTheme="minorHAnsi" w:hAnsiTheme="minorHAnsi" w:cstheme="minorHAnsi"/>
          <w:sz w:val="22"/>
          <w:szCs w:val="22"/>
          <w:shd w:val="clear" w:color="auto" w:fill="FFFFFF"/>
          <w:lang w:val="en-US"/>
        </w:rPr>
        <w:t xml:space="preserve"> rack and workshop </w:t>
      </w:r>
    </w:p>
    <w:p w14:paraId="56D56E9B" w14:textId="77777777" w:rsidR="006E511E" w:rsidRDefault="006E511E" w:rsidP="006E511E">
      <w:pPr>
        <w:spacing w:after="120" w:line="259" w:lineRule="auto"/>
        <w:ind w:left="2268" w:hanging="2268"/>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October 2021</w:t>
      </w:r>
      <w:r>
        <w:rPr>
          <w:rFonts w:asciiTheme="minorHAnsi" w:hAnsiTheme="minorHAnsi" w:cstheme="minorHAnsi"/>
          <w:sz w:val="22"/>
          <w:szCs w:val="22"/>
          <w:shd w:val="clear" w:color="auto" w:fill="FFFFFF"/>
          <w:lang w:val="en-US"/>
        </w:rPr>
        <w:tab/>
      </w:r>
      <w:r w:rsidRPr="006E511E">
        <w:rPr>
          <w:rFonts w:asciiTheme="minorHAnsi" w:hAnsiTheme="minorHAnsi" w:cstheme="minorHAnsi"/>
          <w:sz w:val="22"/>
          <w:szCs w:val="22"/>
          <w:shd w:val="clear" w:color="auto" w:fill="FFFFFF"/>
          <w:lang w:val="en-US"/>
        </w:rPr>
        <w:t>Implementation of a pilot project at T</w:t>
      </w:r>
      <w:r>
        <w:rPr>
          <w:rFonts w:asciiTheme="minorHAnsi" w:hAnsiTheme="minorHAnsi" w:cstheme="minorHAnsi"/>
          <w:sz w:val="22"/>
          <w:szCs w:val="22"/>
          <w:shd w:val="clear" w:color="auto" w:fill="FFFFFF"/>
          <w:lang w:val="en-US"/>
        </w:rPr>
        <w:t xml:space="preserve">urkmen </w:t>
      </w:r>
      <w:r w:rsidRPr="006E511E">
        <w:rPr>
          <w:rFonts w:asciiTheme="minorHAnsi" w:hAnsiTheme="minorHAnsi" w:cstheme="minorHAnsi"/>
          <w:sz w:val="22"/>
          <w:szCs w:val="22"/>
          <w:shd w:val="clear" w:color="auto" w:fill="FFFFFF"/>
          <w:lang w:val="en-US"/>
        </w:rPr>
        <w:t xml:space="preserve">State University named after </w:t>
      </w:r>
      <w:proofErr w:type="spellStart"/>
      <w:r w:rsidRPr="006E511E">
        <w:rPr>
          <w:rFonts w:asciiTheme="minorHAnsi" w:hAnsiTheme="minorHAnsi" w:cstheme="minorHAnsi"/>
          <w:sz w:val="22"/>
          <w:szCs w:val="22"/>
          <w:shd w:val="clear" w:color="auto" w:fill="FFFFFF"/>
          <w:lang w:val="en-US"/>
        </w:rPr>
        <w:t>Makhtumkuli</w:t>
      </w:r>
      <w:proofErr w:type="spellEnd"/>
      <w:r w:rsidRPr="006E511E">
        <w:rPr>
          <w:rFonts w:asciiTheme="minorHAnsi" w:hAnsiTheme="minorHAnsi" w:cstheme="minorHAnsi"/>
          <w:sz w:val="22"/>
          <w:szCs w:val="22"/>
          <w:shd w:val="clear" w:color="auto" w:fill="FFFFFF"/>
          <w:lang w:val="en-US"/>
        </w:rPr>
        <w:t xml:space="preserve"> on waste sorting</w:t>
      </w:r>
    </w:p>
    <w:p w14:paraId="77FCE889" w14:textId="54DBD486" w:rsidR="006E511E" w:rsidRDefault="006E511E" w:rsidP="006E511E">
      <w:pPr>
        <w:spacing w:after="120" w:line="259" w:lineRule="auto"/>
        <w:ind w:left="2268" w:hanging="2268"/>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October 2021 </w:t>
      </w:r>
      <w:r>
        <w:rPr>
          <w:rFonts w:asciiTheme="minorHAnsi" w:hAnsiTheme="minorHAnsi" w:cstheme="minorHAnsi"/>
          <w:sz w:val="22"/>
          <w:szCs w:val="22"/>
          <w:shd w:val="clear" w:color="auto" w:fill="FFFFFF"/>
          <w:lang w:val="en-US"/>
        </w:rPr>
        <w:tab/>
      </w:r>
      <w:r w:rsidRPr="006E511E">
        <w:rPr>
          <w:rFonts w:asciiTheme="minorHAnsi" w:hAnsiTheme="minorHAnsi" w:cstheme="minorHAnsi"/>
          <w:sz w:val="22"/>
          <w:szCs w:val="22"/>
          <w:shd w:val="clear" w:color="auto" w:fill="FFFFFF"/>
          <w:lang w:val="en-US"/>
        </w:rPr>
        <w:t>Conducting an energy audit of a pilot section of a street lighting system</w:t>
      </w:r>
    </w:p>
    <w:p w14:paraId="76DF1A89" w14:textId="1774D430" w:rsidR="00235924" w:rsidRDefault="006E511E" w:rsidP="006E511E">
      <w:pPr>
        <w:spacing w:after="120" w:line="259" w:lineRule="auto"/>
        <w:ind w:left="2268" w:hanging="2268"/>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November 2021</w:t>
      </w:r>
      <w:r>
        <w:rPr>
          <w:rFonts w:asciiTheme="minorHAnsi" w:hAnsiTheme="minorHAnsi" w:cstheme="minorHAnsi"/>
          <w:sz w:val="22"/>
          <w:szCs w:val="22"/>
          <w:shd w:val="clear" w:color="auto" w:fill="FFFFFF"/>
          <w:lang w:val="en-US"/>
        </w:rPr>
        <w:tab/>
      </w:r>
      <w:r w:rsidRPr="006E511E">
        <w:rPr>
          <w:rFonts w:asciiTheme="minorHAnsi" w:hAnsiTheme="minorHAnsi" w:cstheme="minorHAnsi"/>
          <w:sz w:val="22"/>
          <w:szCs w:val="22"/>
          <w:shd w:val="clear" w:color="auto" w:fill="FFFFFF"/>
          <w:lang w:val="en-US"/>
        </w:rPr>
        <w:t xml:space="preserve">Purchase of equipment and </w:t>
      </w:r>
      <w:r>
        <w:rPr>
          <w:rFonts w:asciiTheme="minorHAnsi" w:hAnsiTheme="minorHAnsi" w:cstheme="minorHAnsi"/>
          <w:sz w:val="22"/>
          <w:szCs w:val="22"/>
          <w:shd w:val="clear" w:color="auto" w:fill="FFFFFF"/>
          <w:lang w:val="en-US"/>
        </w:rPr>
        <w:t xml:space="preserve">implementation of pilot project in street </w:t>
      </w:r>
      <w:r w:rsidRPr="006E511E">
        <w:rPr>
          <w:rFonts w:asciiTheme="minorHAnsi" w:hAnsiTheme="minorHAnsi" w:cstheme="minorHAnsi"/>
          <w:sz w:val="22"/>
          <w:szCs w:val="22"/>
          <w:shd w:val="clear" w:color="auto" w:fill="FFFFFF"/>
          <w:lang w:val="en-US"/>
        </w:rPr>
        <w:t>lighting system</w:t>
      </w:r>
      <w:r>
        <w:rPr>
          <w:rFonts w:asciiTheme="minorHAnsi" w:hAnsiTheme="minorHAnsi" w:cstheme="minorHAnsi"/>
          <w:sz w:val="22"/>
          <w:szCs w:val="22"/>
          <w:shd w:val="clear" w:color="auto" w:fill="FFFFFF"/>
          <w:lang w:val="en-US"/>
        </w:rPr>
        <w:t xml:space="preserve"> (</w:t>
      </w:r>
      <w:r w:rsidRPr="006E511E">
        <w:rPr>
          <w:rFonts w:asciiTheme="minorHAnsi" w:hAnsiTheme="minorHAnsi" w:cstheme="minorHAnsi"/>
          <w:sz w:val="22"/>
          <w:szCs w:val="22"/>
          <w:shd w:val="clear" w:color="auto" w:fill="FFFFFF"/>
          <w:lang w:val="en-US"/>
        </w:rPr>
        <w:t>installation of LED lamps and street lighting control networks</w:t>
      </w:r>
      <w:r>
        <w:rPr>
          <w:rFonts w:asciiTheme="minorHAnsi" w:hAnsiTheme="minorHAnsi" w:cstheme="minorHAnsi"/>
          <w:sz w:val="22"/>
          <w:szCs w:val="22"/>
          <w:shd w:val="clear" w:color="auto" w:fill="FFFFFF"/>
          <w:lang w:val="en-US"/>
        </w:rPr>
        <w:t>)</w:t>
      </w:r>
    </w:p>
    <w:p w14:paraId="27A118D8" w14:textId="3E83B96B" w:rsidR="006E511E" w:rsidRDefault="006E511E" w:rsidP="006E511E">
      <w:pPr>
        <w:spacing w:after="120" w:line="259" w:lineRule="auto"/>
        <w:ind w:left="2268" w:hanging="2268"/>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December 2021</w:t>
      </w:r>
      <w:r>
        <w:rPr>
          <w:rFonts w:asciiTheme="minorHAnsi" w:hAnsiTheme="minorHAnsi" w:cstheme="minorHAnsi"/>
          <w:sz w:val="22"/>
          <w:szCs w:val="22"/>
          <w:shd w:val="clear" w:color="auto" w:fill="FFFFFF"/>
          <w:lang w:val="en-US"/>
        </w:rPr>
        <w:tab/>
        <w:t>R</w:t>
      </w:r>
      <w:r w:rsidRPr="006E511E">
        <w:rPr>
          <w:rFonts w:asciiTheme="minorHAnsi" w:hAnsiTheme="minorHAnsi" w:cstheme="minorHAnsi"/>
          <w:sz w:val="22"/>
          <w:szCs w:val="22"/>
          <w:shd w:val="clear" w:color="auto" w:fill="FFFFFF"/>
          <w:lang w:val="en-US"/>
        </w:rPr>
        <w:t>econstruction of the pilot section of electrical networks</w:t>
      </w:r>
      <w:r>
        <w:rPr>
          <w:rFonts w:asciiTheme="minorHAnsi" w:hAnsiTheme="minorHAnsi" w:cstheme="minorHAnsi"/>
          <w:sz w:val="22"/>
          <w:szCs w:val="22"/>
          <w:shd w:val="clear" w:color="auto" w:fill="FFFFFF"/>
          <w:lang w:val="en-US"/>
        </w:rPr>
        <w:t xml:space="preserve"> in Ashgabat</w:t>
      </w:r>
    </w:p>
    <w:p w14:paraId="37DEC3C9" w14:textId="77777777" w:rsidR="006E511E" w:rsidRDefault="006E511E" w:rsidP="006E511E">
      <w:pPr>
        <w:spacing w:after="120" w:line="259" w:lineRule="auto"/>
        <w:ind w:left="2268" w:hanging="2268"/>
        <w:jc w:val="both"/>
        <w:rPr>
          <w:rFonts w:asciiTheme="minorHAnsi" w:hAnsiTheme="minorHAnsi" w:cstheme="minorHAnsi"/>
          <w:sz w:val="22"/>
          <w:szCs w:val="22"/>
          <w:shd w:val="clear" w:color="auto" w:fill="FFFFFF"/>
          <w:lang w:val="en-US"/>
        </w:rPr>
      </w:pPr>
    </w:p>
    <w:p w14:paraId="7268B182" w14:textId="77777777" w:rsidR="006E511E" w:rsidRPr="00B82734" w:rsidRDefault="006E511E" w:rsidP="006E511E">
      <w:pPr>
        <w:spacing w:after="120" w:line="259" w:lineRule="auto"/>
        <w:ind w:left="2268" w:hanging="2268"/>
        <w:jc w:val="both"/>
        <w:rPr>
          <w:rFonts w:asciiTheme="minorHAnsi" w:hAnsiTheme="minorHAnsi" w:cstheme="minorHAnsi"/>
          <w:sz w:val="22"/>
          <w:szCs w:val="22"/>
          <w:shd w:val="clear" w:color="auto" w:fill="FFFFFF"/>
          <w:lang w:val="en-US"/>
        </w:rPr>
      </w:pPr>
    </w:p>
    <w:p w14:paraId="680A0163" w14:textId="77777777" w:rsidR="00235924" w:rsidRPr="00235924" w:rsidRDefault="00235924" w:rsidP="00B30712">
      <w:pPr>
        <w:pStyle w:val="Heading2"/>
        <w:numPr>
          <w:ilvl w:val="1"/>
          <w:numId w:val="206"/>
        </w:numPr>
        <w:spacing w:before="200"/>
        <w:rPr>
          <w:rFonts w:eastAsiaTheme="minorHAnsi"/>
          <w:b/>
          <w:bCs/>
          <w:lang w:val="en-US"/>
        </w:rPr>
      </w:pPr>
      <w:bookmarkStart w:id="49" w:name="_Toc519149858"/>
      <w:bookmarkStart w:id="50" w:name="_Toc81909026"/>
      <w:r w:rsidRPr="00235924">
        <w:rPr>
          <w:rFonts w:eastAsiaTheme="minorHAnsi"/>
          <w:b/>
          <w:bCs/>
          <w:lang w:val="en-US"/>
        </w:rPr>
        <w:t>Main stakeholders: summary list</w:t>
      </w:r>
      <w:bookmarkEnd w:id="49"/>
      <w:bookmarkEnd w:id="50"/>
      <w:r w:rsidRPr="00235924">
        <w:rPr>
          <w:rFonts w:eastAsiaTheme="minorHAnsi"/>
          <w:b/>
          <w:bCs/>
          <w:lang w:val="en-US"/>
        </w:rPr>
        <w:t xml:space="preserve"> </w:t>
      </w:r>
    </w:p>
    <w:p w14:paraId="0F9E82B1" w14:textId="77777777" w:rsidR="00D663B1" w:rsidRDefault="00CD7E1E" w:rsidP="00235924">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According to the Project document, </w:t>
      </w:r>
      <w:r w:rsidR="00D663B1">
        <w:rPr>
          <w:rFonts w:asciiTheme="minorHAnsi" w:hAnsiTheme="minorHAnsi" w:cstheme="minorHAnsi"/>
          <w:sz w:val="22"/>
          <w:szCs w:val="22"/>
        </w:rPr>
        <w:t>there are three main stakeholders of the Sustainable Cities project:</w:t>
      </w:r>
    </w:p>
    <w:p w14:paraId="071814B1" w14:textId="77777777" w:rsidR="00D663B1" w:rsidRDefault="00D663B1" w:rsidP="00531922">
      <w:pPr>
        <w:pStyle w:val="ListParagraph"/>
        <w:numPr>
          <w:ilvl w:val="0"/>
          <w:numId w:val="8"/>
        </w:numPr>
        <w:spacing w:before="120" w:after="120" w:line="259" w:lineRule="auto"/>
        <w:ind w:left="721" w:hanging="437"/>
        <w:contextualSpacing w:val="0"/>
        <w:jc w:val="both"/>
        <w:rPr>
          <w:rFonts w:asciiTheme="minorHAnsi" w:hAnsiTheme="minorHAnsi" w:cstheme="minorHAnsi"/>
          <w:sz w:val="22"/>
          <w:szCs w:val="22"/>
        </w:rPr>
      </w:pPr>
      <w:r w:rsidRPr="00D663B1">
        <w:rPr>
          <w:rFonts w:asciiTheme="minorHAnsi" w:hAnsiTheme="minorHAnsi" w:cstheme="minorHAnsi"/>
          <w:sz w:val="22"/>
          <w:szCs w:val="22"/>
        </w:rPr>
        <w:t>C</w:t>
      </w:r>
      <w:r w:rsidR="00CD7E1E" w:rsidRPr="00D663B1">
        <w:rPr>
          <w:rFonts w:asciiTheme="minorHAnsi" w:hAnsiTheme="minorHAnsi" w:cstheme="minorHAnsi"/>
          <w:sz w:val="22"/>
          <w:szCs w:val="22"/>
        </w:rPr>
        <w:t>ity residents of Turkmenistan, especially those in Ashgabat, are the key stakeholders at the broadest level for the Sustainable Cities project</w:t>
      </w:r>
    </w:p>
    <w:p w14:paraId="5BC3D774" w14:textId="77777777" w:rsidR="00D663B1" w:rsidRDefault="00CD7E1E" w:rsidP="00531922">
      <w:pPr>
        <w:pStyle w:val="ListParagraph"/>
        <w:numPr>
          <w:ilvl w:val="0"/>
          <w:numId w:val="8"/>
        </w:numPr>
        <w:spacing w:before="120" w:after="120" w:line="259" w:lineRule="auto"/>
        <w:ind w:left="721" w:hanging="437"/>
        <w:contextualSpacing w:val="0"/>
        <w:jc w:val="both"/>
        <w:rPr>
          <w:rFonts w:asciiTheme="minorHAnsi" w:hAnsiTheme="minorHAnsi" w:cstheme="minorHAnsi"/>
          <w:sz w:val="22"/>
          <w:szCs w:val="22"/>
        </w:rPr>
      </w:pPr>
      <w:r w:rsidRPr="00D663B1">
        <w:rPr>
          <w:rFonts w:asciiTheme="minorHAnsi" w:hAnsiTheme="minorHAnsi" w:cstheme="minorHAnsi"/>
          <w:sz w:val="22"/>
          <w:szCs w:val="22"/>
        </w:rPr>
        <w:t xml:space="preserve">Hotels and guests of </w:t>
      </w:r>
      <w:proofErr w:type="spellStart"/>
      <w:r w:rsidRPr="00D663B1">
        <w:rPr>
          <w:rFonts w:asciiTheme="minorHAnsi" w:hAnsiTheme="minorHAnsi" w:cstheme="minorHAnsi"/>
          <w:sz w:val="22"/>
          <w:szCs w:val="22"/>
        </w:rPr>
        <w:t>Awaza</w:t>
      </w:r>
      <w:proofErr w:type="spellEnd"/>
      <w:r w:rsidRPr="00D663B1">
        <w:rPr>
          <w:rFonts w:asciiTheme="minorHAnsi" w:hAnsiTheme="minorHAnsi" w:cstheme="minorHAnsi"/>
          <w:sz w:val="22"/>
          <w:szCs w:val="22"/>
        </w:rPr>
        <w:t xml:space="preserve"> also have a direct interest in the outcomes of the project, and thus, represent stakeholders</w:t>
      </w:r>
    </w:p>
    <w:p w14:paraId="6D3DD7DB" w14:textId="54389476" w:rsidR="00D663B1" w:rsidRPr="00D663B1" w:rsidRDefault="00D663B1" w:rsidP="00531922">
      <w:pPr>
        <w:pStyle w:val="ListParagraph"/>
        <w:numPr>
          <w:ilvl w:val="0"/>
          <w:numId w:val="8"/>
        </w:numPr>
        <w:spacing w:before="120" w:after="120" w:line="259" w:lineRule="auto"/>
        <w:ind w:left="721" w:hanging="437"/>
        <w:contextualSpacing w:val="0"/>
        <w:jc w:val="both"/>
        <w:rPr>
          <w:rFonts w:asciiTheme="minorHAnsi" w:hAnsiTheme="minorHAnsi" w:cstheme="minorHAnsi"/>
          <w:sz w:val="22"/>
          <w:szCs w:val="22"/>
        </w:rPr>
      </w:pPr>
      <w:r>
        <w:rPr>
          <w:rFonts w:asciiTheme="minorHAnsi" w:hAnsiTheme="minorHAnsi" w:cstheme="minorHAnsi"/>
          <w:sz w:val="22"/>
          <w:szCs w:val="22"/>
        </w:rPr>
        <w:t>S</w:t>
      </w:r>
      <w:r w:rsidR="00235924" w:rsidRPr="00670E1E">
        <w:rPr>
          <w:rFonts w:asciiTheme="minorHAnsi" w:hAnsiTheme="minorHAnsi" w:cstheme="minorHAnsi"/>
          <w:sz w:val="22"/>
          <w:szCs w:val="22"/>
        </w:rPr>
        <w:t>takeholders representing Governmental institutions</w:t>
      </w:r>
      <w:r w:rsidR="00670E1E" w:rsidRPr="00670E1E">
        <w:rPr>
          <w:rFonts w:asciiTheme="minorHAnsi" w:hAnsiTheme="minorHAnsi" w:cstheme="minorHAnsi"/>
          <w:sz w:val="22"/>
          <w:szCs w:val="22"/>
        </w:rPr>
        <w:t xml:space="preserve"> (The </w:t>
      </w:r>
      <w:proofErr w:type="spellStart"/>
      <w:r w:rsidR="00802A23">
        <w:rPr>
          <w:rFonts w:asciiTheme="minorHAnsi" w:hAnsiTheme="minorHAnsi" w:cstheme="minorHAnsi"/>
          <w:sz w:val="22"/>
          <w:szCs w:val="22"/>
        </w:rPr>
        <w:t>ProDoc</w:t>
      </w:r>
      <w:proofErr w:type="spellEnd"/>
      <w:r w:rsidR="00802A23">
        <w:rPr>
          <w:rFonts w:asciiTheme="minorHAnsi" w:hAnsiTheme="minorHAnsi" w:cstheme="minorHAnsi"/>
          <w:sz w:val="22"/>
          <w:szCs w:val="22"/>
        </w:rPr>
        <w:t xml:space="preserve"> </w:t>
      </w:r>
      <w:r w:rsidR="00670E1E" w:rsidRPr="00670E1E">
        <w:rPr>
          <w:rFonts w:asciiTheme="minorHAnsi" w:hAnsiTheme="minorHAnsi" w:cstheme="minorHAnsi"/>
          <w:sz w:val="22"/>
          <w:szCs w:val="22"/>
        </w:rPr>
        <w:t>refers to “relevant government agencies” without specifying which exactly agencies are meant)</w:t>
      </w:r>
    </w:p>
    <w:p w14:paraId="5BD6A74E" w14:textId="5BB4673F" w:rsidR="00006207" w:rsidRDefault="006004AC" w:rsidP="00670E1E">
      <w:pPr>
        <w:spacing w:before="120" w:after="120" w:line="259" w:lineRule="auto"/>
        <w:ind w:left="284"/>
        <w:jc w:val="both"/>
        <w:rPr>
          <w:rFonts w:asciiTheme="minorHAnsi" w:hAnsiTheme="minorHAnsi" w:cstheme="minorHAnsi"/>
          <w:sz w:val="22"/>
          <w:szCs w:val="22"/>
          <w:lang w:val="en-ZA" w:eastAsia="en-ZA"/>
        </w:rPr>
      </w:pPr>
      <w:r w:rsidRPr="00D663B1">
        <w:rPr>
          <w:rFonts w:asciiTheme="minorHAnsi" w:hAnsiTheme="minorHAnsi" w:cstheme="minorHAnsi"/>
          <w:sz w:val="22"/>
          <w:szCs w:val="22"/>
          <w:lang w:val="en-ZA" w:eastAsia="en-ZA"/>
        </w:rPr>
        <w:t xml:space="preserve">The </w:t>
      </w:r>
      <w:r w:rsidR="00D663B1">
        <w:rPr>
          <w:rFonts w:asciiTheme="minorHAnsi" w:hAnsiTheme="minorHAnsi" w:cstheme="minorHAnsi"/>
          <w:sz w:val="22"/>
          <w:szCs w:val="22"/>
          <w:lang w:val="en-ZA" w:eastAsia="en-ZA"/>
        </w:rPr>
        <w:t xml:space="preserve">above </w:t>
      </w:r>
      <w:r w:rsidRPr="00D663B1">
        <w:rPr>
          <w:rFonts w:asciiTheme="minorHAnsi" w:hAnsiTheme="minorHAnsi" w:cstheme="minorHAnsi"/>
          <w:sz w:val="22"/>
          <w:szCs w:val="22"/>
          <w:lang w:val="en-ZA" w:eastAsia="en-ZA"/>
        </w:rPr>
        <w:t xml:space="preserve">list of stakeholders includes neither private companies nor Non-governmental Organisations (NGOs). </w:t>
      </w:r>
      <w:r w:rsidR="00006207">
        <w:rPr>
          <w:rFonts w:asciiTheme="minorHAnsi" w:hAnsiTheme="minorHAnsi" w:cstheme="minorHAnsi"/>
          <w:sz w:val="22"/>
          <w:szCs w:val="22"/>
          <w:lang w:val="en-ZA" w:eastAsia="en-ZA"/>
        </w:rPr>
        <w:t>At the same time, it is stated in Chapter Partnerships, that t</w:t>
      </w:r>
      <w:r w:rsidR="00006207" w:rsidRPr="00006207">
        <w:rPr>
          <w:rFonts w:asciiTheme="minorHAnsi" w:hAnsiTheme="minorHAnsi" w:cstheme="minorHAnsi"/>
          <w:sz w:val="22"/>
          <w:szCs w:val="22"/>
          <w:lang w:val="en-ZA" w:eastAsia="en-ZA"/>
        </w:rPr>
        <w:t>he Union of Industrialists and Entrepreneurs, a leading association of private sector businesses in Turkmenistan, “has been a key partner in development of project strategy, especially with regard to transport and waste management, where some of its members are already active”.</w:t>
      </w:r>
      <w:r w:rsidR="00006207">
        <w:t xml:space="preserve">  </w:t>
      </w:r>
    </w:p>
    <w:p w14:paraId="6B54DDF2" w14:textId="2A265036" w:rsidR="00670E1E" w:rsidRDefault="00670E1E" w:rsidP="00670E1E">
      <w:pPr>
        <w:spacing w:before="120" w:after="120" w:line="259" w:lineRule="auto"/>
        <w:ind w:left="284"/>
        <w:jc w:val="both"/>
        <w:rPr>
          <w:rFonts w:asciiTheme="minorHAnsi" w:hAnsiTheme="minorHAnsi" w:cstheme="minorHAnsi"/>
          <w:sz w:val="22"/>
          <w:szCs w:val="22"/>
          <w:lang w:val="en-ZA" w:eastAsia="en-ZA"/>
        </w:rPr>
      </w:pPr>
      <w:r>
        <w:rPr>
          <w:rFonts w:asciiTheme="minorHAnsi" w:hAnsiTheme="minorHAnsi" w:cstheme="minorHAnsi"/>
          <w:sz w:val="22"/>
          <w:szCs w:val="22"/>
          <w:lang w:val="en-ZA" w:eastAsia="en-ZA"/>
        </w:rPr>
        <w:t xml:space="preserve">The incompleteness of the list of potential stakeholders have been flagged in the Inception report, according to which, for the elaboration of the Communication Strategy, </w:t>
      </w:r>
      <w:r w:rsidR="00C568F1">
        <w:rPr>
          <w:rFonts w:asciiTheme="minorHAnsi" w:hAnsiTheme="minorHAnsi" w:cstheme="minorHAnsi"/>
          <w:sz w:val="22"/>
          <w:szCs w:val="22"/>
          <w:lang w:val="en-ZA" w:eastAsia="en-ZA"/>
        </w:rPr>
        <w:t xml:space="preserve">the </w:t>
      </w:r>
      <w:r>
        <w:rPr>
          <w:rFonts w:asciiTheme="minorHAnsi" w:hAnsiTheme="minorHAnsi" w:cstheme="minorHAnsi"/>
          <w:sz w:val="22"/>
          <w:szCs w:val="22"/>
          <w:lang w:val="en-ZA" w:eastAsia="en-ZA"/>
        </w:rPr>
        <w:t>Sustainable Cities project needed i</w:t>
      </w:r>
      <w:r w:rsidRPr="00670E1E">
        <w:rPr>
          <w:rFonts w:asciiTheme="minorHAnsi" w:hAnsiTheme="minorHAnsi" w:cstheme="minorHAnsi"/>
          <w:sz w:val="22"/>
          <w:szCs w:val="22"/>
          <w:lang w:val="en-ZA" w:eastAsia="en-ZA"/>
        </w:rPr>
        <w:t>dentification of key stakeholders (stakeholder mapping)</w:t>
      </w:r>
      <w:r>
        <w:rPr>
          <w:rFonts w:asciiTheme="minorHAnsi" w:hAnsiTheme="minorHAnsi" w:cstheme="minorHAnsi"/>
          <w:sz w:val="22"/>
          <w:szCs w:val="22"/>
          <w:lang w:val="en-ZA" w:eastAsia="en-ZA"/>
        </w:rPr>
        <w:t xml:space="preserve">. Indeed, </w:t>
      </w:r>
      <w:r w:rsidR="006004AC" w:rsidRPr="00D663B1">
        <w:rPr>
          <w:rFonts w:asciiTheme="minorHAnsi" w:hAnsiTheme="minorHAnsi" w:cstheme="minorHAnsi"/>
          <w:sz w:val="22"/>
          <w:szCs w:val="22"/>
          <w:lang w:val="en-ZA" w:eastAsia="en-ZA"/>
        </w:rPr>
        <w:t>during the implementation</w:t>
      </w:r>
      <w:r w:rsidR="00643410" w:rsidRPr="00D663B1">
        <w:rPr>
          <w:rFonts w:asciiTheme="minorHAnsi" w:hAnsiTheme="minorHAnsi" w:cstheme="minorHAnsi"/>
          <w:sz w:val="22"/>
          <w:szCs w:val="22"/>
          <w:lang w:val="en-ZA" w:eastAsia="en-ZA"/>
        </w:rPr>
        <w:t xml:space="preserve"> of </w:t>
      </w:r>
      <w:r w:rsidR="00C568F1">
        <w:rPr>
          <w:rFonts w:asciiTheme="minorHAnsi" w:hAnsiTheme="minorHAnsi" w:cstheme="minorHAnsi"/>
          <w:sz w:val="22"/>
          <w:szCs w:val="22"/>
          <w:lang w:val="en-ZA" w:eastAsia="en-ZA"/>
        </w:rPr>
        <w:t xml:space="preserve">the </w:t>
      </w:r>
      <w:r w:rsidR="00643410" w:rsidRPr="00D663B1">
        <w:rPr>
          <w:rFonts w:asciiTheme="minorHAnsi" w:hAnsiTheme="minorHAnsi" w:cstheme="minorHAnsi"/>
          <w:sz w:val="22"/>
          <w:szCs w:val="22"/>
          <w:lang w:val="en-ZA" w:eastAsia="en-ZA"/>
        </w:rPr>
        <w:t xml:space="preserve">Sustainable Cities project, additional stakeholders have been identified. </w:t>
      </w:r>
      <w:r w:rsidRPr="00670E1E">
        <w:rPr>
          <w:rFonts w:asciiTheme="minorHAnsi" w:hAnsiTheme="minorHAnsi" w:cstheme="minorHAnsi"/>
          <w:sz w:val="22"/>
          <w:szCs w:val="22"/>
          <w:lang w:val="en-ZA" w:eastAsia="en-ZA"/>
        </w:rPr>
        <w:t xml:space="preserve">The </w:t>
      </w:r>
      <w:r>
        <w:rPr>
          <w:rFonts w:asciiTheme="minorHAnsi" w:hAnsiTheme="minorHAnsi" w:cstheme="minorHAnsi"/>
          <w:sz w:val="22"/>
          <w:szCs w:val="22"/>
          <w:lang w:val="en-ZA" w:eastAsia="en-ZA"/>
        </w:rPr>
        <w:t xml:space="preserve">list of </w:t>
      </w:r>
      <w:r w:rsidRPr="00670E1E">
        <w:rPr>
          <w:rFonts w:asciiTheme="minorHAnsi" w:hAnsiTheme="minorHAnsi" w:cstheme="minorHAnsi"/>
          <w:sz w:val="22"/>
          <w:szCs w:val="22"/>
          <w:lang w:val="en-ZA" w:eastAsia="en-ZA"/>
        </w:rPr>
        <w:t xml:space="preserve">stakeholders </w:t>
      </w:r>
      <w:r>
        <w:rPr>
          <w:rFonts w:asciiTheme="minorHAnsi" w:hAnsiTheme="minorHAnsi" w:cstheme="minorHAnsi"/>
          <w:sz w:val="22"/>
          <w:szCs w:val="22"/>
          <w:lang w:val="en-ZA" w:eastAsia="en-ZA"/>
        </w:rPr>
        <w:t>is presented in Tab.2.</w:t>
      </w:r>
    </w:p>
    <w:p w14:paraId="4C2BCAF4" w14:textId="2CA76F24" w:rsidR="00670E1E" w:rsidRPr="00D51BAF" w:rsidRDefault="00D51BAF" w:rsidP="00D51BAF">
      <w:pPr>
        <w:spacing w:before="120" w:after="120" w:line="259" w:lineRule="auto"/>
        <w:ind w:left="284"/>
        <w:jc w:val="both"/>
        <w:rPr>
          <w:rFonts w:asciiTheme="minorHAnsi" w:hAnsiTheme="minorHAnsi" w:cstheme="minorHAnsi"/>
          <w:b/>
          <w:bCs/>
          <w:i/>
          <w:iCs/>
          <w:sz w:val="22"/>
          <w:szCs w:val="22"/>
          <w:lang w:val="en-GB"/>
        </w:rPr>
      </w:pPr>
      <w:r w:rsidRPr="00D51BAF">
        <w:rPr>
          <w:rFonts w:asciiTheme="minorHAnsi" w:hAnsiTheme="minorHAnsi" w:cstheme="minorHAnsi"/>
          <w:b/>
          <w:bCs/>
          <w:i/>
          <w:iCs/>
          <w:sz w:val="22"/>
          <w:szCs w:val="22"/>
          <w:lang w:val="en-GB"/>
        </w:rPr>
        <w:lastRenderedPageBreak/>
        <w:t>Table 2: Summary list of stakeholders</w:t>
      </w:r>
    </w:p>
    <w:tbl>
      <w:tblPr>
        <w:tblW w:w="8853"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5"/>
        <w:gridCol w:w="2816"/>
        <w:gridCol w:w="4592"/>
      </w:tblGrid>
      <w:tr w:rsidR="00670E1E" w:rsidRPr="005D42D1" w14:paraId="34F636AC" w14:textId="77777777" w:rsidTr="00140C35">
        <w:tc>
          <w:tcPr>
            <w:tcW w:w="1445" w:type="dxa"/>
            <w:shd w:val="clear" w:color="auto" w:fill="D9D9D9" w:themeFill="background1" w:themeFillShade="D9"/>
            <w:vAlign w:val="center"/>
          </w:tcPr>
          <w:p w14:paraId="31D38CF8" w14:textId="79E53E6F" w:rsidR="00670E1E" w:rsidRPr="00B61E6B" w:rsidRDefault="00670E1E" w:rsidP="00DA6065">
            <w:pPr>
              <w:pStyle w:val="TableParagraph"/>
            </w:pPr>
            <w:r w:rsidRPr="00B61E6B">
              <w:t xml:space="preserve">Type </w:t>
            </w:r>
          </w:p>
        </w:tc>
        <w:tc>
          <w:tcPr>
            <w:tcW w:w="2816" w:type="dxa"/>
            <w:shd w:val="clear" w:color="auto" w:fill="D9D9D9" w:themeFill="background1" w:themeFillShade="D9"/>
            <w:vAlign w:val="center"/>
          </w:tcPr>
          <w:p w14:paraId="1BD3C9E8" w14:textId="77777777" w:rsidR="00670E1E" w:rsidRPr="00B61E6B" w:rsidRDefault="00670E1E" w:rsidP="00DA6065">
            <w:pPr>
              <w:pStyle w:val="TableParagraph"/>
            </w:pPr>
            <w:r w:rsidRPr="00B61E6B">
              <w:t>Name of Stakeholder</w:t>
            </w:r>
          </w:p>
        </w:tc>
        <w:tc>
          <w:tcPr>
            <w:tcW w:w="4592" w:type="dxa"/>
            <w:shd w:val="clear" w:color="auto" w:fill="D9D9D9" w:themeFill="background1" w:themeFillShade="D9"/>
            <w:vAlign w:val="center"/>
          </w:tcPr>
          <w:p w14:paraId="26F58B85" w14:textId="126DC716" w:rsidR="00670E1E" w:rsidRPr="00B61E6B" w:rsidRDefault="00670E1E" w:rsidP="00DA6065">
            <w:pPr>
              <w:pStyle w:val="TableParagraph"/>
            </w:pPr>
            <w:r w:rsidRPr="00B61E6B">
              <w:t xml:space="preserve">Relevance to </w:t>
            </w:r>
            <w:r w:rsidR="00AB2BC1" w:rsidRPr="00B61E6B">
              <w:t xml:space="preserve">Sustainable Cities </w:t>
            </w:r>
            <w:r w:rsidRPr="00B61E6B">
              <w:t>Project</w:t>
            </w:r>
          </w:p>
        </w:tc>
      </w:tr>
      <w:tr w:rsidR="00070B59" w:rsidRPr="00D51BAF" w14:paraId="1CCCD2B9" w14:textId="77777777" w:rsidTr="00140C35">
        <w:tc>
          <w:tcPr>
            <w:tcW w:w="1445" w:type="dxa"/>
          </w:tcPr>
          <w:p w14:paraId="3F9D0562" w14:textId="448CCC85" w:rsidR="00070B59" w:rsidRPr="00B61E6B" w:rsidRDefault="00070B59" w:rsidP="00DA6065">
            <w:pPr>
              <w:pStyle w:val="TableParagraph"/>
            </w:pPr>
          </w:p>
        </w:tc>
        <w:tc>
          <w:tcPr>
            <w:tcW w:w="2816" w:type="dxa"/>
          </w:tcPr>
          <w:p w14:paraId="05E45640" w14:textId="688EDBD6" w:rsidR="00070B59" w:rsidRPr="00B61E6B" w:rsidRDefault="00E946A9" w:rsidP="00DA6065">
            <w:pPr>
              <w:pStyle w:val="TableParagraph"/>
            </w:pPr>
            <w:r w:rsidRPr="00B61E6B">
              <w:t>City residents of Turkmenistan</w:t>
            </w:r>
          </w:p>
        </w:tc>
        <w:tc>
          <w:tcPr>
            <w:tcW w:w="4592" w:type="dxa"/>
          </w:tcPr>
          <w:p w14:paraId="23CD79F8" w14:textId="77777777" w:rsidR="00070B59" w:rsidRPr="00B61E6B" w:rsidRDefault="00070B59" w:rsidP="00DA6065">
            <w:pPr>
              <w:pStyle w:val="TableParagraph"/>
            </w:pPr>
          </w:p>
        </w:tc>
      </w:tr>
      <w:tr w:rsidR="00E946A9" w:rsidRPr="00D51BAF" w14:paraId="3E3DF65E" w14:textId="77777777" w:rsidTr="00140C35">
        <w:tc>
          <w:tcPr>
            <w:tcW w:w="1445" w:type="dxa"/>
          </w:tcPr>
          <w:p w14:paraId="4AAAFF1D" w14:textId="71CF568F" w:rsidR="00E946A9" w:rsidRPr="00B61E6B" w:rsidRDefault="00E946A9" w:rsidP="00DA6065">
            <w:pPr>
              <w:pStyle w:val="TableParagraph"/>
            </w:pPr>
          </w:p>
        </w:tc>
        <w:tc>
          <w:tcPr>
            <w:tcW w:w="2816" w:type="dxa"/>
          </w:tcPr>
          <w:p w14:paraId="1D09E3B0" w14:textId="3A38A1BD" w:rsidR="00E946A9" w:rsidRPr="00B61E6B" w:rsidRDefault="00E946A9" w:rsidP="00DA6065">
            <w:pPr>
              <w:pStyle w:val="TableParagraph"/>
            </w:pPr>
            <w:r w:rsidRPr="00B61E6B">
              <w:t>Hotels</w:t>
            </w:r>
          </w:p>
        </w:tc>
        <w:tc>
          <w:tcPr>
            <w:tcW w:w="4592" w:type="dxa"/>
          </w:tcPr>
          <w:p w14:paraId="1F709CD9" w14:textId="52484617" w:rsidR="00E946A9" w:rsidRPr="00B61E6B" w:rsidRDefault="007B6938" w:rsidP="00DA6065">
            <w:pPr>
              <w:pStyle w:val="TableParagraph"/>
            </w:pPr>
            <w:r>
              <w:t xml:space="preserve">Beneficiaries </w:t>
            </w:r>
          </w:p>
        </w:tc>
      </w:tr>
      <w:tr w:rsidR="00170DA4" w:rsidRPr="00D51BAF" w14:paraId="7ACC692C" w14:textId="77777777" w:rsidTr="00140C35">
        <w:tc>
          <w:tcPr>
            <w:tcW w:w="1445" w:type="dxa"/>
            <w:vMerge w:val="restart"/>
          </w:tcPr>
          <w:p w14:paraId="649C37A7" w14:textId="77777777" w:rsidR="00170DA4" w:rsidRPr="00B61E6B" w:rsidRDefault="00170DA4" w:rsidP="00DA6065">
            <w:pPr>
              <w:pStyle w:val="TableParagraph"/>
            </w:pPr>
            <w:r w:rsidRPr="00B61E6B">
              <w:t>Government</w:t>
            </w:r>
          </w:p>
        </w:tc>
        <w:tc>
          <w:tcPr>
            <w:tcW w:w="2816" w:type="dxa"/>
          </w:tcPr>
          <w:p w14:paraId="580FF355" w14:textId="0C20FFF1" w:rsidR="00170DA4" w:rsidRPr="00B61E6B" w:rsidRDefault="00170DA4" w:rsidP="00DA6065">
            <w:pPr>
              <w:pStyle w:val="TableParagraph"/>
              <w:rPr>
                <w:b/>
              </w:rPr>
            </w:pPr>
            <w:r w:rsidRPr="00B61E6B">
              <w:t>Ministry of Agriculture and Environmental Protection (MAEP)</w:t>
            </w:r>
          </w:p>
        </w:tc>
        <w:tc>
          <w:tcPr>
            <w:tcW w:w="4592" w:type="dxa"/>
          </w:tcPr>
          <w:p w14:paraId="76F6F2C5" w14:textId="4314C4DA" w:rsidR="00170DA4" w:rsidRPr="00B61E6B" w:rsidRDefault="00170DA4" w:rsidP="00DA6065">
            <w:pPr>
              <w:pStyle w:val="TableParagraph"/>
              <w:rPr>
                <w:b/>
              </w:rPr>
            </w:pPr>
            <w:r w:rsidRPr="00B61E6B">
              <w:t xml:space="preserve">MAEP is an Implementing Partner. It oversees all project activities, chairs the Project Board, and plays a leading role in design and execution of all project components at both national and </w:t>
            </w:r>
            <w:proofErr w:type="spellStart"/>
            <w:r w:rsidRPr="00B61E6B">
              <w:t>velayat</w:t>
            </w:r>
            <w:proofErr w:type="spellEnd"/>
            <w:r w:rsidRPr="00B61E6B">
              <w:t xml:space="preserve"> levels </w:t>
            </w:r>
          </w:p>
        </w:tc>
      </w:tr>
      <w:tr w:rsidR="00170DA4" w:rsidRPr="00D51BAF" w14:paraId="1F9C8327" w14:textId="77777777" w:rsidTr="00140C35">
        <w:tc>
          <w:tcPr>
            <w:tcW w:w="1445" w:type="dxa"/>
            <w:vMerge/>
          </w:tcPr>
          <w:p w14:paraId="0EEBB5B2" w14:textId="77777777" w:rsidR="00170DA4" w:rsidRPr="00B61E6B" w:rsidRDefault="00170DA4" w:rsidP="00C36D67">
            <w:pPr>
              <w:spacing w:before="60" w:after="60" w:line="259" w:lineRule="auto"/>
              <w:ind w:left="102"/>
              <w:rPr>
                <w:rFonts w:asciiTheme="minorHAnsi" w:hAnsiTheme="minorHAnsi" w:cstheme="minorHAnsi"/>
              </w:rPr>
            </w:pPr>
          </w:p>
        </w:tc>
        <w:tc>
          <w:tcPr>
            <w:tcW w:w="2816" w:type="dxa"/>
          </w:tcPr>
          <w:p w14:paraId="03A6391F" w14:textId="233026E8" w:rsidR="00170DA4" w:rsidRPr="00B61E6B" w:rsidRDefault="00170DA4" w:rsidP="00DA6065">
            <w:pPr>
              <w:pStyle w:val="TableParagraph"/>
            </w:pPr>
            <w:r w:rsidRPr="00B61E6B">
              <w:t>Ministry of Energy (</w:t>
            </w:r>
            <w:proofErr w:type="spellStart"/>
            <w:r w:rsidRPr="00B61E6B">
              <w:t>MoE</w:t>
            </w:r>
            <w:proofErr w:type="spellEnd"/>
            <w:r w:rsidRPr="00B61E6B">
              <w:t>)</w:t>
            </w:r>
          </w:p>
        </w:tc>
        <w:tc>
          <w:tcPr>
            <w:tcW w:w="4592" w:type="dxa"/>
          </w:tcPr>
          <w:p w14:paraId="076EEC75" w14:textId="77777777" w:rsidR="00170DA4" w:rsidRPr="00B61E6B" w:rsidRDefault="00170DA4" w:rsidP="00DA6065">
            <w:pPr>
              <w:pStyle w:val="TableParagraph"/>
              <w:rPr>
                <w:color w:val="333333"/>
                <w:shd w:val="clear" w:color="auto" w:fill="FFFFFF"/>
              </w:rPr>
            </w:pPr>
            <w:proofErr w:type="spellStart"/>
            <w:r w:rsidRPr="00B61E6B">
              <w:t>MoE</w:t>
            </w:r>
            <w:proofErr w:type="spellEnd"/>
            <w:r w:rsidRPr="00B61E6B">
              <w:t xml:space="preserve"> is responsible for management of the country’s electricity sector. The Ministry includes </w:t>
            </w:r>
            <w:proofErr w:type="spellStart"/>
            <w:r w:rsidRPr="00B61E6B">
              <w:t>Turkmenenergo</w:t>
            </w:r>
            <w:proofErr w:type="spellEnd"/>
            <w:r w:rsidRPr="00B61E6B">
              <w:t>, State Electric Energy Corporation, a vertically integrated entity managing all state assets in the sector.</w:t>
            </w:r>
            <w:r w:rsidRPr="00B61E6B">
              <w:rPr>
                <w:color w:val="333333"/>
                <w:shd w:val="clear" w:color="auto" w:fill="FFFFFF"/>
              </w:rPr>
              <w:t xml:space="preserve"> Electricity savings is the priority of the </w:t>
            </w:r>
            <w:proofErr w:type="spellStart"/>
            <w:r w:rsidRPr="00B61E6B">
              <w:rPr>
                <w:color w:val="333333"/>
                <w:shd w:val="clear" w:color="auto" w:fill="FFFFFF"/>
              </w:rPr>
              <w:t>MoE</w:t>
            </w:r>
            <w:proofErr w:type="spellEnd"/>
            <w:r w:rsidRPr="00B61E6B">
              <w:rPr>
                <w:color w:val="333333"/>
                <w:shd w:val="clear" w:color="auto" w:fill="FFFFFF"/>
              </w:rPr>
              <w:t>, as it will allow to increase Turkmen electricity exports to Afghanistan and Iran.</w:t>
            </w:r>
          </w:p>
          <w:p w14:paraId="1AEA0A5E" w14:textId="48ED58E5" w:rsidR="00170DA4" w:rsidRPr="00B61E6B" w:rsidRDefault="00170DA4" w:rsidP="00DA6065">
            <w:pPr>
              <w:pStyle w:val="TableParagraph"/>
              <w:rPr>
                <w:shd w:val="clear" w:color="auto" w:fill="FFFFFF"/>
              </w:rPr>
            </w:pPr>
            <w:proofErr w:type="spellStart"/>
            <w:r w:rsidRPr="00B61E6B">
              <w:rPr>
                <w:shd w:val="clear" w:color="auto" w:fill="FFFFFF"/>
              </w:rPr>
              <w:t>MoE</w:t>
            </w:r>
            <w:proofErr w:type="spellEnd"/>
            <w:r w:rsidRPr="00B61E6B">
              <w:rPr>
                <w:shd w:val="clear" w:color="auto" w:fill="FFFFFF"/>
              </w:rPr>
              <w:t xml:space="preserve"> is represented in the Project Board</w:t>
            </w:r>
          </w:p>
        </w:tc>
      </w:tr>
      <w:tr w:rsidR="00170DA4" w:rsidRPr="00E0547F" w14:paraId="3B1F3B5F" w14:textId="77777777" w:rsidTr="00140C35">
        <w:tc>
          <w:tcPr>
            <w:tcW w:w="1445" w:type="dxa"/>
            <w:vMerge/>
          </w:tcPr>
          <w:p w14:paraId="52604230" w14:textId="77777777" w:rsidR="00170DA4" w:rsidRPr="00B61E6B" w:rsidRDefault="00170DA4" w:rsidP="00C36D67">
            <w:pPr>
              <w:spacing w:before="60" w:after="60" w:line="259" w:lineRule="auto"/>
              <w:ind w:left="102"/>
              <w:rPr>
                <w:rFonts w:asciiTheme="minorHAnsi" w:hAnsiTheme="minorHAnsi" w:cstheme="minorHAnsi"/>
              </w:rPr>
            </w:pPr>
          </w:p>
        </w:tc>
        <w:tc>
          <w:tcPr>
            <w:tcW w:w="2816" w:type="dxa"/>
          </w:tcPr>
          <w:p w14:paraId="439DB630" w14:textId="620C4F74" w:rsidR="00170DA4" w:rsidRPr="00B61E6B" w:rsidRDefault="00170DA4" w:rsidP="00DA6065">
            <w:pPr>
              <w:pStyle w:val="TableParagraph"/>
            </w:pPr>
            <w:r w:rsidRPr="00B61E6B">
              <w:t>Ministry of Construction and Architecture (MCA)</w:t>
            </w:r>
          </w:p>
        </w:tc>
        <w:tc>
          <w:tcPr>
            <w:tcW w:w="4592" w:type="dxa"/>
          </w:tcPr>
          <w:p w14:paraId="3591195F" w14:textId="34B033ED" w:rsidR="00170DA4" w:rsidRPr="00B61E6B" w:rsidRDefault="00170DA4" w:rsidP="00170DA4">
            <w:pPr>
              <w:pStyle w:val="NormalWeb"/>
              <w:shd w:val="clear" w:color="auto" w:fill="FFFFFF"/>
              <w:spacing w:before="60" w:beforeAutospacing="0" w:after="60" w:afterAutospacing="0" w:line="259" w:lineRule="auto"/>
              <w:ind w:left="66"/>
              <w:rPr>
                <w:rFonts w:asciiTheme="minorHAnsi" w:hAnsiTheme="minorHAnsi" w:cstheme="minorHAnsi"/>
                <w:color w:val="323232"/>
                <w:sz w:val="20"/>
                <w:szCs w:val="20"/>
                <w:lang w:val="en-US"/>
              </w:rPr>
            </w:pPr>
            <w:r w:rsidRPr="00B61E6B">
              <w:rPr>
                <w:rFonts w:asciiTheme="minorHAnsi" w:hAnsiTheme="minorHAnsi" w:cstheme="minorHAnsi"/>
                <w:color w:val="323232"/>
                <w:sz w:val="20"/>
                <w:szCs w:val="20"/>
                <w:lang w:val="en-US"/>
              </w:rPr>
              <w:t>MCA implements the state policy in the construction area. Among others the MCA:</w:t>
            </w:r>
          </w:p>
          <w:p w14:paraId="4BC20E7F" w14:textId="62FFA211" w:rsidR="00170DA4" w:rsidRPr="00B61E6B" w:rsidRDefault="00170DA4" w:rsidP="00531922">
            <w:pPr>
              <w:pStyle w:val="NormalWeb"/>
              <w:numPr>
                <w:ilvl w:val="0"/>
                <w:numId w:val="8"/>
              </w:numPr>
              <w:shd w:val="clear" w:color="auto" w:fill="FFFFFF"/>
              <w:tabs>
                <w:tab w:val="clear" w:pos="720"/>
              </w:tabs>
              <w:spacing w:before="60" w:beforeAutospacing="0" w:after="60" w:afterAutospacing="0" w:line="259" w:lineRule="auto"/>
              <w:ind w:left="350" w:hanging="284"/>
              <w:rPr>
                <w:rFonts w:asciiTheme="minorHAnsi" w:hAnsiTheme="minorHAnsi" w:cstheme="minorHAnsi"/>
                <w:color w:val="323232"/>
                <w:sz w:val="20"/>
                <w:szCs w:val="20"/>
                <w:lang w:val="en-US"/>
              </w:rPr>
            </w:pPr>
            <w:r w:rsidRPr="00B61E6B">
              <w:rPr>
                <w:rFonts w:asciiTheme="minorHAnsi" w:hAnsiTheme="minorHAnsi" w:cstheme="minorHAnsi"/>
                <w:color w:val="323232"/>
                <w:sz w:val="20"/>
                <w:szCs w:val="20"/>
                <w:lang w:val="en-US"/>
              </w:rPr>
              <w:t xml:space="preserve">Develops draft legal and regulatory </w:t>
            </w:r>
            <w:proofErr w:type="gramStart"/>
            <w:r w:rsidRPr="00B61E6B">
              <w:rPr>
                <w:rFonts w:asciiTheme="minorHAnsi" w:hAnsiTheme="minorHAnsi" w:cstheme="minorHAnsi"/>
                <w:color w:val="323232"/>
                <w:sz w:val="20"/>
                <w:szCs w:val="20"/>
                <w:lang w:val="en-US"/>
              </w:rPr>
              <w:t>acts;</w:t>
            </w:r>
            <w:proofErr w:type="gramEnd"/>
          </w:p>
          <w:p w14:paraId="5564133B" w14:textId="77777777" w:rsidR="00170DA4" w:rsidRPr="00B61E6B" w:rsidRDefault="00170DA4" w:rsidP="00531922">
            <w:pPr>
              <w:pStyle w:val="NormalWeb"/>
              <w:numPr>
                <w:ilvl w:val="0"/>
                <w:numId w:val="8"/>
              </w:numPr>
              <w:shd w:val="clear" w:color="auto" w:fill="FFFFFF"/>
              <w:tabs>
                <w:tab w:val="clear" w:pos="720"/>
              </w:tabs>
              <w:spacing w:before="60" w:beforeAutospacing="0" w:after="60" w:afterAutospacing="0" w:line="259" w:lineRule="auto"/>
              <w:ind w:left="350" w:hanging="284"/>
              <w:rPr>
                <w:rFonts w:asciiTheme="minorHAnsi" w:hAnsiTheme="minorHAnsi" w:cstheme="minorHAnsi"/>
                <w:color w:val="323232"/>
                <w:sz w:val="20"/>
                <w:szCs w:val="20"/>
                <w:lang w:val="en-US"/>
              </w:rPr>
            </w:pPr>
            <w:r w:rsidRPr="00B61E6B">
              <w:rPr>
                <w:rFonts w:asciiTheme="minorHAnsi" w:hAnsiTheme="minorHAnsi" w:cstheme="minorHAnsi"/>
                <w:color w:val="323232"/>
                <w:sz w:val="20"/>
                <w:szCs w:val="20"/>
                <w:lang w:val="en-US"/>
              </w:rPr>
              <w:t xml:space="preserve">Provides control over the implementation of design and planning decisions in the cities of </w:t>
            </w:r>
            <w:proofErr w:type="gramStart"/>
            <w:r w:rsidRPr="00B61E6B">
              <w:rPr>
                <w:rFonts w:asciiTheme="minorHAnsi" w:hAnsiTheme="minorHAnsi" w:cstheme="minorHAnsi"/>
                <w:color w:val="323232"/>
                <w:sz w:val="20"/>
                <w:szCs w:val="20"/>
                <w:lang w:val="en-US"/>
              </w:rPr>
              <w:t>Turkmenistan;</w:t>
            </w:r>
            <w:proofErr w:type="gramEnd"/>
          </w:p>
          <w:p w14:paraId="13EFD1B6" w14:textId="77777777" w:rsidR="00170DA4" w:rsidRPr="00B61E6B" w:rsidRDefault="00170DA4" w:rsidP="00531922">
            <w:pPr>
              <w:pStyle w:val="NormalWeb"/>
              <w:numPr>
                <w:ilvl w:val="0"/>
                <w:numId w:val="8"/>
              </w:numPr>
              <w:shd w:val="clear" w:color="auto" w:fill="FFFFFF"/>
              <w:tabs>
                <w:tab w:val="clear" w:pos="720"/>
              </w:tabs>
              <w:spacing w:before="60" w:beforeAutospacing="0" w:after="60" w:afterAutospacing="0" w:line="259" w:lineRule="auto"/>
              <w:ind w:left="350" w:hanging="284"/>
              <w:rPr>
                <w:rFonts w:asciiTheme="minorHAnsi" w:hAnsiTheme="minorHAnsi" w:cstheme="minorHAnsi"/>
                <w:color w:val="323232"/>
                <w:sz w:val="20"/>
                <w:szCs w:val="20"/>
                <w:lang w:val="en-US"/>
              </w:rPr>
            </w:pPr>
            <w:r w:rsidRPr="00B61E6B">
              <w:rPr>
                <w:rFonts w:asciiTheme="minorHAnsi" w:hAnsiTheme="minorHAnsi" w:cstheme="minorHAnsi"/>
                <w:color w:val="323232"/>
                <w:sz w:val="20"/>
                <w:szCs w:val="20"/>
                <w:lang w:val="en-US"/>
              </w:rPr>
              <w:t>Monitors compliance with building codes of Turkmenistan</w:t>
            </w:r>
          </w:p>
          <w:p w14:paraId="146328C1" w14:textId="3D58C908" w:rsidR="00ED4C82" w:rsidRPr="00B61E6B" w:rsidRDefault="00ED4C82" w:rsidP="00ED4C82">
            <w:pPr>
              <w:pStyle w:val="NormalWeb"/>
              <w:shd w:val="clear" w:color="auto" w:fill="FFFFFF"/>
              <w:spacing w:before="60" w:beforeAutospacing="0" w:after="60" w:afterAutospacing="0" w:line="259" w:lineRule="auto"/>
              <w:ind w:left="66"/>
              <w:rPr>
                <w:rFonts w:asciiTheme="minorHAnsi" w:hAnsiTheme="minorHAnsi" w:cstheme="minorHAnsi"/>
                <w:color w:val="323232"/>
                <w:sz w:val="20"/>
                <w:szCs w:val="20"/>
                <w:lang w:val="en-US"/>
              </w:rPr>
            </w:pPr>
            <w:r w:rsidRPr="00B61E6B">
              <w:rPr>
                <w:rFonts w:asciiTheme="minorHAnsi" w:hAnsiTheme="minorHAnsi" w:cstheme="minorHAnsi"/>
                <w:color w:val="323232"/>
                <w:sz w:val="20"/>
                <w:szCs w:val="20"/>
                <w:lang w:val="en-US"/>
              </w:rPr>
              <w:t>The Ministry is represented in the Project Board</w:t>
            </w:r>
          </w:p>
        </w:tc>
      </w:tr>
      <w:tr w:rsidR="00F2565E" w:rsidRPr="00E0547F" w14:paraId="378F69EF" w14:textId="77777777" w:rsidTr="00140C35">
        <w:tc>
          <w:tcPr>
            <w:tcW w:w="1445" w:type="dxa"/>
            <w:vMerge/>
          </w:tcPr>
          <w:p w14:paraId="70D179EB" w14:textId="77777777" w:rsidR="00F2565E" w:rsidRPr="00B61E6B" w:rsidRDefault="00F2565E" w:rsidP="00C36D67">
            <w:pPr>
              <w:spacing w:before="60" w:after="60" w:line="259" w:lineRule="auto"/>
              <w:ind w:left="102"/>
              <w:rPr>
                <w:rFonts w:asciiTheme="minorHAnsi" w:hAnsiTheme="minorHAnsi" w:cstheme="minorHAnsi"/>
              </w:rPr>
            </w:pPr>
          </w:p>
        </w:tc>
        <w:tc>
          <w:tcPr>
            <w:tcW w:w="2816" w:type="dxa"/>
          </w:tcPr>
          <w:p w14:paraId="2F3F14BF" w14:textId="6FF6D2C8" w:rsidR="00F2565E" w:rsidRPr="00B61E6B" w:rsidRDefault="00F2565E" w:rsidP="00DA6065">
            <w:pPr>
              <w:pStyle w:val="TableParagraph"/>
            </w:pPr>
            <w:r>
              <w:t>Ministry of Foreign Affairs</w:t>
            </w:r>
          </w:p>
        </w:tc>
        <w:tc>
          <w:tcPr>
            <w:tcW w:w="4592" w:type="dxa"/>
          </w:tcPr>
          <w:p w14:paraId="220BBE47" w14:textId="1FCEF121" w:rsidR="00F2565E" w:rsidRPr="00B61E6B" w:rsidRDefault="00F2565E" w:rsidP="00170DA4">
            <w:pPr>
              <w:pStyle w:val="NormalWeb"/>
              <w:shd w:val="clear" w:color="auto" w:fill="FFFFFF"/>
              <w:spacing w:before="60" w:beforeAutospacing="0" w:after="60" w:afterAutospacing="0" w:line="259" w:lineRule="auto"/>
              <w:ind w:left="66"/>
              <w:rPr>
                <w:rFonts w:asciiTheme="minorHAnsi" w:hAnsiTheme="minorHAnsi" w:cstheme="minorHAnsi"/>
                <w:color w:val="323232"/>
                <w:sz w:val="20"/>
                <w:szCs w:val="20"/>
                <w:lang w:val="en-US"/>
              </w:rPr>
            </w:pPr>
            <w:r w:rsidRPr="00F2565E">
              <w:rPr>
                <w:rFonts w:asciiTheme="minorHAnsi" w:hAnsiTheme="minorHAnsi" w:cstheme="minorHAnsi"/>
                <w:color w:val="323232"/>
                <w:sz w:val="20"/>
                <w:szCs w:val="20"/>
                <w:lang w:val="en-US"/>
              </w:rPr>
              <w:t xml:space="preserve">All official communications of UNDP with government agencies go through the Ministry of Foreign Affairs. The ministry also makes sure that all inquiries are </w:t>
            </w:r>
            <w:r w:rsidR="00E82922" w:rsidRPr="00F2565E">
              <w:rPr>
                <w:rFonts w:asciiTheme="minorHAnsi" w:hAnsiTheme="minorHAnsi" w:cstheme="minorHAnsi"/>
                <w:color w:val="323232"/>
                <w:sz w:val="20"/>
                <w:szCs w:val="20"/>
                <w:lang w:val="en-US"/>
              </w:rPr>
              <w:t>considered</w:t>
            </w:r>
            <w:r w:rsidRPr="00F2565E">
              <w:rPr>
                <w:rFonts w:asciiTheme="minorHAnsi" w:hAnsiTheme="minorHAnsi" w:cstheme="minorHAnsi"/>
                <w:color w:val="323232"/>
                <w:sz w:val="20"/>
                <w:szCs w:val="20"/>
                <w:lang w:val="en-US"/>
              </w:rPr>
              <w:t xml:space="preserve"> that questions asked are answered, etc.</w:t>
            </w:r>
          </w:p>
        </w:tc>
      </w:tr>
      <w:tr w:rsidR="00ED4C82" w:rsidRPr="00E0547F" w14:paraId="3EAC33FB" w14:textId="77777777" w:rsidTr="00140C35">
        <w:tc>
          <w:tcPr>
            <w:tcW w:w="1445" w:type="dxa"/>
            <w:vMerge/>
          </w:tcPr>
          <w:p w14:paraId="3849C6A0" w14:textId="77777777" w:rsidR="00ED4C82" w:rsidRPr="00B61E6B" w:rsidRDefault="00ED4C82" w:rsidP="00C36D67">
            <w:pPr>
              <w:spacing w:before="60" w:after="60" w:line="259" w:lineRule="auto"/>
              <w:ind w:left="102"/>
              <w:rPr>
                <w:rFonts w:asciiTheme="minorHAnsi" w:hAnsiTheme="minorHAnsi" w:cstheme="minorHAnsi"/>
                <w:lang w:val="en-US"/>
              </w:rPr>
            </w:pPr>
          </w:p>
        </w:tc>
        <w:tc>
          <w:tcPr>
            <w:tcW w:w="2816" w:type="dxa"/>
          </w:tcPr>
          <w:p w14:paraId="0155BFCC" w14:textId="4BDAAE8B" w:rsidR="00ED4C82" w:rsidRPr="00B61E6B" w:rsidRDefault="00ED4C82" w:rsidP="00DA6065">
            <w:pPr>
              <w:pStyle w:val="TableParagraph"/>
            </w:pPr>
            <w:bookmarkStart w:id="51" w:name="_Hlk72667800"/>
            <w:r w:rsidRPr="00B61E6B">
              <w:t>Agency “</w:t>
            </w:r>
            <w:proofErr w:type="spellStart"/>
            <w:r w:rsidRPr="00B61E6B">
              <w:t>Turkmen</w:t>
            </w:r>
            <w:r w:rsidR="00B11CBC">
              <w:t>A</w:t>
            </w:r>
            <w:r w:rsidRPr="00B61E6B">
              <w:t>vto</w:t>
            </w:r>
            <w:r w:rsidR="00B11CBC">
              <w:t>T</w:t>
            </w:r>
            <w:r w:rsidRPr="00B61E6B">
              <w:t>ransport</w:t>
            </w:r>
            <w:proofErr w:type="spellEnd"/>
            <w:r w:rsidRPr="00B61E6B">
              <w:t>”</w:t>
            </w:r>
            <w:bookmarkEnd w:id="51"/>
          </w:p>
        </w:tc>
        <w:tc>
          <w:tcPr>
            <w:tcW w:w="4592" w:type="dxa"/>
          </w:tcPr>
          <w:p w14:paraId="51AB9627" w14:textId="2E209660" w:rsidR="00ED4C82" w:rsidRPr="00B61E6B" w:rsidRDefault="009F40D1" w:rsidP="00DA6065">
            <w:pPr>
              <w:pStyle w:val="TableParagraph"/>
            </w:pPr>
            <w:r w:rsidRPr="00B61E6B">
              <w:t>The Ministry of Motor Transport, which was responsible for planning, operating, and maintaining government-run fleets of motor vehicles throughout the country, has been abolished in 201</w:t>
            </w:r>
            <w:r w:rsidR="00382411">
              <w:t>9</w:t>
            </w:r>
            <w:r w:rsidRPr="00B61E6B">
              <w:t xml:space="preserve">. Instead, the </w:t>
            </w:r>
            <w:r w:rsidR="00382411">
              <w:t xml:space="preserve">State </w:t>
            </w:r>
            <w:r w:rsidRPr="00B61E6B">
              <w:t xml:space="preserve">Agency </w:t>
            </w:r>
            <w:proofErr w:type="spellStart"/>
            <w:r w:rsidR="00382411" w:rsidRPr="00B61E6B">
              <w:t>Turkmen</w:t>
            </w:r>
            <w:r w:rsidR="00382411">
              <w:t>A</w:t>
            </w:r>
            <w:r w:rsidR="00382411" w:rsidRPr="00B61E6B">
              <w:t>vto</w:t>
            </w:r>
            <w:r w:rsidR="00382411">
              <w:t>T</w:t>
            </w:r>
            <w:r w:rsidR="00382411" w:rsidRPr="00B61E6B">
              <w:t>ransport</w:t>
            </w:r>
            <w:proofErr w:type="spellEnd"/>
            <w:r w:rsidR="00ED4C82" w:rsidRPr="00B61E6B">
              <w:t xml:space="preserve"> </w:t>
            </w:r>
            <w:r w:rsidRPr="00B61E6B">
              <w:t xml:space="preserve">was created. </w:t>
            </w:r>
            <w:r w:rsidR="00382411">
              <w:t>The Agency</w:t>
            </w:r>
            <w:r w:rsidRPr="00B61E6B">
              <w:t xml:space="preserve"> </w:t>
            </w:r>
            <w:r w:rsidR="00ED4C82" w:rsidRPr="00B61E6B">
              <w:t xml:space="preserve">is </w:t>
            </w:r>
            <w:r w:rsidR="00ED4C82" w:rsidRPr="00B61E6B">
              <w:rPr>
                <w:shd w:val="clear" w:color="auto" w:fill="FFFFFF"/>
              </w:rPr>
              <w:t>represented in the Project Board</w:t>
            </w:r>
          </w:p>
        </w:tc>
      </w:tr>
      <w:tr w:rsidR="00ED4C82" w:rsidRPr="00E0547F" w14:paraId="5D560E50" w14:textId="77777777" w:rsidTr="00140C35">
        <w:tc>
          <w:tcPr>
            <w:tcW w:w="1445" w:type="dxa"/>
            <w:vMerge/>
          </w:tcPr>
          <w:p w14:paraId="1A0EA13F" w14:textId="77777777" w:rsidR="00ED4C82" w:rsidRPr="00B61E6B" w:rsidRDefault="00ED4C82" w:rsidP="00C36D67">
            <w:pPr>
              <w:spacing w:before="60" w:after="60" w:line="259" w:lineRule="auto"/>
              <w:ind w:left="102"/>
              <w:rPr>
                <w:rFonts w:asciiTheme="minorHAnsi" w:hAnsiTheme="minorHAnsi" w:cstheme="minorHAnsi"/>
                <w:lang w:val="en-US"/>
              </w:rPr>
            </w:pPr>
          </w:p>
        </w:tc>
        <w:tc>
          <w:tcPr>
            <w:tcW w:w="2816" w:type="dxa"/>
          </w:tcPr>
          <w:p w14:paraId="3E4C9B98" w14:textId="3DC6AA40" w:rsidR="00ED4C82" w:rsidRPr="00B61E6B" w:rsidRDefault="00ED4C82" w:rsidP="00DA6065">
            <w:pPr>
              <w:pStyle w:val="TableParagraph"/>
            </w:pPr>
            <w:r w:rsidRPr="00B61E6B">
              <w:t>State Electric Power Corporation “</w:t>
            </w:r>
            <w:proofErr w:type="spellStart"/>
            <w:r w:rsidRPr="00B61E6B">
              <w:t>Turkmenenergo</w:t>
            </w:r>
            <w:proofErr w:type="spellEnd"/>
            <w:r w:rsidRPr="00B61E6B">
              <w:t>” of the Ministry of Energy</w:t>
            </w:r>
          </w:p>
        </w:tc>
        <w:tc>
          <w:tcPr>
            <w:tcW w:w="4592" w:type="dxa"/>
          </w:tcPr>
          <w:p w14:paraId="1BF9E86B" w14:textId="097E1BF1" w:rsidR="00ED4C82" w:rsidRPr="00B61E6B" w:rsidRDefault="00ED4C82" w:rsidP="00DA6065">
            <w:pPr>
              <w:pStyle w:val="TableParagraph"/>
            </w:pPr>
            <w:proofErr w:type="spellStart"/>
            <w:r w:rsidRPr="00B61E6B">
              <w:t>Turkmenenergo</w:t>
            </w:r>
            <w:proofErr w:type="spellEnd"/>
            <w:r w:rsidRPr="00B61E6B">
              <w:t xml:space="preserve"> includes 8 state power, industrial associations and one company of electric networks; among others, it is responsible for managing urban lighting in Ashgabat</w:t>
            </w:r>
          </w:p>
        </w:tc>
      </w:tr>
      <w:tr w:rsidR="00ED4C82" w:rsidRPr="00170DA4" w14:paraId="0D83AABB" w14:textId="77777777" w:rsidTr="00140C35">
        <w:tc>
          <w:tcPr>
            <w:tcW w:w="1445" w:type="dxa"/>
            <w:vMerge w:val="restart"/>
          </w:tcPr>
          <w:p w14:paraId="383B31B0" w14:textId="56A09D37" w:rsidR="00ED4C82" w:rsidRPr="00B61E6B" w:rsidRDefault="00ED4C82" w:rsidP="00C36D67">
            <w:pPr>
              <w:spacing w:before="60" w:after="60" w:line="259" w:lineRule="auto"/>
              <w:ind w:left="102"/>
              <w:rPr>
                <w:rFonts w:asciiTheme="minorHAnsi" w:eastAsia="Garamond" w:hAnsiTheme="minorHAnsi" w:cstheme="minorHAnsi"/>
                <w:bCs/>
                <w:lang w:val="en-US"/>
              </w:rPr>
            </w:pPr>
            <w:r w:rsidRPr="00B61E6B">
              <w:rPr>
                <w:rFonts w:asciiTheme="minorHAnsi" w:eastAsia="Garamond" w:hAnsiTheme="minorHAnsi" w:cstheme="minorHAnsi"/>
                <w:bCs/>
                <w:lang w:val="en-US"/>
              </w:rPr>
              <w:t>Municipalities</w:t>
            </w:r>
          </w:p>
        </w:tc>
        <w:tc>
          <w:tcPr>
            <w:tcW w:w="2816" w:type="dxa"/>
          </w:tcPr>
          <w:p w14:paraId="51EDFF82" w14:textId="2321CC91" w:rsidR="00ED4C82" w:rsidRPr="00B61E6B" w:rsidRDefault="00ED4C82" w:rsidP="00DA6065">
            <w:pPr>
              <w:pStyle w:val="TableParagraph"/>
            </w:pPr>
            <w:proofErr w:type="spellStart"/>
            <w:r w:rsidRPr="00B61E6B">
              <w:t>Khyakimlik</w:t>
            </w:r>
            <w:proofErr w:type="spellEnd"/>
            <w:r w:rsidRPr="00B61E6B">
              <w:t xml:space="preserve"> (Municipality) of Ashgabat</w:t>
            </w:r>
          </w:p>
        </w:tc>
        <w:tc>
          <w:tcPr>
            <w:tcW w:w="4592" w:type="dxa"/>
          </w:tcPr>
          <w:p w14:paraId="326FFE83" w14:textId="4B5B6619" w:rsidR="00ED4C82" w:rsidRPr="00B61E6B" w:rsidRDefault="00E946A9" w:rsidP="00DA6065">
            <w:pPr>
              <w:pStyle w:val="TableParagraph"/>
            </w:pPr>
            <w:r w:rsidRPr="00B61E6B">
              <w:t>Is represented in the Project Board</w:t>
            </w:r>
          </w:p>
        </w:tc>
      </w:tr>
      <w:tr w:rsidR="00ED4C82" w:rsidRPr="00E0547F" w14:paraId="1BE251BB" w14:textId="77777777" w:rsidTr="00140C35">
        <w:tc>
          <w:tcPr>
            <w:tcW w:w="1445" w:type="dxa"/>
            <w:vMerge/>
          </w:tcPr>
          <w:p w14:paraId="081992B3" w14:textId="77777777" w:rsidR="00ED4C82" w:rsidRPr="00B61E6B" w:rsidRDefault="00ED4C82" w:rsidP="00C36D67">
            <w:pPr>
              <w:spacing w:before="60" w:after="60" w:line="259" w:lineRule="auto"/>
              <w:ind w:left="102"/>
              <w:rPr>
                <w:rFonts w:asciiTheme="minorHAnsi" w:eastAsia="Garamond" w:hAnsiTheme="minorHAnsi" w:cstheme="minorHAnsi"/>
                <w:bCs/>
                <w:lang w:val="en-US"/>
              </w:rPr>
            </w:pPr>
          </w:p>
        </w:tc>
        <w:tc>
          <w:tcPr>
            <w:tcW w:w="2816" w:type="dxa"/>
          </w:tcPr>
          <w:p w14:paraId="581D9F30" w14:textId="4ED92318" w:rsidR="00ED4C82" w:rsidRPr="00B61E6B" w:rsidRDefault="00ED4C82" w:rsidP="00DA6065">
            <w:pPr>
              <w:pStyle w:val="TableParagraph"/>
            </w:pPr>
            <w:proofErr w:type="spellStart"/>
            <w:r w:rsidRPr="00B61E6B">
              <w:t>Khyakimlik</w:t>
            </w:r>
            <w:proofErr w:type="spellEnd"/>
            <w:r w:rsidRPr="00B61E6B">
              <w:t xml:space="preserve"> of </w:t>
            </w:r>
            <w:proofErr w:type="spellStart"/>
            <w:r w:rsidRPr="00B61E6B">
              <w:t>Turkmenbashi</w:t>
            </w:r>
            <w:proofErr w:type="spellEnd"/>
          </w:p>
        </w:tc>
        <w:tc>
          <w:tcPr>
            <w:tcW w:w="4592" w:type="dxa"/>
          </w:tcPr>
          <w:p w14:paraId="0370DD31" w14:textId="5BA472E8" w:rsidR="00ED4C82" w:rsidRPr="00B61E6B" w:rsidRDefault="00E946A9" w:rsidP="00DA6065">
            <w:pPr>
              <w:pStyle w:val="TableParagraph"/>
            </w:pPr>
            <w:r w:rsidRPr="00B61E6B">
              <w:t>Is represented in the Project Board</w:t>
            </w:r>
          </w:p>
        </w:tc>
      </w:tr>
      <w:tr w:rsidR="00ED4C82" w:rsidRPr="00D46C7D" w14:paraId="0C86A941" w14:textId="77777777" w:rsidTr="00140C35">
        <w:tc>
          <w:tcPr>
            <w:tcW w:w="1445" w:type="dxa"/>
          </w:tcPr>
          <w:p w14:paraId="67071344" w14:textId="5ADD571C" w:rsidR="00ED4C82" w:rsidRPr="00B61E6B" w:rsidRDefault="00ED4C82" w:rsidP="00C36D67">
            <w:pPr>
              <w:spacing w:before="60" w:after="60" w:line="259" w:lineRule="auto"/>
              <w:ind w:left="102"/>
              <w:rPr>
                <w:rFonts w:asciiTheme="minorHAnsi" w:hAnsiTheme="minorHAnsi" w:cstheme="minorHAnsi"/>
                <w:lang w:val="en-US"/>
              </w:rPr>
            </w:pPr>
            <w:r w:rsidRPr="00B61E6B">
              <w:rPr>
                <w:rFonts w:asciiTheme="minorHAnsi" w:hAnsiTheme="minorHAnsi" w:cstheme="minorHAnsi"/>
                <w:lang w:val="en-US"/>
              </w:rPr>
              <w:t>Academic and Research Institutions</w:t>
            </w:r>
          </w:p>
        </w:tc>
        <w:tc>
          <w:tcPr>
            <w:tcW w:w="2816" w:type="dxa"/>
          </w:tcPr>
          <w:p w14:paraId="39618B45" w14:textId="7F2D934F" w:rsidR="00ED4C82" w:rsidRPr="00B61E6B" w:rsidRDefault="00ED4C82" w:rsidP="00DA6065">
            <w:pPr>
              <w:pStyle w:val="TableParagraph"/>
            </w:pPr>
            <w:r w:rsidRPr="00B61E6B">
              <w:t xml:space="preserve">State Energy Institute of Turkmenistan (SEIT) of the Ministry of </w:t>
            </w:r>
            <w:proofErr w:type="gramStart"/>
            <w:r w:rsidRPr="00B61E6B">
              <w:t>Energy;</w:t>
            </w:r>
            <w:proofErr w:type="gramEnd"/>
          </w:p>
          <w:p w14:paraId="12793AE8" w14:textId="2DE3200A" w:rsidR="00ED4C82" w:rsidRPr="00B61E6B" w:rsidRDefault="00ED4C82" w:rsidP="00DA6065">
            <w:pPr>
              <w:pStyle w:val="TableParagraph"/>
            </w:pPr>
            <w:r w:rsidRPr="00B61E6B">
              <w:t xml:space="preserve">Research and Production Centre for Renewable Energy under the State Energy </w:t>
            </w:r>
            <w:proofErr w:type="gramStart"/>
            <w:r w:rsidRPr="00B61E6B">
              <w:t>Institute;</w:t>
            </w:r>
            <w:proofErr w:type="gramEnd"/>
          </w:p>
          <w:p w14:paraId="7A0B6E19" w14:textId="238BB463" w:rsidR="00ED4C82" w:rsidRPr="00B61E6B" w:rsidRDefault="00ED4C82" w:rsidP="00DA6065">
            <w:pPr>
              <w:pStyle w:val="TableParagraph"/>
            </w:pPr>
            <w:r w:rsidRPr="00B61E6B">
              <w:t>Institute "</w:t>
            </w:r>
            <w:proofErr w:type="spellStart"/>
            <w:r w:rsidRPr="00B61E6B">
              <w:t>Turkmenproekt</w:t>
            </w:r>
            <w:proofErr w:type="spellEnd"/>
            <w:r w:rsidRPr="00B61E6B">
              <w:t xml:space="preserve">" of </w:t>
            </w:r>
            <w:r w:rsidRPr="00B61E6B">
              <w:lastRenderedPageBreak/>
              <w:t xml:space="preserve">the Ministry of Construction and </w:t>
            </w:r>
            <w:proofErr w:type="gramStart"/>
            <w:r w:rsidRPr="00B61E6B">
              <w:t>Architecture;</w:t>
            </w:r>
            <w:proofErr w:type="gramEnd"/>
          </w:p>
          <w:p w14:paraId="157AFBA9" w14:textId="6689B15F" w:rsidR="00ED4C82" w:rsidRPr="00B61E6B" w:rsidRDefault="00ED4C82" w:rsidP="00DA6065">
            <w:pPr>
              <w:pStyle w:val="TableParagraph"/>
            </w:pPr>
            <w:r w:rsidRPr="00B61E6B">
              <w:t xml:space="preserve">Turkmen State University </w:t>
            </w:r>
            <w:r w:rsidRPr="00B61E6B">
              <w:rPr>
                <w:lang w:val="en-GB"/>
              </w:rPr>
              <w:t xml:space="preserve">named after </w:t>
            </w:r>
            <w:proofErr w:type="spellStart"/>
            <w:r w:rsidRPr="00B61E6B">
              <w:t>Makhtumkuli</w:t>
            </w:r>
            <w:proofErr w:type="spellEnd"/>
          </w:p>
        </w:tc>
        <w:tc>
          <w:tcPr>
            <w:tcW w:w="4592" w:type="dxa"/>
          </w:tcPr>
          <w:p w14:paraId="2A1541B6" w14:textId="23CC6773" w:rsidR="00ED4C82" w:rsidRPr="00B61E6B" w:rsidRDefault="007B6938" w:rsidP="00DA6065">
            <w:pPr>
              <w:pStyle w:val="TableParagraph"/>
            </w:pPr>
            <w:r>
              <w:lastRenderedPageBreak/>
              <w:t xml:space="preserve">Are responsible in research and development in the fields of EE and RES </w:t>
            </w:r>
          </w:p>
        </w:tc>
      </w:tr>
      <w:tr w:rsidR="00ED4C82" w:rsidRPr="00E0547F" w14:paraId="0FB2A1BB" w14:textId="77777777" w:rsidTr="00140C35">
        <w:tc>
          <w:tcPr>
            <w:tcW w:w="1445" w:type="dxa"/>
            <w:vMerge w:val="restart"/>
          </w:tcPr>
          <w:p w14:paraId="523DE3AC" w14:textId="1BB6DA22" w:rsidR="00ED4C82" w:rsidRPr="00B61E6B" w:rsidRDefault="00ED4C82" w:rsidP="00C36D67">
            <w:pPr>
              <w:spacing w:before="60" w:after="60" w:line="259" w:lineRule="auto"/>
              <w:ind w:left="102"/>
              <w:rPr>
                <w:rFonts w:asciiTheme="minorHAnsi" w:hAnsiTheme="minorHAnsi" w:cstheme="minorHAnsi"/>
                <w:lang w:val="en-US"/>
              </w:rPr>
            </w:pPr>
            <w:r w:rsidRPr="00B61E6B">
              <w:rPr>
                <w:rFonts w:asciiTheme="minorHAnsi" w:hAnsiTheme="minorHAnsi" w:cstheme="minorHAnsi"/>
                <w:lang w:val="en-US"/>
              </w:rPr>
              <w:t>Private sector representatives</w:t>
            </w:r>
          </w:p>
        </w:tc>
        <w:tc>
          <w:tcPr>
            <w:tcW w:w="2816" w:type="dxa"/>
          </w:tcPr>
          <w:p w14:paraId="2B54136E" w14:textId="42D590E2" w:rsidR="00ED4C82" w:rsidRPr="00B61E6B" w:rsidRDefault="00ED4C82" w:rsidP="00DA6065">
            <w:pPr>
              <w:pStyle w:val="TableParagraph"/>
            </w:pPr>
            <w:proofErr w:type="spellStart"/>
            <w:r w:rsidRPr="00B61E6B">
              <w:t>Dzhepbar</w:t>
            </w:r>
            <w:proofErr w:type="spellEnd"/>
            <w:r w:rsidR="00993675" w:rsidRPr="00B61E6B">
              <w:t>, member of the Union of Industrialists and Entrepreneurs</w:t>
            </w:r>
          </w:p>
        </w:tc>
        <w:tc>
          <w:tcPr>
            <w:tcW w:w="4592" w:type="dxa"/>
          </w:tcPr>
          <w:p w14:paraId="537A238C" w14:textId="08527A54" w:rsidR="00ED4C82" w:rsidRPr="00B61E6B" w:rsidRDefault="00ED4C82" w:rsidP="00DA6065">
            <w:pPr>
              <w:pStyle w:val="TableParagraph"/>
            </w:pPr>
            <w:r w:rsidRPr="00B61E6B">
              <w:t>This company is active in recycling of plastic wastes</w:t>
            </w:r>
          </w:p>
        </w:tc>
      </w:tr>
      <w:tr w:rsidR="00ED4C82" w:rsidRPr="00E0547F" w14:paraId="761CE197" w14:textId="77777777" w:rsidTr="00140C35">
        <w:tc>
          <w:tcPr>
            <w:tcW w:w="1445" w:type="dxa"/>
            <w:vMerge/>
          </w:tcPr>
          <w:p w14:paraId="177A7C83" w14:textId="77777777" w:rsidR="00ED4C82" w:rsidRPr="00B61E6B" w:rsidRDefault="00ED4C82" w:rsidP="00C36D67">
            <w:pPr>
              <w:spacing w:before="60" w:after="60" w:line="259" w:lineRule="auto"/>
              <w:ind w:left="102"/>
              <w:rPr>
                <w:rFonts w:asciiTheme="minorHAnsi" w:hAnsiTheme="minorHAnsi" w:cstheme="minorHAnsi"/>
                <w:lang w:val="en-US"/>
              </w:rPr>
            </w:pPr>
          </w:p>
        </w:tc>
        <w:tc>
          <w:tcPr>
            <w:tcW w:w="2816" w:type="dxa"/>
          </w:tcPr>
          <w:p w14:paraId="51077A2A" w14:textId="004A70C9" w:rsidR="00ED4C82" w:rsidRPr="00B61E6B" w:rsidRDefault="00ED4C82" w:rsidP="00DA6065">
            <w:pPr>
              <w:pStyle w:val="TableParagraph"/>
            </w:pPr>
            <w:proofErr w:type="spellStart"/>
            <w:r w:rsidRPr="00B61E6B">
              <w:t>Toprak</w:t>
            </w:r>
            <w:proofErr w:type="spellEnd"/>
            <w:r w:rsidR="00993675" w:rsidRPr="00B61E6B">
              <w:t>, member of the Union of Industrialists and Entrepreneurs</w:t>
            </w:r>
          </w:p>
        </w:tc>
        <w:tc>
          <w:tcPr>
            <w:tcW w:w="4592" w:type="dxa"/>
          </w:tcPr>
          <w:p w14:paraId="26E68F86" w14:textId="1DED2148" w:rsidR="00ED4C82" w:rsidRPr="00B61E6B" w:rsidRDefault="00ED4C82" w:rsidP="00DA6065">
            <w:pPr>
              <w:pStyle w:val="TableParagraph"/>
            </w:pPr>
            <w:r w:rsidRPr="00B61E6B">
              <w:t>This company is active in recycling of wastepaper</w:t>
            </w:r>
          </w:p>
        </w:tc>
      </w:tr>
      <w:tr w:rsidR="00E946A9" w:rsidRPr="00070B59" w14:paraId="16DCA826" w14:textId="77777777" w:rsidTr="00140C35">
        <w:tc>
          <w:tcPr>
            <w:tcW w:w="1445" w:type="dxa"/>
            <w:vMerge w:val="restart"/>
          </w:tcPr>
          <w:p w14:paraId="0CAC308B" w14:textId="03560C6C" w:rsidR="00E946A9" w:rsidRPr="00B61E6B" w:rsidRDefault="00E946A9" w:rsidP="00C36D67">
            <w:pPr>
              <w:spacing w:before="60" w:after="60" w:line="259" w:lineRule="auto"/>
              <w:ind w:left="102"/>
              <w:rPr>
                <w:rFonts w:asciiTheme="minorHAnsi" w:hAnsiTheme="minorHAnsi" w:cstheme="minorHAnsi"/>
                <w:lang w:val="en-US"/>
              </w:rPr>
            </w:pPr>
            <w:r w:rsidRPr="00B61E6B">
              <w:rPr>
                <w:rFonts w:asciiTheme="minorHAnsi" w:hAnsiTheme="minorHAnsi" w:cstheme="minorHAnsi"/>
                <w:w w:val="95"/>
              </w:rPr>
              <w:t>NGOs</w:t>
            </w:r>
          </w:p>
        </w:tc>
        <w:tc>
          <w:tcPr>
            <w:tcW w:w="2816" w:type="dxa"/>
          </w:tcPr>
          <w:p w14:paraId="44CEFC3E" w14:textId="27987B0E" w:rsidR="00E946A9" w:rsidRPr="00B61E6B" w:rsidRDefault="00E946A9" w:rsidP="00DA6065">
            <w:pPr>
              <w:pStyle w:val="TableParagraph"/>
            </w:pPr>
            <w:r w:rsidRPr="00B61E6B">
              <w:t>The Union of Industrialists and Entrepreneurs of Turkmenistan (TUIE)</w:t>
            </w:r>
          </w:p>
        </w:tc>
        <w:tc>
          <w:tcPr>
            <w:tcW w:w="4592" w:type="dxa"/>
          </w:tcPr>
          <w:p w14:paraId="1FB584C8" w14:textId="2724551F" w:rsidR="00E946A9" w:rsidRPr="00B61E6B" w:rsidRDefault="00E946A9" w:rsidP="00E946A9">
            <w:pPr>
              <w:pStyle w:val="NormalWeb"/>
              <w:shd w:val="clear" w:color="auto" w:fill="FFFFFF"/>
              <w:spacing w:before="60" w:beforeAutospacing="0" w:after="60" w:afterAutospacing="0" w:line="259" w:lineRule="auto"/>
              <w:ind w:left="66"/>
              <w:rPr>
                <w:rFonts w:asciiTheme="minorHAnsi" w:hAnsiTheme="minorHAnsi" w:cstheme="minorHAnsi"/>
                <w:color w:val="000000"/>
                <w:sz w:val="20"/>
                <w:szCs w:val="20"/>
                <w:lang w:val="en-US"/>
              </w:rPr>
            </w:pPr>
            <w:r w:rsidRPr="00B61E6B">
              <w:rPr>
                <w:rFonts w:asciiTheme="minorHAnsi" w:hAnsiTheme="minorHAnsi" w:cstheme="minorHAnsi"/>
                <w:color w:val="000000"/>
                <w:sz w:val="20"/>
                <w:szCs w:val="20"/>
                <w:lang w:val="en-US"/>
              </w:rPr>
              <w:t>TUIE is a public organization, aimed at support of a small-scale and medium-scale enterprises (SMEs) in Turkmenistan, assistance in the development of a private sector of the national economy, the formation of a modern enterprise infrastructure.</w:t>
            </w:r>
          </w:p>
          <w:p w14:paraId="53AFB5C2" w14:textId="12E1B92C" w:rsidR="00E946A9" w:rsidRPr="00B61E6B" w:rsidRDefault="00E946A9" w:rsidP="00DA6065">
            <w:pPr>
              <w:pStyle w:val="TableParagraph"/>
            </w:pPr>
            <w:r w:rsidRPr="00B61E6B">
              <w:t xml:space="preserve">The Members of TUIE realize large construction projects in Ashkhabad and regions of the country, participate in the formation of the infrastructure of </w:t>
            </w:r>
            <w:proofErr w:type="spellStart"/>
            <w:r w:rsidRPr="00B61E6B">
              <w:t>A</w:t>
            </w:r>
            <w:r w:rsidR="007F3821" w:rsidRPr="00B61E6B">
              <w:t>w</w:t>
            </w:r>
            <w:r w:rsidRPr="00B61E6B">
              <w:t>aza</w:t>
            </w:r>
            <w:proofErr w:type="spellEnd"/>
          </w:p>
        </w:tc>
      </w:tr>
      <w:tr w:rsidR="00E946A9" w:rsidRPr="00070B59" w14:paraId="16599C4A" w14:textId="77777777" w:rsidTr="00140C35">
        <w:tc>
          <w:tcPr>
            <w:tcW w:w="1445" w:type="dxa"/>
            <w:vMerge/>
          </w:tcPr>
          <w:p w14:paraId="357F585E" w14:textId="77777777" w:rsidR="00E946A9" w:rsidRPr="00B61E6B" w:rsidRDefault="00E946A9" w:rsidP="00C36D67">
            <w:pPr>
              <w:spacing w:before="60" w:after="60" w:line="259" w:lineRule="auto"/>
              <w:ind w:left="102"/>
              <w:rPr>
                <w:rFonts w:asciiTheme="minorHAnsi" w:hAnsiTheme="minorHAnsi" w:cstheme="minorHAnsi"/>
                <w:lang w:val="en-US"/>
              </w:rPr>
            </w:pPr>
          </w:p>
        </w:tc>
        <w:tc>
          <w:tcPr>
            <w:tcW w:w="2816" w:type="dxa"/>
          </w:tcPr>
          <w:p w14:paraId="716DDC98" w14:textId="2784FB02" w:rsidR="00E946A9" w:rsidRPr="00B61E6B" w:rsidRDefault="00E946A9" w:rsidP="00DA6065">
            <w:pPr>
              <w:pStyle w:val="TableParagraph"/>
            </w:pPr>
            <w:r w:rsidRPr="00B61E6B">
              <w:t xml:space="preserve">Nature Conservation Society of Turkmenistan </w:t>
            </w:r>
          </w:p>
        </w:tc>
        <w:tc>
          <w:tcPr>
            <w:tcW w:w="4592" w:type="dxa"/>
          </w:tcPr>
          <w:p w14:paraId="1EB4BA3E" w14:textId="520E72A1" w:rsidR="00E946A9" w:rsidRPr="00B61E6B" w:rsidRDefault="00E946A9" w:rsidP="00653E55">
            <w:pPr>
              <w:pStyle w:val="CommentText"/>
              <w:spacing w:before="60" w:after="60" w:line="259" w:lineRule="auto"/>
              <w:ind w:left="130"/>
              <w:rPr>
                <w:rFonts w:asciiTheme="minorHAnsi" w:hAnsiTheme="minorHAnsi" w:cstheme="minorHAnsi"/>
              </w:rPr>
            </w:pPr>
            <w:r w:rsidRPr="00B61E6B">
              <w:rPr>
                <w:rFonts w:asciiTheme="minorHAnsi" w:hAnsiTheme="minorHAnsi" w:cstheme="minorHAnsi"/>
              </w:rPr>
              <w:t xml:space="preserve">Jointly with the Sustainable Cities project installed metal containers for collecting plastic waste in Ashgabat and </w:t>
            </w:r>
            <w:proofErr w:type="spellStart"/>
            <w:r w:rsidRPr="00B61E6B">
              <w:rPr>
                <w:rFonts w:asciiTheme="minorHAnsi" w:hAnsiTheme="minorHAnsi" w:cstheme="minorHAnsi"/>
              </w:rPr>
              <w:t>A</w:t>
            </w:r>
            <w:r w:rsidR="007F3821" w:rsidRPr="00B61E6B">
              <w:rPr>
                <w:rFonts w:asciiTheme="minorHAnsi" w:hAnsiTheme="minorHAnsi" w:cstheme="minorHAnsi"/>
              </w:rPr>
              <w:t>w</w:t>
            </w:r>
            <w:r w:rsidRPr="00B61E6B">
              <w:rPr>
                <w:rFonts w:asciiTheme="minorHAnsi" w:hAnsiTheme="minorHAnsi" w:cstheme="minorHAnsi"/>
              </w:rPr>
              <w:t>aza</w:t>
            </w:r>
            <w:proofErr w:type="spellEnd"/>
            <w:r w:rsidR="00653E55" w:rsidRPr="00B61E6B">
              <w:rPr>
                <w:rFonts w:asciiTheme="minorHAnsi" w:hAnsiTheme="minorHAnsi" w:cstheme="minorHAnsi"/>
              </w:rPr>
              <w:t xml:space="preserve">. In parallel, </w:t>
            </w:r>
            <w:r w:rsidR="00653E55" w:rsidRPr="00B61E6B">
              <w:rPr>
                <w:rFonts w:asciiTheme="minorHAnsi" w:hAnsiTheme="minorHAnsi" w:cstheme="minorHAnsi"/>
                <w:lang w:val="en-GB"/>
              </w:rPr>
              <w:t>two rounds of waste collection campaigns were organized in Ashgabat, which covered 30,000 residents in the first round and 45,000 residents in the second one</w:t>
            </w:r>
          </w:p>
        </w:tc>
      </w:tr>
    </w:tbl>
    <w:p w14:paraId="00FFCD92" w14:textId="707DF8D5" w:rsidR="00006207" w:rsidRDefault="00006207"/>
    <w:p w14:paraId="2BBFF652" w14:textId="3220F4EF" w:rsidR="00006207" w:rsidRDefault="00006207"/>
    <w:p w14:paraId="35614500" w14:textId="6FA0D21C" w:rsidR="00006207" w:rsidRDefault="00006207"/>
    <w:p w14:paraId="07A97675" w14:textId="77777777" w:rsidR="00006207" w:rsidRDefault="00006207"/>
    <w:p w14:paraId="54DE71A1" w14:textId="77777777" w:rsidR="001C7A6D" w:rsidRDefault="001C7A6D">
      <w:pPr>
        <w:spacing w:after="160" w:line="259" w:lineRule="auto"/>
        <w:rPr>
          <w:rFonts w:asciiTheme="majorHAnsi" w:eastAsiaTheme="minorHAnsi" w:hAnsiTheme="majorHAnsi" w:cstheme="majorBidi"/>
          <w:b/>
          <w:bCs/>
          <w:color w:val="2F5496" w:themeColor="accent1" w:themeShade="BF"/>
          <w:sz w:val="32"/>
          <w:szCs w:val="32"/>
          <w:lang w:val="en-US"/>
        </w:rPr>
      </w:pPr>
      <w:bookmarkStart w:id="52" w:name="_Toc519149859"/>
      <w:r>
        <w:rPr>
          <w:rFonts w:eastAsiaTheme="minorHAnsi"/>
          <w:b/>
          <w:bCs/>
          <w:lang w:val="en-US"/>
        </w:rPr>
        <w:br w:type="page"/>
      </w:r>
    </w:p>
    <w:p w14:paraId="069DD3B3" w14:textId="28E21AE0" w:rsidR="002A1A2D" w:rsidRPr="001C7A6D" w:rsidRDefault="002A1A2D" w:rsidP="00E82922">
      <w:pPr>
        <w:pStyle w:val="Heading1"/>
        <w:numPr>
          <w:ilvl w:val="0"/>
          <w:numId w:val="71"/>
        </w:numPr>
        <w:rPr>
          <w:rFonts w:eastAsiaTheme="minorHAnsi"/>
          <w:b/>
          <w:bCs/>
          <w:lang w:val="en-US"/>
        </w:rPr>
      </w:pPr>
      <w:bookmarkStart w:id="53" w:name="_Toc81909027"/>
      <w:r w:rsidRPr="001C7A6D">
        <w:rPr>
          <w:rFonts w:eastAsiaTheme="minorHAnsi"/>
          <w:b/>
          <w:bCs/>
          <w:lang w:val="en-US"/>
        </w:rPr>
        <w:lastRenderedPageBreak/>
        <w:t>Findings</w:t>
      </w:r>
      <w:bookmarkEnd w:id="52"/>
      <w:bookmarkEnd w:id="53"/>
      <w:r w:rsidRPr="001C7A6D">
        <w:rPr>
          <w:rFonts w:eastAsiaTheme="minorHAnsi"/>
          <w:b/>
          <w:bCs/>
          <w:lang w:val="en-US"/>
        </w:rPr>
        <w:t xml:space="preserve"> </w:t>
      </w:r>
    </w:p>
    <w:p w14:paraId="6FCF20EA" w14:textId="77777777" w:rsidR="002A1A2D" w:rsidRPr="001C7A6D" w:rsidRDefault="002A1A2D" w:rsidP="00E82922">
      <w:pPr>
        <w:pStyle w:val="Heading2"/>
        <w:numPr>
          <w:ilvl w:val="1"/>
          <w:numId w:val="71"/>
        </w:numPr>
        <w:spacing w:before="200"/>
        <w:rPr>
          <w:rFonts w:eastAsiaTheme="minorHAnsi"/>
          <w:b/>
          <w:bCs/>
          <w:lang w:val="en-US"/>
        </w:rPr>
      </w:pPr>
      <w:bookmarkStart w:id="54" w:name="_Toc519149860"/>
      <w:bookmarkStart w:id="55" w:name="_Toc81909028"/>
      <w:r w:rsidRPr="001C7A6D">
        <w:rPr>
          <w:rFonts w:eastAsiaTheme="minorHAnsi"/>
          <w:b/>
          <w:bCs/>
          <w:lang w:val="en-US"/>
        </w:rPr>
        <w:t>Project Strategy</w:t>
      </w:r>
      <w:bookmarkEnd w:id="54"/>
      <w:bookmarkEnd w:id="55"/>
    </w:p>
    <w:p w14:paraId="3DB772EF" w14:textId="396B6600" w:rsidR="000C74A6" w:rsidRDefault="002A1A2D" w:rsidP="000C74A6">
      <w:pPr>
        <w:autoSpaceDE w:val="0"/>
        <w:autoSpaceDN w:val="0"/>
        <w:adjustRightInd w:val="0"/>
        <w:spacing w:before="120" w:after="120" w:line="259" w:lineRule="auto"/>
        <w:jc w:val="both"/>
        <w:rPr>
          <w:rFonts w:asciiTheme="minorHAnsi" w:hAnsiTheme="minorHAnsi" w:cstheme="minorHAnsi"/>
          <w:sz w:val="22"/>
          <w:szCs w:val="22"/>
        </w:rPr>
      </w:pPr>
      <w:r w:rsidRPr="000C74A6">
        <w:rPr>
          <w:rFonts w:asciiTheme="minorHAnsi" w:hAnsiTheme="minorHAnsi" w:cstheme="minorHAnsi"/>
          <w:sz w:val="22"/>
          <w:szCs w:val="22"/>
        </w:rPr>
        <w:t xml:space="preserve">The strategy of </w:t>
      </w:r>
      <w:r w:rsidR="00C568F1">
        <w:rPr>
          <w:rFonts w:asciiTheme="minorHAnsi" w:hAnsiTheme="minorHAnsi" w:cstheme="minorHAnsi"/>
          <w:sz w:val="22"/>
          <w:szCs w:val="22"/>
        </w:rPr>
        <w:t xml:space="preserve">the </w:t>
      </w:r>
      <w:r w:rsidR="00EC5AD7" w:rsidRPr="000C74A6">
        <w:rPr>
          <w:rFonts w:asciiTheme="minorHAnsi" w:hAnsiTheme="minorHAnsi" w:cstheme="minorHAnsi"/>
          <w:sz w:val="22"/>
          <w:szCs w:val="22"/>
        </w:rPr>
        <w:t>Sustainable Cities p</w:t>
      </w:r>
      <w:r w:rsidRPr="000C74A6">
        <w:rPr>
          <w:rFonts w:asciiTheme="minorHAnsi" w:hAnsiTheme="minorHAnsi" w:cstheme="minorHAnsi"/>
          <w:sz w:val="22"/>
          <w:szCs w:val="22"/>
        </w:rPr>
        <w:t xml:space="preserve">roject is </w:t>
      </w:r>
      <w:r w:rsidR="003E3C7B">
        <w:rPr>
          <w:rFonts w:asciiTheme="minorHAnsi" w:hAnsiTheme="minorHAnsi" w:cstheme="minorHAnsi"/>
          <w:sz w:val="22"/>
          <w:szCs w:val="22"/>
        </w:rPr>
        <w:t>aimed</w:t>
      </w:r>
      <w:r w:rsidRPr="000C74A6">
        <w:rPr>
          <w:rFonts w:asciiTheme="minorHAnsi" w:hAnsiTheme="minorHAnsi" w:cstheme="minorHAnsi"/>
          <w:sz w:val="22"/>
          <w:szCs w:val="22"/>
        </w:rPr>
        <w:t xml:space="preserve"> </w:t>
      </w:r>
      <w:r w:rsidR="003E3C7B">
        <w:rPr>
          <w:rFonts w:asciiTheme="minorHAnsi" w:hAnsiTheme="minorHAnsi" w:cstheme="minorHAnsi"/>
          <w:sz w:val="22"/>
          <w:szCs w:val="22"/>
        </w:rPr>
        <w:t>at</w:t>
      </w:r>
      <w:r w:rsidR="00EC5AD7" w:rsidRPr="000C74A6">
        <w:rPr>
          <w:rFonts w:asciiTheme="minorHAnsi" w:hAnsiTheme="minorHAnsi" w:cstheme="minorHAnsi"/>
          <w:sz w:val="22"/>
          <w:szCs w:val="22"/>
        </w:rPr>
        <w:t xml:space="preserve"> </w:t>
      </w:r>
      <w:r w:rsidR="003E3C7B" w:rsidRPr="000C74A6">
        <w:rPr>
          <w:rFonts w:asciiTheme="minorHAnsi" w:hAnsiTheme="minorHAnsi" w:cstheme="minorHAnsi"/>
          <w:sz w:val="22"/>
          <w:szCs w:val="22"/>
        </w:rPr>
        <w:t>shifting</w:t>
      </w:r>
      <w:r w:rsidR="003E3C7B">
        <w:rPr>
          <w:rFonts w:asciiTheme="minorHAnsi" w:hAnsiTheme="minorHAnsi" w:cstheme="minorHAnsi"/>
          <w:sz w:val="22"/>
          <w:szCs w:val="22"/>
        </w:rPr>
        <w:t xml:space="preserve"> the</w:t>
      </w:r>
      <w:r w:rsidR="009B0604" w:rsidRPr="000C74A6">
        <w:rPr>
          <w:rFonts w:asciiTheme="minorHAnsi" w:hAnsiTheme="minorHAnsi" w:cstheme="minorHAnsi"/>
          <w:sz w:val="22"/>
          <w:szCs w:val="22"/>
        </w:rPr>
        <w:t xml:space="preserve"> cities of Turkmenistan, </w:t>
      </w:r>
      <w:r w:rsidR="000C74A6" w:rsidRPr="000C74A6">
        <w:rPr>
          <w:rFonts w:asciiTheme="minorHAnsi" w:hAnsiTheme="minorHAnsi" w:cstheme="minorHAnsi"/>
          <w:sz w:val="22"/>
          <w:szCs w:val="22"/>
        </w:rPr>
        <w:t>primarily</w:t>
      </w:r>
      <w:r w:rsidR="009B0604" w:rsidRPr="000C74A6">
        <w:rPr>
          <w:rFonts w:asciiTheme="minorHAnsi" w:hAnsiTheme="minorHAnsi" w:cstheme="minorHAnsi"/>
          <w:sz w:val="22"/>
          <w:szCs w:val="22"/>
        </w:rPr>
        <w:t xml:space="preserve"> Ashgabat and </w:t>
      </w:r>
      <w:proofErr w:type="spellStart"/>
      <w:r w:rsidR="009B0604" w:rsidRPr="000C74A6">
        <w:rPr>
          <w:rFonts w:asciiTheme="minorHAnsi" w:hAnsiTheme="minorHAnsi" w:cstheme="minorHAnsi"/>
          <w:sz w:val="22"/>
          <w:szCs w:val="22"/>
        </w:rPr>
        <w:t>A</w:t>
      </w:r>
      <w:r w:rsidR="007F3821">
        <w:rPr>
          <w:rFonts w:asciiTheme="minorHAnsi" w:hAnsiTheme="minorHAnsi" w:cstheme="minorHAnsi"/>
          <w:sz w:val="22"/>
          <w:szCs w:val="22"/>
        </w:rPr>
        <w:t>w</w:t>
      </w:r>
      <w:r w:rsidR="009B0604" w:rsidRPr="000C74A6">
        <w:rPr>
          <w:rFonts w:asciiTheme="minorHAnsi" w:hAnsiTheme="minorHAnsi" w:cstheme="minorHAnsi"/>
          <w:sz w:val="22"/>
          <w:szCs w:val="22"/>
        </w:rPr>
        <w:t>aza</w:t>
      </w:r>
      <w:proofErr w:type="spellEnd"/>
      <w:r w:rsidR="009B0604" w:rsidRPr="000C74A6">
        <w:rPr>
          <w:rFonts w:asciiTheme="minorHAnsi" w:hAnsiTheme="minorHAnsi" w:cstheme="minorHAnsi"/>
          <w:sz w:val="22"/>
          <w:szCs w:val="22"/>
        </w:rPr>
        <w:t>, towards sustainable, low-emission urban development.</w:t>
      </w:r>
      <w:r w:rsidR="009B0604" w:rsidRPr="000C74A6">
        <w:rPr>
          <w:rFonts w:asciiTheme="minorHAnsi" w:hAnsiTheme="minorHAnsi" w:cstheme="minorHAnsi"/>
          <w:color w:val="222222"/>
          <w:sz w:val="22"/>
          <w:szCs w:val="22"/>
          <w:shd w:val="clear" w:color="auto" w:fill="FFFFFF"/>
        </w:rPr>
        <w:t xml:space="preserve"> </w:t>
      </w:r>
      <w:r w:rsidR="000C74A6" w:rsidRPr="000C74A6">
        <w:rPr>
          <w:rFonts w:asciiTheme="minorHAnsi" w:hAnsiTheme="minorHAnsi" w:cstheme="minorHAnsi"/>
          <w:color w:val="222222"/>
          <w:sz w:val="22"/>
          <w:szCs w:val="22"/>
          <w:shd w:val="clear" w:color="auto" w:fill="FFFFFF"/>
        </w:rPr>
        <w:t xml:space="preserve">This shift is </w:t>
      </w:r>
      <w:r w:rsidR="003E3C7B">
        <w:rPr>
          <w:rFonts w:asciiTheme="minorHAnsi" w:hAnsiTheme="minorHAnsi" w:cstheme="minorHAnsi"/>
          <w:color w:val="222222"/>
          <w:sz w:val="22"/>
          <w:szCs w:val="22"/>
          <w:shd w:val="clear" w:color="auto" w:fill="FFFFFF"/>
        </w:rPr>
        <w:t xml:space="preserve">only </w:t>
      </w:r>
      <w:r w:rsidR="000C74A6" w:rsidRPr="000C74A6">
        <w:rPr>
          <w:rFonts w:asciiTheme="minorHAnsi" w:hAnsiTheme="minorHAnsi" w:cstheme="minorHAnsi"/>
          <w:color w:val="222222"/>
          <w:sz w:val="22"/>
          <w:szCs w:val="22"/>
          <w:shd w:val="clear" w:color="auto" w:fill="FFFFFF"/>
        </w:rPr>
        <w:t xml:space="preserve">possible </w:t>
      </w:r>
      <w:r w:rsidR="000C74A6">
        <w:rPr>
          <w:rFonts w:asciiTheme="minorHAnsi" w:hAnsiTheme="minorHAnsi" w:cstheme="minorHAnsi"/>
          <w:color w:val="222222"/>
          <w:sz w:val="22"/>
          <w:szCs w:val="22"/>
          <w:shd w:val="clear" w:color="auto" w:fill="FFFFFF"/>
        </w:rPr>
        <w:t xml:space="preserve">if the barriers (“problems and issues” </w:t>
      </w:r>
      <w:r w:rsidR="003E3C7B">
        <w:rPr>
          <w:rFonts w:asciiTheme="minorHAnsi" w:hAnsiTheme="minorHAnsi" w:cstheme="minorHAnsi"/>
          <w:color w:val="222222"/>
          <w:sz w:val="22"/>
          <w:szCs w:val="22"/>
          <w:shd w:val="clear" w:color="auto" w:fill="FFFFFF"/>
        </w:rPr>
        <w:t>according to</w:t>
      </w:r>
      <w:r w:rsidR="000C74A6">
        <w:rPr>
          <w:rFonts w:asciiTheme="minorHAnsi" w:hAnsiTheme="minorHAnsi" w:cstheme="minorHAnsi"/>
          <w:color w:val="222222"/>
          <w:sz w:val="22"/>
          <w:szCs w:val="22"/>
          <w:shd w:val="clear" w:color="auto" w:fill="FFFFFF"/>
        </w:rPr>
        <w:t xml:space="preserve"> </w:t>
      </w:r>
      <w:proofErr w:type="spellStart"/>
      <w:r w:rsidR="00C04683">
        <w:rPr>
          <w:rFonts w:asciiTheme="minorHAnsi" w:hAnsiTheme="minorHAnsi" w:cstheme="minorHAnsi"/>
          <w:color w:val="222222"/>
          <w:sz w:val="22"/>
          <w:szCs w:val="22"/>
          <w:shd w:val="clear" w:color="auto" w:fill="FFFFFF"/>
        </w:rPr>
        <w:t>ProDoc</w:t>
      </w:r>
      <w:proofErr w:type="spellEnd"/>
      <w:r w:rsidR="000C74A6">
        <w:rPr>
          <w:rFonts w:asciiTheme="minorHAnsi" w:hAnsiTheme="minorHAnsi" w:cstheme="minorHAnsi"/>
          <w:color w:val="222222"/>
          <w:sz w:val="22"/>
          <w:szCs w:val="22"/>
          <w:shd w:val="clear" w:color="auto" w:fill="FFFFFF"/>
        </w:rPr>
        <w:t xml:space="preserve">) </w:t>
      </w:r>
      <w:r w:rsidR="003E3C7B">
        <w:rPr>
          <w:rFonts w:asciiTheme="minorHAnsi" w:hAnsiTheme="minorHAnsi" w:cstheme="minorHAnsi"/>
          <w:color w:val="222222"/>
          <w:sz w:val="22"/>
          <w:szCs w:val="22"/>
          <w:shd w:val="clear" w:color="auto" w:fill="FFFFFF"/>
        </w:rPr>
        <w:t>that prevent widespread</w:t>
      </w:r>
      <w:r w:rsidR="000C74A6">
        <w:rPr>
          <w:rFonts w:asciiTheme="minorHAnsi" w:hAnsiTheme="minorHAnsi" w:cstheme="minorHAnsi"/>
          <w:color w:val="222222"/>
          <w:sz w:val="22"/>
          <w:szCs w:val="22"/>
          <w:shd w:val="clear" w:color="auto" w:fill="FFFFFF"/>
        </w:rPr>
        <w:t xml:space="preserve"> penetration of green urban practices in</w:t>
      </w:r>
      <w:r w:rsidR="003E3C7B">
        <w:rPr>
          <w:rFonts w:asciiTheme="minorHAnsi" w:hAnsiTheme="minorHAnsi" w:cstheme="minorHAnsi"/>
          <w:color w:val="222222"/>
          <w:sz w:val="22"/>
          <w:szCs w:val="22"/>
          <w:shd w:val="clear" w:color="auto" w:fill="FFFFFF"/>
        </w:rPr>
        <w:t>to</w:t>
      </w:r>
      <w:r w:rsidR="000C74A6">
        <w:rPr>
          <w:rFonts w:asciiTheme="minorHAnsi" w:hAnsiTheme="minorHAnsi" w:cstheme="minorHAnsi"/>
          <w:color w:val="222222"/>
          <w:sz w:val="22"/>
          <w:szCs w:val="22"/>
          <w:shd w:val="clear" w:color="auto" w:fill="FFFFFF"/>
        </w:rPr>
        <w:t xml:space="preserve"> urban </w:t>
      </w:r>
      <w:r w:rsidR="003E3C7B">
        <w:rPr>
          <w:rFonts w:asciiTheme="minorHAnsi" w:hAnsiTheme="minorHAnsi" w:cstheme="minorHAnsi"/>
          <w:color w:val="222222"/>
          <w:sz w:val="22"/>
          <w:szCs w:val="22"/>
          <w:shd w:val="clear" w:color="auto" w:fill="FFFFFF"/>
        </w:rPr>
        <w:t xml:space="preserve">planning </w:t>
      </w:r>
      <w:r w:rsidR="003E3C7B" w:rsidRPr="000C74A6">
        <w:rPr>
          <w:rFonts w:asciiTheme="minorHAnsi" w:hAnsiTheme="minorHAnsi" w:cstheme="minorHAnsi"/>
          <w:sz w:val="22"/>
          <w:szCs w:val="22"/>
        </w:rPr>
        <w:t>and subsequent implementation of sustainable urban development</w:t>
      </w:r>
      <w:r w:rsidR="003E3C7B">
        <w:rPr>
          <w:rFonts w:asciiTheme="minorHAnsi" w:hAnsiTheme="minorHAnsi" w:cstheme="minorHAnsi"/>
          <w:sz w:val="22"/>
          <w:szCs w:val="22"/>
        </w:rPr>
        <w:t>,</w:t>
      </w:r>
      <w:r w:rsidR="003E3C7B" w:rsidRPr="000C74A6">
        <w:rPr>
          <w:rFonts w:asciiTheme="minorHAnsi" w:hAnsiTheme="minorHAnsi" w:cstheme="minorHAnsi"/>
          <w:sz w:val="22"/>
          <w:szCs w:val="22"/>
        </w:rPr>
        <w:t xml:space="preserve"> are removed.</w:t>
      </w:r>
      <w:r w:rsidR="000C74A6">
        <w:rPr>
          <w:rFonts w:asciiTheme="minorHAnsi" w:hAnsiTheme="minorHAnsi" w:cstheme="minorHAnsi"/>
          <w:color w:val="222222"/>
          <w:sz w:val="22"/>
          <w:szCs w:val="22"/>
          <w:shd w:val="clear" w:color="auto" w:fill="FFFFFF"/>
        </w:rPr>
        <w:t xml:space="preserve"> </w:t>
      </w:r>
      <w:r w:rsidR="003E3C7B" w:rsidRPr="000C74A6">
        <w:rPr>
          <w:rFonts w:asciiTheme="minorHAnsi" w:hAnsiTheme="minorHAnsi" w:cstheme="minorHAnsi"/>
          <w:sz w:val="22"/>
          <w:szCs w:val="22"/>
        </w:rPr>
        <w:t>This is a challenging task due to the multifaceted nature of sustainable urban development in general</w:t>
      </w:r>
      <w:r w:rsidR="003E3C7B">
        <w:rPr>
          <w:rFonts w:asciiTheme="minorHAnsi" w:hAnsiTheme="minorHAnsi" w:cstheme="minorHAnsi"/>
          <w:sz w:val="22"/>
          <w:szCs w:val="22"/>
        </w:rPr>
        <w:t xml:space="preserve">, </w:t>
      </w:r>
      <w:r w:rsidR="000C74A6">
        <w:rPr>
          <w:rFonts w:asciiTheme="minorHAnsi" w:hAnsiTheme="minorHAnsi" w:cstheme="minorHAnsi"/>
          <w:sz w:val="22"/>
          <w:szCs w:val="22"/>
        </w:rPr>
        <w:t xml:space="preserve">and </w:t>
      </w:r>
      <w:r w:rsidR="003E3C7B" w:rsidRPr="000C74A6">
        <w:rPr>
          <w:rFonts w:asciiTheme="minorHAnsi" w:hAnsiTheme="minorHAnsi" w:cstheme="minorHAnsi"/>
          <w:sz w:val="22"/>
          <w:szCs w:val="22"/>
        </w:rPr>
        <w:t xml:space="preserve">the wide variety of results </w:t>
      </w:r>
      <w:r w:rsidR="000C74A6">
        <w:rPr>
          <w:rFonts w:asciiTheme="minorHAnsi" w:hAnsiTheme="minorHAnsi" w:cstheme="minorHAnsi"/>
          <w:sz w:val="22"/>
          <w:szCs w:val="22"/>
        </w:rPr>
        <w:t>(outcomes, outputs) to be achieved</w:t>
      </w:r>
      <w:r w:rsidR="003E3C7B">
        <w:rPr>
          <w:rFonts w:asciiTheme="minorHAnsi" w:hAnsiTheme="minorHAnsi" w:cstheme="minorHAnsi"/>
          <w:sz w:val="22"/>
          <w:szCs w:val="22"/>
        </w:rPr>
        <w:t xml:space="preserve"> </w:t>
      </w:r>
      <w:r w:rsidR="000C74A6" w:rsidRPr="000C74A6">
        <w:rPr>
          <w:rFonts w:asciiTheme="minorHAnsi" w:hAnsiTheme="minorHAnsi" w:cstheme="minorHAnsi"/>
          <w:sz w:val="22"/>
          <w:szCs w:val="22"/>
        </w:rPr>
        <w:t xml:space="preserve">by this </w:t>
      </w:r>
      <w:r w:rsidR="003E3C7B">
        <w:rPr>
          <w:rFonts w:asciiTheme="minorHAnsi" w:hAnsiTheme="minorHAnsi" w:cstheme="minorHAnsi"/>
          <w:sz w:val="22"/>
          <w:szCs w:val="22"/>
        </w:rPr>
        <w:t>P</w:t>
      </w:r>
      <w:r w:rsidR="000C74A6" w:rsidRPr="000C74A6">
        <w:rPr>
          <w:rFonts w:asciiTheme="minorHAnsi" w:hAnsiTheme="minorHAnsi" w:cstheme="minorHAnsi"/>
          <w:sz w:val="22"/>
          <w:szCs w:val="22"/>
        </w:rPr>
        <w:t>roject</w:t>
      </w:r>
      <w:r w:rsidR="003E3C7B">
        <w:rPr>
          <w:rFonts w:asciiTheme="minorHAnsi" w:hAnsiTheme="minorHAnsi" w:cstheme="minorHAnsi"/>
          <w:sz w:val="22"/>
          <w:szCs w:val="22"/>
        </w:rPr>
        <w:t>, in particular</w:t>
      </w:r>
      <w:r w:rsidR="000C74A6" w:rsidRPr="000C74A6">
        <w:rPr>
          <w:rFonts w:asciiTheme="minorHAnsi" w:hAnsiTheme="minorHAnsi" w:cstheme="minorHAnsi"/>
          <w:sz w:val="22"/>
          <w:szCs w:val="22"/>
        </w:rPr>
        <w:t>.</w:t>
      </w:r>
      <w:r w:rsidR="00993675">
        <w:rPr>
          <w:rFonts w:asciiTheme="minorHAnsi" w:hAnsiTheme="minorHAnsi" w:cstheme="minorHAnsi"/>
          <w:sz w:val="22"/>
          <w:szCs w:val="22"/>
        </w:rPr>
        <w:t xml:space="preserve"> The detailed analysis of the strategy is presented in below chapters 4.1.1 and 4.1.2.</w:t>
      </w:r>
    </w:p>
    <w:p w14:paraId="2E386B6D" w14:textId="77777777" w:rsidR="000C74A6" w:rsidRDefault="000C74A6" w:rsidP="000C74A6">
      <w:pPr>
        <w:autoSpaceDE w:val="0"/>
        <w:autoSpaceDN w:val="0"/>
        <w:adjustRightInd w:val="0"/>
        <w:spacing w:before="120" w:after="120" w:line="259" w:lineRule="auto"/>
        <w:jc w:val="both"/>
        <w:rPr>
          <w:rFonts w:asciiTheme="minorHAnsi" w:hAnsiTheme="minorHAnsi" w:cstheme="minorHAnsi"/>
          <w:sz w:val="22"/>
          <w:szCs w:val="22"/>
        </w:rPr>
      </w:pPr>
    </w:p>
    <w:p w14:paraId="63CED059" w14:textId="77777777" w:rsidR="002A1A2D" w:rsidRDefault="002A1A2D" w:rsidP="00E82922">
      <w:pPr>
        <w:pStyle w:val="Heading3"/>
        <w:numPr>
          <w:ilvl w:val="2"/>
          <w:numId w:val="71"/>
        </w:numPr>
        <w:spacing w:before="240" w:line="259" w:lineRule="auto"/>
        <w:rPr>
          <w:rFonts w:eastAsiaTheme="minorHAnsi"/>
          <w:lang w:val="en-US"/>
        </w:rPr>
      </w:pPr>
      <w:bookmarkStart w:id="56" w:name="_Toc519149861"/>
      <w:bookmarkStart w:id="57" w:name="_Toc81909029"/>
      <w:r w:rsidRPr="002C7CDF">
        <w:rPr>
          <w:rFonts w:eastAsiaTheme="minorHAnsi"/>
          <w:lang w:val="en-US"/>
        </w:rPr>
        <w:t>Project Design</w:t>
      </w:r>
      <w:bookmarkEnd w:id="56"/>
      <w:bookmarkEnd w:id="57"/>
      <w:r w:rsidRPr="002C7CDF">
        <w:rPr>
          <w:rFonts w:eastAsiaTheme="minorHAnsi"/>
          <w:lang w:val="en-US"/>
        </w:rPr>
        <w:t xml:space="preserve"> </w:t>
      </w:r>
    </w:p>
    <w:p w14:paraId="0CDC61DC" w14:textId="15B43DD7" w:rsidR="00ED0096" w:rsidRDefault="00C568F1" w:rsidP="00E57C94">
      <w:pPr>
        <w:pStyle w:val="NormalWeb"/>
        <w:spacing w:before="120" w:beforeAutospacing="0" w:after="120" w:afterAutospacing="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T</w:t>
      </w:r>
      <w:r w:rsidR="00962880">
        <w:rPr>
          <w:rFonts w:asciiTheme="minorHAnsi" w:hAnsiTheme="minorHAnsi" w:cstheme="minorHAnsi"/>
          <w:sz w:val="22"/>
          <w:szCs w:val="22"/>
          <w:lang w:val="en-US"/>
        </w:rPr>
        <w:t>he design of</w:t>
      </w:r>
      <w:r>
        <w:rPr>
          <w:rFonts w:asciiTheme="minorHAnsi" w:hAnsiTheme="minorHAnsi" w:cstheme="minorHAnsi"/>
          <w:sz w:val="22"/>
          <w:szCs w:val="22"/>
          <w:lang w:val="en-US"/>
        </w:rPr>
        <w:t xml:space="preserve"> the</w:t>
      </w:r>
      <w:r w:rsidR="00962880">
        <w:rPr>
          <w:rFonts w:asciiTheme="minorHAnsi" w:hAnsiTheme="minorHAnsi" w:cstheme="minorHAnsi"/>
          <w:sz w:val="22"/>
          <w:szCs w:val="22"/>
          <w:lang w:val="en-US"/>
        </w:rPr>
        <w:t xml:space="preserve"> </w:t>
      </w:r>
      <w:r w:rsidR="00962880" w:rsidRPr="00E57C94">
        <w:rPr>
          <w:rFonts w:asciiTheme="minorHAnsi" w:hAnsiTheme="minorHAnsi" w:cstheme="minorHAnsi"/>
          <w:sz w:val="22"/>
          <w:szCs w:val="22"/>
          <w:lang w:val="en-US"/>
        </w:rPr>
        <w:t>Sustainable Cities project</w:t>
      </w:r>
      <w:r w:rsidR="00962880">
        <w:rPr>
          <w:rFonts w:asciiTheme="minorHAnsi" w:hAnsiTheme="minorHAnsi" w:cstheme="minorHAnsi"/>
          <w:sz w:val="22"/>
          <w:szCs w:val="22"/>
          <w:lang w:val="en-US"/>
        </w:rPr>
        <w:t xml:space="preserve">, was developed </w:t>
      </w:r>
      <w:r w:rsidR="00962880" w:rsidRPr="00962880">
        <w:rPr>
          <w:rFonts w:asciiTheme="minorHAnsi" w:hAnsiTheme="minorHAnsi" w:cstheme="minorHAnsi"/>
          <w:sz w:val="22"/>
          <w:szCs w:val="22"/>
          <w:lang w:val="en-US"/>
        </w:rPr>
        <w:t>in the following sequence:</w:t>
      </w:r>
    </w:p>
    <w:p w14:paraId="0088E8A1" w14:textId="0482B09E" w:rsidR="00ED0096" w:rsidRDefault="00A22177" w:rsidP="00531922">
      <w:pPr>
        <w:pStyle w:val="NormalWeb"/>
        <w:numPr>
          <w:ilvl w:val="0"/>
          <w:numId w:val="8"/>
        </w:numPr>
        <w:spacing w:before="120" w:beforeAutospacing="0" w:after="120" w:afterAutospacing="0" w:line="259" w:lineRule="auto"/>
        <w:ind w:hanging="436"/>
        <w:jc w:val="both"/>
        <w:rPr>
          <w:rFonts w:asciiTheme="minorHAnsi" w:hAnsiTheme="minorHAnsi" w:cstheme="minorHAnsi"/>
          <w:sz w:val="22"/>
          <w:szCs w:val="22"/>
          <w:lang w:val="en-US"/>
        </w:rPr>
      </w:pPr>
      <w:r>
        <w:rPr>
          <w:rFonts w:asciiTheme="minorHAnsi" w:hAnsiTheme="minorHAnsi" w:cstheme="minorHAnsi"/>
          <w:sz w:val="22"/>
          <w:szCs w:val="22"/>
          <w:lang w:val="en-US"/>
        </w:rPr>
        <w:t>Based on the situation analysis</w:t>
      </w:r>
      <w:r w:rsidR="00962880">
        <w:rPr>
          <w:rFonts w:asciiTheme="minorHAnsi" w:hAnsiTheme="minorHAnsi" w:cstheme="minorHAnsi"/>
          <w:sz w:val="22"/>
          <w:szCs w:val="22"/>
          <w:lang w:val="en-US"/>
        </w:rPr>
        <w:t>,</w:t>
      </w:r>
      <w:r>
        <w:rPr>
          <w:rFonts w:asciiTheme="minorHAnsi" w:hAnsiTheme="minorHAnsi" w:cstheme="minorHAnsi"/>
          <w:sz w:val="22"/>
          <w:szCs w:val="22"/>
          <w:lang w:val="en-US"/>
        </w:rPr>
        <w:t xml:space="preserve"> the goals (development objective, outcomes, outputs) </w:t>
      </w:r>
      <w:r w:rsidR="00962880" w:rsidRPr="00A22177">
        <w:rPr>
          <w:rFonts w:asciiTheme="minorHAnsi" w:hAnsiTheme="minorHAnsi" w:cstheme="minorHAnsi"/>
          <w:sz w:val="22"/>
          <w:szCs w:val="22"/>
          <w:lang w:val="en-US"/>
        </w:rPr>
        <w:t xml:space="preserve">of the Project </w:t>
      </w:r>
      <w:r w:rsidR="00962880">
        <w:rPr>
          <w:rFonts w:asciiTheme="minorHAnsi" w:hAnsiTheme="minorHAnsi" w:cstheme="minorHAnsi"/>
          <w:sz w:val="22"/>
          <w:szCs w:val="22"/>
          <w:lang w:val="en-US"/>
        </w:rPr>
        <w:t>were</w:t>
      </w:r>
      <w:r>
        <w:rPr>
          <w:rFonts w:asciiTheme="minorHAnsi" w:hAnsiTheme="minorHAnsi" w:cstheme="minorHAnsi"/>
          <w:sz w:val="22"/>
          <w:szCs w:val="22"/>
          <w:lang w:val="en-US"/>
        </w:rPr>
        <w:t xml:space="preserve"> </w:t>
      </w:r>
      <w:proofErr w:type="gramStart"/>
      <w:r w:rsidR="00962880">
        <w:rPr>
          <w:rFonts w:asciiTheme="minorHAnsi" w:hAnsiTheme="minorHAnsi" w:cstheme="minorHAnsi"/>
          <w:sz w:val="22"/>
          <w:szCs w:val="22"/>
          <w:lang w:val="en-US"/>
        </w:rPr>
        <w:t>determined</w:t>
      </w:r>
      <w:r>
        <w:rPr>
          <w:rFonts w:asciiTheme="minorHAnsi" w:hAnsiTheme="minorHAnsi" w:cstheme="minorHAnsi"/>
          <w:sz w:val="22"/>
          <w:szCs w:val="22"/>
          <w:lang w:val="en-US"/>
        </w:rPr>
        <w:t>;</w:t>
      </w:r>
      <w:proofErr w:type="gramEnd"/>
    </w:p>
    <w:p w14:paraId="64E830DB" w14:textId="6E76066E" w:rsidR="00A22177" w:rsidRPr="00962880" w:rsidRDefault="00962880" w:rsidP="00531922">
      <w:pPr>
        <w:pStyle w:val="NormalWeb"/>
        <w:numPr>
          <w:ilvl w:val="0"/>
          <w:numId w:val="8"/>
        </w:numPr>
        <w:spacing w:before="120" w:beforeAutospacing="0" w:after="120" w:afterAutospacing="0" w:line="259" w:lineRule="auto"/>
        <w:ind w:hanging="436"/>
        <w:jc w:val="both"/>
        <w:rPr>
          <w:rFonts w:asciiTheme="minorHAnsi" w:hAnsiTheme="minorHAnsi" w:cstheme="minorHAnsi"/>
          <w:sz w:val="22"/>
          <w:szCs w:val="22"/>
          <w:lang w:val="en-US"/>
        </w:rPr>
      </w:pPr>
      <w:r w:rsidRPr="00962880">
        <w:rPr>
          <w:rFonts w:asciiTheme="minorHAnsi" w:hAnsiTheme="minorHAnsi" w:cstheme="minorHAnsi"/>
          <w:sz w:val="22"/>
          <w:szCs w:val="22"/>
          <w:lang w:val="en-US"/>
        </w:rPr>
        <w:t xml:space="preserve">Also, the existing "problems and issues" were identified that impede the achievement of </w:t>
      </w:r>
      <w:r w:rsidR="00E8599D">
        <w:rPr>
          <w:rFonts w:asciiTheme="minorHAnsi" w:hAnsiTheme="minorHAnsi" w:cstheme="minorHAnsi"/>
          <w:sz w:val="22"/>
          <w:szCs w:val="22"/>
          <w:lang w:val="en-US"/>
        </w:rPr>
        <w:t xml:space="preserve">those </w:t>
      </w:r>
      <w:proofErr w:type="gramStart"/>
      <w:r w:rsidRPr="00962880">
        <w:rPr>
          <w:rFonts w:asciiTheme="minorHAnsi" w:hAnsiTheme="minorHAnsi" w:cstheme="minorHAnsi"/>
          <w:sz w:val="22"/>
          <w:szCs w:val="22"/>
          <w:lang w:val="en-US"/>
        </w:rPr>
        <w:t>goals</w:t>
      </w:r>
      <w:r w:rsidR="00A22177" w:rsidRPr="00962880">
        <w:rPr>
          <w:rFonts w:asciiTheme="minorHAnsi" w:hAnsiTheme="minorHAnsi" w:cstheme="minorHAnsi"/>
          <w:sz w:val="22"/>
          <w:szCs w:val="22"/>
          <w:lang w:val="en-US"/>
        </w:rPr>
        <w:t>;</w:t>
      </w:r>
      <w:proofErr w:type="gramEnd"/>
    </w:p>
    <w:p w14:paraId="3B0C37F8" w14:textId="2280093C" w:rsidR="00A22177" w:rsidRDefault="00A22177" w:rsidP="00531922">
      <w:pPr>
        <w:pStyle w:val="NormalWeb"/>
        <w:numPr>
          <w:ilvl w:val="0"/>
          <w:numId w:val="8"/>
        </w:numPr>
        <w:spacing w:before="120" w:beforeAutospacing="0" w:after="120" w:afterAutospacing="0" w:line="259" w:lineRule="auto"/>
        <w:ind w:hanging="436"/>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Activities </w:t>
      </w:r>
      <w:r w:rsidR="00962880" w:rsidRPr="00A22177">
        <w:rPr>
          <w:rFonts w:asciiTheme="minorHAnsi" w:hAnsiTheme="minorHAnsi" w:cstheme="minorHAnsi"/>
          <w:sz w:val="22"/>
          <w:szCs w:val="22"/>
          <w:lang w:val="en-US"/>
        </w:rPr>
        <w:t xml:space="preserve">were planned </w:t>
      </w:r>
      <w:r>
        <w:rPr>
          <w:rFonts w:asciiTheme="minorHAnsi" w:hAnsiTheme="minorHAnsi" w:cstheme="minorHAnsi"/>
          <w:sz w:val="22"/>
          <w:szCs w:val="22"/>
          <w:lang w:val="en-US"/>
        </w:rPr>
        <w:t xml:space="preserve">to overcome the </w:t>
      </w:r>
      <w:r w:rsidRPr="00E57C94">
        <w:rPr>
          <w:rFonts w:asciiTheme="minorHAnsi" w:hAnsiTheme="minorHAnsi" w:cstheme="minorHAnsi"/>
          <w:sz w:val="22"/>
          <w:szCs w:val="22"/>
          <w:lang w:val="en-US"/>
        </w:rPr>
        <w:t>“</w:t>
      </w:r>
      <w:r>
        <w:rPr>
          <w:rFonts w:asciiTheme="minorHAnsi" w:hAnsiTheme="minorHAnsi" w:cstheme="minorHAnsi"/>
          <w:sz w:val="22"/>
          <w:szCs w:val="22"/>
          <w:lang w:val="en-US"/>
        </w:rPr>
        <w:t>p</w:t>
      </w:r>
      <w:r w:rsidRPr="00E57C94">
        <w:rPr>
          <w:rFonts w:asciiTheme="minorHAnsi" w:hAnsiTheme="minorHAnsi" w:cstheme="minorHAnsi"/>
          <w:sz w:val="22"/>
          <w:szCs w:val="22"/>
          <w:lang w:val="en-US"/>
        </w:rPr>
        <w:t>roblems and issues</w:t>
      </w:r>
      <w:proofErr w:type="gramStart"/>
      <w:r w:rsidRPr="00E57C94">
        <w:rPr>
          <w:rFonts w:asciiTheme="minorHAnsi" w:hAnsiTheme="minorHAnsi" w:cstheme="minorHAnsi"/>
          <w:sz w:val="22"/>
          <w:szCs w:val="22"/>
          <w:lang w:val="en-US"/>
        </w:rPr>
        <w:t>”</w:t>
      </w:r>
      <w:r>
        <w:rPr>
          <w:rFonts w:asciiTheme="minorHAnsi" w:hAnsiTheme="minorHAnsi" w:cstheme="minorHAnsi"/>
          <w:sz w:val="22"/>
          <w:szCs w:val="22"/>
          <w:lang w:val="en-US"/>
        </w:rPr>
        <w:t>;</w:t>
      </w:r>
      <w:proofErr w:type="gramEnd"/>
    </w:p>
    <w:p w14:paraId="188A5FDA" w14:textId="02B479D0" w:rsidR="00A22177" w:rsidRPr="00962880" w:rsidRDefault="00A22177" w:rsidP="00531922">
      <w:pPr>
        <w:pStyle w:val="NormalWeb"/>
        <w:numPr>
          <w:ilvl w:val="0"/>
          <w:numId w:val="8"/>
        </w:numPr>
        <w:spacing w:before="120" w:beforeAutospacing="0" w:after="120" w:afterAutospacing="0" w:line="259" w:lineRule="auto"/>
        <w:ind w:hanging="436"/>
        <w:jc w:val="both"/>
        <w:rPr>
          <w:rFonts w:asciiTheme="minorHAnsi" w:hAnsiTheme="minorHAnsi" w:cstheme="minorHAnsi"/>
          <w:sz w:val="22"/>
          <w:szCs w:val="22"/>
          <w:lang w:val="en-US"/>
        </w:rPr>
      </w:pPr>
      <w:r w:rsidRPr="00962880">
        <w:rPr>
          <w:rFonts w:asciiTheme="minorHAnsi" w:hAnsiTheme="minorHAnsi" w:cstheme="minorHAnsi"/>
          <w:sz w:val="22"/>
          <w:szCs w:val="22"/>
          <w:lang w:val="en-US"/>
        </w:rPr>
        <w:t>Indicators and their mid-term and end-of-project quantitative targets</w:t>
      </w:r>
      <w:r w:rsidR="00962880" w:rsidRPr="00962880">
        <w:rPr>
          <w:rFonts w:asciiTheme="minorHAnsi" w:hAnsiTheme="minorHAnsi" w:cstheme="minorHAnsi"/>
          <w:sz w:val="22"/>
          <w:szCs w:val="22"/>
          <w:lang w:val="en-US"/>
        </w:rPr>
        <w:t xml:space="preserve"> were identified</w:t>
      </w:r>
      <w:r w:rsidRPr="00962880">
        <w:rPr>
          <w:rFonts w:asciiTheme="minorHAnsi" w:hAnsiTheme="minorHAnsi" w:cstheme="minorHAnsi"/>
          <w:sz w:val="22"/>
          <w:szCs w:val="22"/>
          <w:lang w:val="en-US"/>
        </w:rPr>
        <w:t xml:space="preserve"> to measure the achievement of planned results (outcomes, outputs). </w:t>
      </w:r>
      <w:r w:rsidR="00962880" w:rsidRPr="00962880">
        <w:rPr>
          <w:rFonts w:asciiTheme="minorHAnsi" w:hAnsiTheme="minorHAnsi" w:cstheme="minorHAnsi"/>
          <w:sz w:val="22"/>
          <w:szCs w:val="22"/>
          <w:lang w:val="en-US"/>
        </w:rPr>
        <w:t>A c</w:t>
      </w:r>
      <w:r w:rsidRPr="00962880">
        <w:rPr>
          <w:rFonts w:asciiTheme="minorHAnsi" w:hAnsiTheme="minorHAnsi" w:cstheme="minorHAnsi"/>
          <w:sz w:val="22"/>
          <w:szCs w:val="22"/>
          <w:lang w:val="en-US"/>
        </w:rPr>
        <w:t xml:space="preserve">orresponding Monitoring plan and </w:t>
      </w:r>
      <w:r w:rsidR="00962880" w:rsidRPr="00962880">
        <w:rPr>
          <w:rFonts w:asciiTheme="minorHAnsi" w:hAnsiTheme="minorHAnsi" w:cstheme="minorHAnsi"/>
          <w:sz w:val="22"/>
          <w:szCs w:val="22"/>
          <w:lang w:val="en-US"/>
        </w:rPr>
        <w:t xml:space="preserve">an </w:t>
      </w:r>
      <w:r w:rsidRPr="00962880">
        <w:rPr>
          <w:rFonts w:asciiTheme="minorHAnsi" w:hAnsiTheme="minorHAnsi" w:cstheme="minorHAnsi"/>
          <w:sz w:val="22"/>
          <w:szCs w:val="22"/>
          <w:lang w:val="en-US"/>
        </w:rPr>
        <w:t>Evaluation plan were also developed.</w:t>
      </w:r>
    </w:p>
    <w:p w14:paraId="167C362A" w14:textId="77777777" w:rsidR="00B81040" w:rsidRDefault="00B01C11" w:rsidP="00E57C94">
      <w:pPr>
        <w:pStyle w:val="NormalWeb"/>
        <w:spacing w:before="120" w:beforeAutospacing="0" w:after="120" w:afterAutospacing="0" w:line="259" w:lineRule="auto"/>
        <w:jc w:val="both"/>
        <w:rPr>
          <w:rFonts w:asciiTheme="minorHAnsi" w:eastAsia="Arial" w:hAnsiTheme="minorHAnsi" w:cstheme="minorHAnsi"/>
          <w:color w:val="000000"/>
          <w:kern w:val="24"/>
          <w:sz w:val="22"/>
          <w:szCs w:val="22"/>
          <w:lang w:val="en-US"/>
        </w:rPr>
      </w:pPr>
      <w:r w:rsidRPr="00E57C94">
        <w:rPr>
          <w:rFonts w:asciiTheme="minorHAnsi" w:hAnsiTheme="minorHAnsi" w:cstheme="minorHAnsi"/>
          <w:sz w:val="22"/>
          <w:szCs w:val="22"/>
          <w:lang w:val="en-US"/>
        </w:rPr>
        <w:t>The Sustainable Cities project plans to overcome identified “problems and issues” through</w:t>
      </w:r>
      <w:r w:rsidR="00B81040">
        <w:rPr>
          <w:rFonts w:asciiTheme="minorHAnsi" w:hAnsiTheme="minorHAnsi" w:cstheme="minorHAnsi"/>
          <w:sz w:val="22"/>
          <w:szCs w:val="22"/>
          <w:lang w:val="en-US"/>
        </w:rPr>
        <w:t>:</w:t>
      </w:r>
      <w:r w:rsidRPr="00E57C94">
        <w:rPr>
          <w:rFonts w:asciiTheme="minorHAnsi" w:hAnsiTheme="minorHAnsi" w:cstheme="minorHAnsi"/>
          <w:sz w:val="22"/>
          <w:szCs w:val="22"/>
          <w:lang w:val="en-US"/>
        </w:rPr>
        <w:t xml:space="preserve"> (1) improvement of enabling </w:t>
      </w:r>
      <w:r w:rsidRPr="00E57C94">
        <w:rPr>
          <w:rFonts w:asciiTheme="minorHAnsi" w:eastAsia="Arial" w:hAnsiTheme="minorHAnsi" w:cstheme="minorHAnsi"/>
          <w:color w:val="000000" w:themeColor="text1"/>
          <w:kern w:val="24"/>
          <w:sz w:val="22"/>
          <w:szCs w:val="22"/>
          <w:lang w:val="en-US"/>
        </w:rPr>
        <w:t xml:space="preserve">conditions in Ashgabat and </w:t>
      </w:r>
      <w:proofErr w:type="spellStart"/>
      <w:r w:rsidRPr="00E57C94">
        <w:rPr>
          <w:rFonts w:asciiTheme="minorHAnsi" w:eastAsia="Arial" w:hAnsiTheme="minorHAnsi" w:cstheme="minorHAnsi"/>
          <w:color w:val="000000" w:themeColor="text1"/>
          <w:kern w:val="24"/>
          <w:sz w:val="22"/>
          <w:szCs w:val="22"/>
          <w:lang w:val="en-US"/>
        </w:rPr>
        <w:t>A</w:t>
      </w:r>
      <w:r w:rsidR="007F3821">
        <w:rPr>
          <w:rFonts w:asciiTheme="minorHAnsi" w:eastAsia="Arial" w:hAnsiTheme="minorHAnsi" w:cstheme="minorHAnsi"/>
          <w:color w:val="000000" w:themeColor="text1"/>
          <w:kern w:val="24"/>
          <w:sz w:val="22"/>
          <w:szCs w:val="22"/>
          <w:lang w:val="en-US"/>
        </w:rPr>
        <w:t>w</w:t>
      </w:r>
      <w:r w:rsidRPr="00E57C94">
        <w:rPr>
          <w:rFonts w:asciiTheme="minorHAnsi" w:eastAsia="Arial" w:hAnsiTheme="minorHAnsi" w:cstheme="minorHAnsi"/>
          <w:color w:val="000000" w:themeColor="text1"/>
          <w:kern w:val="24"/>
          <w:sz w:val="22"/>
          <w:szCs w:val="22"/>
          <w:lang w:val="en-US"/>
        </w:rPr>
        <w:t>aza</w:t>
      </w:r>
      <w:proofErr w:type="spellEnd"/>
      <w:r w:rsidRPr="00E57C94">
        <w:rPr>
          <w:rFonts w:asciiTheme="minorHAnsi" w:eastAsia="Arial" w:hAnsiTheme="minorHAnsi" w:cstheme="minorHAnsi"/>
          <w:color w:val="000000" w:themeColor="text1"/>
          <w:kern w:val="24"/>
          <w:sz w:val="22"/>
          <w:szCs w:val="22"/>
          <w:lang w:val="en-US"/>
        </w:rPr>
        <w:t xml:space="preserve"> to identify, design, and implement integrated low-carbon and climate-resilient solutions;</w:t>
      </w:r>
      <w:r w:rsidRPr="00E57C94">
        <w:rPr>
          <w:rFonts w:asciiTheme="minorHAnsi" w:hAnsiTheme="minorHAnsi" w:cstheme="minorHAnsi"/>
          <w:sz w:val="22"/>
          <w:szCs w:val="22"/>
          <w:lang w:val="en-US"/>
        </w:rPr>
        <w:t xml:space="preserve"> (2) corresponding </w:t>
      </w:r>
      <w:r w:rsidRPr="00E57C94">
        <w:rPr>
          <w:rFonts w:asciiTheme="minorHAnsi" w:eastAsia="Arial" w:hAnsiTheme="minorHAnsi" w:cstheme="minorHAnsi"/>
          <w:color w:val="000000" w:themeColor="text1"/>
          <w:kern w:val="24"/>
          <w:sz w:val="22"/>
          <w:szCs w:val="22"/>
          <w:lang w:val="en-US"/>
        </w:rPr>
        <w:t>capacity development;</w:t>
      </w:r>
      <w:r w:rsidRPr="00E57C94">
        <w:rPr>
          <w:rFonts w:asciiTheme="minorHAnsi" w:hAnsiTheme="minorHAnsi" w:cstheme="minorHAnsi"/>
          <w:sz w:val="22"/>
          <w:szCs w:val="22"/>
          <w:lang w:val="en-US"/>
        </w:rPr>
        <w:t xml:space="preserve"> (3) implementation of pilots; and (4) Knowledge management for </w:t>
      </w:r>
      <w:r w:rsidRPr="00E57C94">
        <w:rPr>
          <w:rFonts w:asciiTheme="minorHAnsi" w:eastAsia="Arial" w:hAnsiTheme="minorHAnsi" w:cstheme="minorHAnsi"/>
          <w:color w:val="000000"/>
          <w:kern w:val="24"/>
          <w:sz w:val="22"/>
          <w:szCs w:val="22"/>
          <w:lang w:val="en-US"/>
        </w:rPr>
        <w:t xml:space="preserve">replication and scaling-up of results </w:t>
      </w:r>
      <w:r w:rsidR="00E57C94" w:rsidRPr="00E57C94">
        <w:rPr>
          <w:rFonts w:asciiTheme="minorHAnsi" w:eastAsia="Arial" w:hAnsiTheme="minorHAnsi" w:cstheme="minorHAnsi"/>
          <w:color w:val="000000"/>
          <w:kern w:val="24"/>
          <w:sz w:val="22"/>
          <w:szCs w:val="22"/>
          <w:lang w:val="en-US"/>
        </w:rPr>
        <w:t xml:space="preserve">achieved in Ashgabat and </w:t>
      </w:r>
      <w:proofErr w:type="spellStart"/>
      <w:r w:rsidR="00E57C94" w:rsidRPr="00E57C94">
        <w:rPr>
          <w:rFonts w:asciiTheme="minorHAnsi" w:eastAsia="Arial" w:hAnsiTheme="minorHAnsi" w:cstheme="minorHAnsi"/>
          <w:color w:val="000000"/>
          <w:kern w:val="24"/>
          <w:sz w:val="22"/>
          <w:szCs w:val="22"/>
          <w:lang w:val="en-US"/>
        </w:rPr>
        <w:t>A</w:t>
      </w:r>
      <w:r w:rsidR="007F3821">
        <w:rPr>
          <w:rFonts w:asciiTheme="minorHAnsi" w:eastAsia="Arial" w:hAnsiTheme="minorHAnsi" w:cstheme="minorHAnsi"/>
          <w:color w:val="000000"/>
          <w:kern w:val="24"/>
          <w:sz w:val="22"/>
          <w:szCs w:val="22"/>
          <w:lang w:val="en-US"/>
        </w:rPr>
        <w:t>w</w:t>
      </w:r>
      <w:r w:rsidR="00E57C94" w:rsidRPr="00E57C94">
        <w:rPr>
          <w:rFonts w:asciiTheme="minorHAnsi" w:eastAsia="Arial" w:hAnsiTheme="minorHAnsi" w:cstheme="minorHAnsi"/>
          <w:color w:val="000000"/>
          <w:kern w:val="24"/>
          <w:sz w:val="22"/>
          <w:szCs w:val="22"/>
          <w:lang w:val="en-US"/>
        </w:rPr>
        <w:t>aza</w:t>
      </w:r>
      <w:proofErr w:type="spellEnd"/>
      <w:r w:rsidR="00E57C94" w:rsidRPr="00E57C94">
        <w:rPr>
          <w:rFonts w:asciiTheme="minorHAnsi" w:eastAsia="Arial" w:hAnsiTheme="minorHAnsi" w:cstheme="minorHAnsi"/>
          <w:color w:val="000000"/>
          <w:kern w:val="24"/>
          <w:sz w:val="22"/>
          <w:szCs w:val="22"/>
          <w:lang w:val="en-US"/>
        </w:rPr>
        <w:t>.</w:t>
      </w:r>
      <w:r w:rsidR="00E57C94">
        <w:rPr>
          <w:rFonts w:asciiTheme="minorHAnsi" w:eastAsia="Arial" w:hAnsiTheme="minorHAnsi" w:cstheme="minorHAnsi"/>
          <w:color w:val="000000"/>
          <w:kern w:val="24"/>
          <w:sz w:val="22"/>
          <w:szCs w:val="22"/>
          <w:lang w:val="en-US"/>
        </w:rPr>
        <w:t xml:space="preserve"> </w:t>
      </w:r>
    </w:p>
    <w:p w14:paraId="3861EADE" w14:textId="068FAF49" w:rsidR="006B6C85" w:rsidRDefault="00E57C94" w:rsidP="00E57C94">
      <w:pPr>
        <w:pStyle w:val="NormalWeb"/>
        <w:spacing w:before="120" w:beforeAutospacing="0" w:after="120" w:afterAutospacing="0" w:line="259" w:lineRule="auto"/>
        <w:jc w:val="both"/>
        <w:rPr>
          <w:rFonts w:asciiTheme="minorHAnsi" w:eastAsia="Arial" w:hAnsiTheme="minorHAnsi" w:cstheme="minorHAnsi"/>
          <w:color w:val="000000"/>
          <w:kern w:val="24"/>
          <w:sz w:val="22"/>
          <w:szCs w:val="22"/>
          <w:lang w:val="en-US"/>
        </w:rPr>
      </w:pPr>
      <w:r w:rsidRPr="00E57C94">
        <w:rPr>
          <w:rFonts w:asciiTheme="minorHAnsi" w:eastAsia="Arial" w:hAnsiTheme="minorHAnsi" w:cstheme="minorHAnsi"/>
          <w:color w:val="000000"/>
          <w:kern w:val="24"/>
          <w:sz w:val="22"/>
          <w:szCs w:val="22"/>
          <w:lang w:val="en-US"/>
        </w:rPr>
        <w:t xml:space="preserve">Promoting integrated low-carbon urban systems in Ashgabat and </w:t>
      </w:r>
      <w:proofErr w:type="spellStart"/>
      <w:r w:rsidRPr="00E57C94">
        <w:rPr>
          <w:rFonts w:asciiTheme="minorHAnsi" w:eastAsia="Arial" w:hAnsiTheme="minorHAnsi" w:cstheme="minorHAnsi"/>
          <w:color w:val="000000"/>
          <w:kern w:val="24"/>
          <w:sz w:val="22"/>
          <w:szCs w:val="22"/>
          <w:lang w:val="en-US"/>
        </w:rPr>
        <w:t>A</w:t>
      </w:r>
      <w:r w:rsidR="007F3821">
        <w:rPr>
          <w:rFonts w:asciiTheme="minorHAnsi" w:eastAsia="Arial" w:hAnsiTheme="minorHAnsi" w:cstheme="minorHAnsi"/>
          <w:color w:val="000000"/>
          <w:kern w:val="24"/>
          <w:sz w:val="22"/>
          <w:szCs w:val="22"/>
          <w:lang w:val="en-US"/>
        </w:rPr>
        <w:t>w</w:t>
      </w:r>
      <w:r w:rsidR="000B7244">
        <w:rPr>
          <w:rFonts w:asciiTheme="minorHAnsi" w:eastAsia="Arial" w:hAnsiTheme="minorHAnsi" w:cstheme="minorHAnsi"/>
          <w:color w:val="000000"/>
          <w:kern w:val="24"/>
          <w:sz w:val="22"/>
          <w:szCs w:val="22"/>
          <w:lang w:val="en-US"/>
        </w:rPr>
        <w:t>aza</w:t>
      </w:r>
      <w:proofErr w:type="spellEnd"/>
      <w:r w:rsidRPr="00E57C94">
        <w:rPr>
          <w:rFonts w:asciiTheme="minorHAnsi" w:eastAsia="Arial" w:hAnsiTheme="minorHAnsi" w:cstheme="minorHAnsi"/>
          <w:color w:val="000000"/>
          <w:kern w:val="24"/>
          <w:sz w:val="22"/>
          <w:szCs w:val="22"/>
          <w:lang w:val="en-US"/>
        </w:rPr>
        <w:t xml:space="preserve"> is a laudable goal, </w:t>
      </w:r>
      <w:r w:rsidR="00206DB0">
        <w:rPr>
          <w:rFonts w:asciiTheme="minorHAnsi" w:eastAsia="Arial" w:hAnsiTheme="minorHAnsi" w:cstheme="minorHAnsi"/>
          <w:color w:val="000000"/>
          <w:kern w:val="24"/>
          <w:sz w:val="22"/>
          <w:szCs w:val="22"/>
          <w:lang w:val="en-US"/>
        </w:rPr>
        <w:t xml:space="preserve">especially given that the design </w:t>
      </w:r>
      <w:bookmarkStart w:id="58" w:name="_Hlk75166169"/>
      <w:r w:rsidR="00B81040" w:rsidRPr="00B81040">
        <w:rPr>
          <w:rFonts w:asciiTheme="minorHAnsi" w:eastAsia="Arial" w:hAnsiTheme="minorHAnsi" w:cstheme="minorHAnsi"/>
          <w:color w:val="000000"/>
          <w:kern w:val="24"/>
          <w:sz w:val="22"/>
          <w:szCs w:val="22"/>
          <w:lang w:val="en-US"/>
        </w:rPr>
        <w:t xml:space="preserve">covers various sectors of the economy and the related challenges that the </w:t>
      </w:r>
      <w:r w:rsidR="00B81040">
        <w:rPr>
          <w:rFonts w:asciiTheme="minorHAnsi" w:eastAsia="Arial" w:hAnsiTheme="minorHAnsi" w:cstheme="minorHAnsi"/>
          <w:color w:val="000000"/>
          <w:kern w:val="24"/>
          <w:sz w:val="22"/>
          <w:szCs w:val="22"/>
          <w:lang w:val="en-US"/>
        </w:rPr>
        <w:t>P</w:t>
      </w:r>
      <w:r w:rsidR="00B81040" w:rsidRPr="00B81040">
        <w:rPr>
          <w:rFonts w:asciiTheme="minorHAnsi" w:eastAsia="Arial" w:hAnsiTheme="minorHAnsi" w:cstheme="minorHAnsi"/>
          <w:color w:val="000000"/>
          <w:kern w:val="24"/>
          <w:sz w:val="22"/>
          <w:szCs w:val="22"/>
          <w:lang w:val="en-US"/>
        </w:rPr>
        <w:t>roject must respond to.</w:t>
      </w:r>
      <w:r w:rsidR="00B81040">
        <w:rPr>
          <w:rFonts w:asciiTheme="minorHAnsi" w:eastAsia="Arial" w:hAnsiTheme="minorHAnsi" w:cstheme="minorHAnsi"/>
          <w:color w:val="000000"/>
          <w:kern w:val="24"/>
          <w:sz w:val="22"/>
          <w:szCs w:val="22"/>
          <w:lang w:val="en-US"/>
        </w:rPr>
        <w:t xml:space="preserve"> </w:t>
      </w:r>
      <w:r w:rsidR="00206DB0">
        <w:rPr>
          <w:rFonts w:asciiTheme="minorHAnsi" w:eastAsia="Arial" w:hAnsiTheme="minorHAnsi" w:cstheme="minorHAnsi"/>
          <w:color w:val="000000"/>
          <w:kern w:val="24"/>
          <w:sz w:val="22"/>
          <w:szCs w:val="22"/>
          <w:lang w:val="en-US"/>
        </w:rPr>
        <w:t xml:space="preserve">Indeed, the design covers energy, both energy efficiency </w:t>
      </w:r>
      <w:r w:rsidR="00CA26F1">
        <w:rPr>
          <w:rFonts w:asciiTheme="minorHAnsi" w:eastAsia="Arial" w:hAnsiTheme="minorHAnsi" w:cstheme="minorHAnsi"/>
          <w:color w:val="000000"/>
          <w:kern w:val="24"/>
          <w:sz w:val="22"/>
          <w:szCs w:val="22"/>
          <w:lang w:val="en-US"/>
        </w:rPr>
        <w:t xml:space="preserve">(public lighting, smart-grid systems) </w:t>
      </w:r>
      <w:r w:rsidR="00206DB0">
        <w:rPr>
          <w:rFonts w:asciiTheme="minorHAnsi" w:eastAsia="Arial" w:hAnsiTheme="minorHAnsi" w:cstheme="minorHAnsi"/>
          <w:color w:val="000000"/>
          <w:kern w:val="24"/>
          <w:sz w:val="22"/>
          <w:szCs w:val="22"/>
          <w:lang w:val="en-US"/>
        </w:rPr>
        <w:t xml:space="preserve">and renewable energy </w:t>
      </w:r>
      <w:r w:rsidR="00CA26F1">
        <w:rPr>
          <w:rFonts w:asciiTheme="minorHAnsi" w:eastAsia="Arial" w:hAnsiTheme="minorHAnsi" w:cstheme="minorHAnsi"/>
          <w:color w:val="000000"/>
          <w:kern w:val="24"/>
          <w:sz w:val="22"/>
          <w:szCs w:val="22"/>
          <w:lang w:val="en-US"/>
        </w:rPr>
        <w:t>(</w:t>
      </w:r>
      <w:r w:rsidR="00206DB0">
        <w:rPr>
          <w:rFonts w:asciiTheme="minorHAnsi" w:eastAsia="Arial" w:hAnsiTheme="minorHAnsi" w:cstheme="minorHAnsi"/>
          <w:color w:val="000000"/>
          <w:kern w:val="24"/>
          <w:sz w:val="22"/>
          <w:szCs w:val="22"/>
          <w:lang w:val="en-US"/>
        </w:rPr>
        <w:t>solar energy</w:t>
      </w:r>
      <w:r w:rsidR="00CA26F1">
        <w:rPr>
          <w:rFonts w:asciiTheme="minorHAnsi" w:eastAsia="Arial" w:hAnsiTheme="minorHAnsi" w:cstheme="minorHAnsi"/>
          <w:color w:val="000000"/>
          <w:kern w:val="24"/>
          <w:sz w:val="22"/>
          <w:szCs w:val="22"/>
          <w:lang w:val="en-US"/>
        </w:rPr>
        <w:t>), waste (</w:t>
      </w:r>
      <w:r w:rsidR="00B81040">
        <w:rPr>
          <w:rFonts w:asciiTheme="minorHAnsi" w:eastAsia="Arial" w:hAnsiTheme="minorHAnsi" w:cstheme="minorHAnsi"/>
          <w:color w:val="000000"/>
          <w:kern w:val="24"/>
          <w:sz w:val="22"/>
          <w:szCs w:val="22"/>
          <w:lang w:val="en-US"/>
        </w:rPr>
        <w:t xml:space="preserve">management of </w:t>
      </w:r>
      <w:r w:rsidR="00CA26F1">
        <w:rPr>
          <w:rFonts w:asciiTheme="minorHAnsi" w:eastAsia="Arial" w:hAnsiTheme="minorHAnsi" w:cstheme="minorHAnsi"/>
          <w:color w:val="000000"/>
          <w:kern w:val="24"/>
          <w:sz w:val="22"/>
          <w:szCs w:val="22"/>
          <w:lang w:val="en-US"/>
        </w:rPr>
        <w:t>municipal solid wastes), transport</w:t>
      </w:r>
      <w:r w:rsidR="00B81040">
        <w:rPr>
          <w:rFonts w:asciiTheme="minorHAnsi" w:eastAsia="Arial" w:hAnsiTheme="minorHAnsi" w:cstheme="minorHAnsi"/>
          <w:color w:val="000000"/>
          <w:kern w:val="24"/>
          <w:sz w:val="22"/>
          <w:szCs w:val="22"/>
          <w:lang w:val="en-US"/>
        </w:rPr>
        <w:t xml:space="preserve"> sector</w:t>
      </w:r>
      <w:r w:rsidR="00CA26F1">
        <w:rPr>
          <w:rFonts w:asciiTheme="minorHAnsi" w:eastAsia="Arial" w:hAnsiTheme="minorHAnsi" w:cstheme="minorHAnsi"/>
          <w:color w:val="000000"/>
          <w:kern w:val="24"/>
          <w:sz w:val="22"/>
          <w:szCs w:val="22"/>
          <w:lang w:val="en-US"/>
        </w:rPr>
        <w:t xml:space="preserve">, both motor transport (public busses, private vehicles) and alternative transport (electric </w:t>
      </w:r>
      <w:r w:rsidR="00B81040">
        <w:rPr>
          <w:rFonts w:asciiTheme="minorHAnsi" w:eastAsia="Arial" w:hAnsiTheme="minorHAnsi" w:cstheme="minorHAnsi"/>
          <w:color w:val="000000"/>
          <w:kern w:val="24"/>
          <w:sz w:val="22"/>
          <w:szCs w:val="22"/>
          <w:lang w:val="en-US"/>
        </w:rPr>
        <w:t>cars</w:t>
      </w:r>
      <w:r w:rsidR="00CA26F1">
        <w:rPr>
          <w:rFonts w:asciiTheme="minorHAnsi" w:eastAsia="Arial" w:hAnsiTheme="minorHAnsi" w:cstheme="minorHAnsi"/>
          <w:color w:val="000000"/>
          <w:kern w:val="24"/>
          <w:sz w:val="22"/>
          <w:szCs w:val="22"/>
          <w:lang w:val="en-US"/>
        </w:rPr>
        <w:t xml:space="preserve">, bicycles) with </w:t>
      </w:r>
      <w:r w:rsidR="00B81040">
        <w:rPr>
          <w:rFonts w:asciiTheme="minorHAnsi" w:eastAsia="Arial" w:hAnsiTheme="minorHAnsi" w:cstheme="minorHAnsi"/>
          <w:color w:val="000000"/>
          <w:kern w:val="24"/>
          <w:sz w:val="22"/>
          <w:szCs w:val="22"/>
          <w:lang w:val="en-US"/>
        </w:rPr>
        <w:t>appropriate</w:t>
      </w:r>
      <w:r w:rsidR="00CA26F1">
        <w:rPr>
          <w:rFonts w:asciiTheme="minorHAnsi" w:eastAsia="Arial" w:hAnsiTheme="minorHAnsi" w:cstheme="minorHAnsi"/>
          <w:color w:val="000000"/>
          <w:kern w:val="24"/>
          <w:sz w:val="22"/>
          <w:szCs w:val="22"/>
          <w:lang w:val="en-US"/>
        </w:rPr>
        <w:t xml:space="preserve"> </w:t>
      </w:r>
      <w:r w:rsidR="00B81040">
        <w:rPr>
          <w:rFonts w:asciiTheme="minorHAnsi" w:eastAsia="Arial" w:hAnsiTheme="minorHAnsi" w:cstheme="minorHAnsi"/>
          <w:color w:val="000000"/>
          <w:kern w:val="24"/>
          <w:sz w:val="22"/>
          <w:szCs w:val="22"/>
          <w:lang w:val="en-US"/>
        </w:rPr>
        <w:t xml:space="preserve">development of infrastructure </w:t>
      </w:r>
      <w:r w:rsidR="00CA26F1">
        <w:rPr>
          <w:rFonts w:asciiTheme="minorHAnsi" w:eastAsia="Arial" w:hAnsiTheme="minorHAnsi" w:cstheme="minorHAnsi"/>
          <w:color w:val="000000"/>
          <w:kern w:val="24"/>
          <w:sz w:val="22"/>
          <w:szCs w:val="22"/>
          <w:lang w:val="en-US"/>
        </w:rPr>
        <w:t xml:space="preserve">(bus and bicycle lanes, </w:t>
      </w:r>
      <w:r w:rsidR="00CA26F1" w:rsidRPr="00CA26F1">
        <w:rPr>
          <w:rFonts w:asciiTheme="minorHAnsi" w:eastAsia="Arial" w:hAnsiTheme="minorHAnsi" w:cstheme="minorHAnsi"/>
          <w:color w:val="000000"/>
          <w:kern w:val="24"/>
          <w:sz w:val="22"/>
          <w:szCs w:val="22"/>
          <w:lang w:val="en-US"/>
        </w:rPr>
        <w:t>electric vehicle charging stations</w:t>
      </w:r>
      <w:r w:rsidR="00CA26F1">
        <w:rPr>
          <w:rFonts w:asciiTheme="minorHAnsi" w:eastAsia="Arial" w:hAnsiTheme="minorHAnsi" w:cstheme="minorHAnsi"/>
          <w:color w:val="000000"/>
          <w:kern w:val="24"/>
          <w:sz w:val="22"/>
          <w:szCs w:val="22"/>
          <w:lang w:val="en-US"/>
        </w:rPr>
        <w:t>) and logistics (</w:t>
      </w:r>
      <w:r w:rsidR="00CA26F1" w:rsidRPr="00CA26F1">
        <w:rPr>
          <w:rFonts w:asciiTheme="minorHAnsi" w:eastAsia="Arial" w:hAnsiTheme="minorHAnsi" w:cstheme="minorHAnsi"/>
          <w:color w:val="000000"/>
          <w:kern w:val="24"/>
          <w:sz w:val="22"/>
          <w:szCs w:val="22"/>
          <w:lang w:val="en-US"/>
        </w:rPr>
        <w:t>mobile applications, e-pass system)</w:t>
      </w:r>
      <w:r w:rsidR="00CA26F1">
        <w:rPr>
          <w:rFonts w:asciiTheme="minorHAnsi" w:eastAsia="Arial" w:hAnsiTheme="minorHAnsi" w:cstheme="minorHAnsi"/>
          <w:color w:val="000000"/>
          <w:kern w:val="24"/>
          <w:sz w:val="22"/>
          <w:szCs w:val="22"/>
          <w:lang w:val="en-US"/>
        </w:rPr>
        <w:t xml:space="preserve">.  </w:t>
      </w:r>
      <w:bookmarkEnd w:id="58"/>
      <w:r w:rsidR="006B6C85">
        <w:rPr>
          <w:rFonts w:asciiTheme="minorHAnsi" w:eastAsia="Arial" w:hAnsiTheme="minorHAnsi" w:cstheme="minorHAnsi"/>
          <w:color w:val="000000"/>
          <w:kern w:val="24"/>
          <w:sz w:val="22"/>
          <w:szCs w:val="22"/>
          <w:lang w:val="en-US"/>
        </w:rPr>
        <w:t>And there are a variety of activities proposed for achieving of GHG reductions targets. Among them</w:t>
      </w:r>
      <w:r w:rsidR="0087387D">
        <w:rPr>
          <w:rFonts w:asciiTheme="minorHAnsi" w:eastAsia="Arial" w:hAnsiTheme="minorHAnsi" w:cstheme="minorHAnsi"/>
          <w:color w:val="000000"/>
          <w:kern w:val="24"/>
          <w:sz w:val="22"/>
          <w:szCs w:val="22"/>
          <w:lang w:val="en-US"/>
        </w:rPr>
        <w:t>, activities aimed at</w:t>
      </w:r>
      <w:r w:rsidR="006B6C85">
        <w:rPr>
          <w:rFonts w:asciiTheme="minorHAnsi" w:eastAsia="Arial" w:hAnsiTheme="minorHAnsi" w:cstheme="minorHAnsi"/>
          <w:color w:val="000000"/>
          <w:kern w:val="24"/>
          <w:sz w:val="22"/>
          <w:szCs w:val="22"/>
          <w:lang w:val="en-US"/>
        </w:rPr>
        <w:t>:</w:t>
      </w:r>
    </w:p>
    <w:p w14:paraId="4D52645C" w14:textId="0EEA542C" w:rsidR="006B6C85" w:rsidRDefault="0087387D" w:rsidP="002E30CA">
      <w:pPr>
        <w:pStyle w:val="NormalWeb"/>
        <w:numPr>
          <w:ilvl w:val="0"/>
          <w:numId w:val="9"/>
        </w:numPr>
        <w:spacing w:before="120" w:beforeAutospacing="0" w:after="120" w:afterAutospacing="0" w:line="259" w:lineRule="auto"/>
        <w:ind w:left="721" w:hanging="437"/>
        <w:contextualSpacing/>
        <w:jc w:val="both"/>
        <w:rPr>
          <w:rFonts w:asciiTheme="minorHAnsi" w:eastAsia="Arial" w:hAnsiTheme="minorHAnsi" w:cstheme="minorHAnsi"/>
          <w:color w:val="000000"/>
          <w:kern w:val="24"/>
          <w:sz w:val="22"/>
          <w:szCs w:val="22"/>
          <w:lang w:val="en-US"/>
        </w:rPr>
      </w:pPr>
      <w:r>
        <w:rPr>
          <w:rFonts w:asciiTheme="minorHAnsi" w:eastAsia="Arial" w:hAnsiTheme="minorHAnsi" w:cstheme="minorHAnsi"/>
          <w:color w:val="000000"/>
          <w:kern w:val="24"/>
          <w:sz w:val="22"/>
          <w:szCs w:val="22"/>
          <w:lang w:val="en-US"/>
        </w:rPr>
        <w:t>L</w:t>
      </w:r>
      <w:r w:rsidR="00B45A0C">
        <w:rPr>
          <w:rFonts w:asciiTheme="minorHAnsi" w:eastAsia="Arial" w:hAnsiTheme="minorHAnsi" w:cstheme="minorHAnsi"/>
          <w:color w:val="000000"/>
          <w:kern w:val="24"/>
          <w:sz w:val="22"/>
          <w:szCs w:val="22"/>
          <w:lang w:val="en-US"/>
        </w:rPr>
        <w:t>egal and/or regulatory improvements</w:t>
      </w:r>
      <w:r w:rsidR="006B6C85">
        <w:rPr>
          <w:rFonts w:asciiTheme="minorHAnsi" w:eastAsia="Arial" w:hAnsiTheme="minorHAnsi" w:cstheme="minorHAnsi"/>
          <w:color w:val="000000"/>
          <w:kern w:val="24"/>
          <w:sz w:val="22"/>
          <w:szCs w:val="22"/>
          <w:lang w:val="en-US"/>
        </w:rPr>
        <w:t xml:space="preserve">: </w:t>
      </w:r>
    </w:p>
    <w:p w14:paraId="4E865D0E" w14:textId="7CF5A474" w:rsidR="0080663B" w:rsidRPr="0080663B" w:rsidRDefault="0080663B" w:rsidP="002E30CA">
      <w:pPr>
        <w:pStyle w:val="NormalWeb"/>
        <w:numPr>
          <w:ilvl w:val="1"/>
          <w:numId w:val="9"/>
        </w:numPr>
        <w:spacing w:before="120" w:beforeAutospacing="0" w:after="120" w:afterAutospacing="0" w:line="259" w:lineRule="auto"/>
        <w:ind w:left="1434" w:hanging="357"/>
        <w:contextualSpacing/>
        <w:jc w:val="both"/>
        <w:rPr>
          <w:rFonts w:asciiTheme="minorHAnsi" w:eastAsia="Arial" w:hAnsiTheme="minorHAnsi" w:cstheme="minorHAnsi"/>
          <w:iCs/>
          <w:color w:val="000000"/>
          <w:kern w:val="24"/>
          <w:sz w:val="22"/>
          <w:szCs w:val="22"/>
          <w:lang w:val="en-US"/>
        </w:rPr>
      </w:pPr>
      <w:r w:rsidRPr="0080663B">
        <w:rPr>
          <w:rFonts w:asciiTheme="minorHAnsi" w:hAnsiTheme="minorHAnsi" w:cstheme="minorHAnsi"/>
          <w:iCs/>
          <w:sz w:val="22"/>
          <w:szCs w:val="22"/>
          <w:lang w:val="en-US"/>
        </w:rPr>
        <w:t>Development and adoption of national policies and budgets in support of scaled-up urban sustainability practices</w:t>
      </w:r>
      <w:r w:rsidRPr="0080663B">
        <w:rPr>
          <w:rFonts w:asciiTheme="minorHAnsi" w:eastAsia="Arial" w:hAnsiTheme="minorHAnsi" w:cstheme="minorHAnsi"/>
          <w:iCs/>
          <w:color w:val="000000"/>
          <w:kern w:val="24"/>
          <w:sz w:val="22"/>
          <w:szCs w:val="22"/>
          <w:lang w:val="en-US"/>
        </w:rPr>
        <w:t xml:space="preserve"> (Activity 3.1.1)</w:t>
      </w:r>
    </w:p>
    <w:p w14:paraId="76B3016E" w14:textId="5F1F766D" w:rsidR="0080663B" w:rsidRDefault="0080663B" w:rsidP="002E30CA">
      <w:pPr>
        <w:pStyle w:val="NormalWeb"/>
        <w:numPr>
          <w:ilvl w:val="1"/>
          <w:numId w:val="9"/>
        </w:numPr>
        <w:spacing w:before="120" w:beforeAutospacing="0" w:after="120" w:afterAutospacing="0" w:line="259" w:lineRule="auto"/>
        <w:ind w:left="1434" w:hanging="357"/>
        <w:contextualSpacing/>
        <w:jc w:val="both"/>
        <w:rPr>
          <w:rFonts w:asciiTheme="minorHAnsi" w:eastAsia="Arial" w:hAnsiTheme="minorHAnsi" w:cstheme="minorHAnsi"/>
          <w:iCs/>
          <w:color w:val="000000"/>
          <w:kern w:val="24"/>
          <w:sz w:val="22"/>
          <w:szCs w:val="22"/>
          <w:lang w:val="en-US"/>
        </w:rPr>
      </w:pPr>
      <w:r w:rsidRPr="0080663B">
        <w:rPr>
          <w:rFonts w:asciiTheme="minorHAnsi" w:eastAsia="Arial" w:hAnsiTheme="minorHAnsi" w:cstheme="minorHAnsi"/>
          <w:iCs/>
          <w:color w:val="000000"/>
          <w:kern w:val="24"/>
          <w:sz w:val="22"/>
          <w:szCs w:val="22"/>
          <w:lang w:val="en-US"/>
        </w:rPr>
        <w:t>Development and implementation of fuel economy standards and incentives for motor vehicles</w:t>
      </w:r>
      <w:r>
        <w:rPr>
          <w:rFonts w:asciiTheme="minorHAnsi" w:eastAsia="Arial" w:hAnsiTheme="minorHAnsi" w:cstheme="minorHAnsi"/>
          <w:iCs/>
          <w:color w:val="000000"/>
          <w:kern w:val="24"/>
          <w:sz w:val="22"/>
          <w:szCs w:val="22"/>
          <w:lang w:val="en-US"/>
        </w:rPr>
        <w:t xml:space="preserve"> (Activity 3.2.1)</w:t>
      </w:r>
    </w:p>
    <w:p w14:paraId="550F2BB5" w14:textId="626F29DA" w:rsidR="0080663B" w:rsidRPr="0080663B" w:rsidRDefault="0080663B" w:rsidP="002E30CA">
      <w:pPr>
        <w:pStyle w:val="NormalWeb"/>
        <w:numPr>
          <w:ilvl w:val="1"/>
          <w:numId w:val="9"/>
        </w:numPr>
        <w:spacing w:before="120" w:beforeAutospacing="0" w:after="120" w:afterAutospacing="0" w:line="259" w:lineRule="auto"/>
        <w:ind w:left="1434" w:hanging="357"/>
        <w:contextualSpacing/>
        <w:jc w:val="both"/>
        <w:rPr>
          <w:rFonts w:asciiTheme="minorHAnsi" w:eastAsia="Arial" w:hAnsiTheme="minorHAnsi" w:cstheme="minorHAnsi"/>
          <w:iCs/>
          <w:color w:val="000000"/>
          <w:kern w:val="24"/>
          <w:sz w:val="22"/>
          <w:szCs w:val="22"/>
          <w:lang w:val="en-US"/>
        </w:rPr>
      </w:pPr>
      <w:r w:rsidRPr="0080663B">
        <w:rPr>
          <w:rFonts w:asciiTheme="minorHAnsi" w:eastAsia="Arial" w:hAnsiTheme="minorHAnsi" w:cstheme="minorHAnsi"/>
          <w:iCs/>
          <w:color w:val="000000"/>
          <w:kern w:val="24"/>
          <w:sz w:val="22"/>
          <w:szCs w:val="22"/>
          <w:lang w:val="en-US"/>
        </w:rPr>
        <w:t xml:space="preserve">Development of regulations regarding the charging and servicing of hybrid and electric vehicles </w:t>
      </w:r>
      <w:r>
        <w:rPr>
          <w:rFonts w:asciiTheme="minorHAnsi" w:eastAsia="Arial" w:hAnsiTheme="minorHAnsi" w:cstheme="minorHAnsi"/>
          <w:iCs/>
          <w:color w:val="000000"/>
          <w:kern w:val="24"/>
          <w:sz w:val="22"/>
          <w:szCs w:val="22"/>
          <w:lang w:val="en-US"/>
        </w:rPr>
        <w:t>(Activity 3.2.1)</w:t>
      </w:r>
    </w:p>
    <w:p w14:paraId="69C5B985" w14:textId="3A0AE1D4" w:rsidR="00206DB0" w:rsidRDefault="006B6C85" w:rsidP="002E30CA">
      <w:pPr>
        <w:pStyle w:val="NormalWeb"/>
        <w:numPr>
          <w:ilvl w:val="1"/>
          <w:numId w:val="9"/>
        </w:numPr>
        <w:spacing w:before="120" w:beforeAutospacing="0" w:after="120" w:afterAutospacing="0" w:line="259" w:lineRule="auto"/>
        <w:ind w:left="1434" w:hanging="357"/>
        <w:contextualSpacing/>
        <w:jc w:val="both"/>
        <w:rPr>
          <w:rFonts w:asciiTheme="minorHAnsi" w:eastAsia="Arial" w:hAnsiTheme="minorHAnsi" w:cstheme="minorHAnsi"/>
          <w:color w:val="000000"/>
          <w:kern w:val="24"/>
          <w:sz w:val="22"/>
          <w:szCs w:val="22"/>
          <w:lang w:val="en-US"/>
        </w:rPr>
      </w:pPr>
      <w:r>
        <w:rPr>
          <w:rFonts w:asciiTheme="minorHAnsi" w:eastAsia="Arial" w:hAnsiTheme="minorHAnsi" w:cstheme="minorHAnsi"/>
          <w:color w:val="000000"/>
          <w:kern w:val="24"/>
          <w:sz w:val="22"/>
          <w:szCs w:val="22"/>
          <w:lang w:val="en-US"/>
        </w:rPr>
        <w:lastRenderedPageBreak/>
        <w:t>Development and implementation/</w:t>
      </w:r>
      <w:r w:rsidRPr="006B6C85">
        <w:rPr>
          <w:rFonts w:asciiTheme="minorHAnsi" w:eastAsia="Arial" w:hAnsiTheme="minorHAnsi" w:cstheme="minorHAnsi"/>
          <w:color w:val="000000"/>
          <w:kern w:val="24"/>
          <w:sz w:val="22"/>
          <w:szCs w:val="22"/>
          <w:lang w:val="en-US"/>
        </w:rPr>
        <w:t xml:space="preserve">enforcement </w:t>
      </w:r>
      <w:r>
        <w:rPr>
          <w:rFonts w:asciiTheme="minorHAnsi" w:eastAsia="Arial" w:hAnsiTheme="minorHAnsi" w:cstheme="minorHAnsi"/>
          <w:color w:val="000000"/>
          <w:kern w:val="24"/>
          <w:sz w:val="22"/>
          <w:szCs w:val="22"/>
          <w:lang w:val="en-US"/>
        </w:rPr>
        <w:t xml:space="preserve">of regulations </w:t>
      </w:r>
      <w:r w:rsidRPr="006B6C85">
        <w:rPr>
          <w:rFonts w:asciiTheme="minorHAnsi" w:eastAsia="Arial" w:hAnsiTheme="minorHAnsi" w:cstheme="minorHAnsi"/>
          <w:color w:val="000000"/>
          <w:kern w:val="24"/>
          <w:sz w:val="22"/>
          <w:szCs w:val="22"/>
          <w:lang w:val="en-US"/>
        </w:rPr>
        <w:t>for cyclist safety</w:t>
      </w:r>
      <w:r>
        <w:rPr>
          <w:rFonts w:asciiTheme="minorHAnsi" w:eastAsia="Arial" w:hAnsiTheme="minorHAnsi" w:cstheme="minorHAnsi"/>
          <w:color w:val="000000"/>
          <w:kern w:val="24"/>
          <w:sz w:val="22"/>
          <w:szCs w:val="22"/>
          <w:lang w:val="en-US"/>
        </w:rPr>
        <w:t xml:space="preserve"> (Activity 1.2.3)</w:t>
      </w:r>
    </w:p>
    <w:p w14:paraId="1A7CE1D6" w14:textId="484E349E" w:rsidR="0007327F" w:rsidRDefault="0007327F" w:rsidP="002E30CA">
      <w:pPr>
        <w:pStyle w:val="NormalWeb"/>
        <w:numPr>
          <w:ilvl w:val="1"/>
          <w:numId w:val="9"/>
        </w:numPr>
        <w:spacing w:before="120" w:beforeAutospacing="0" w:after="120" w:afterAutospacing="0" w:line="259" w:lineRule="auto"/>
        <w:jc w:val="both"/>
        <w:rPr>
          <w:rFonts w:asciiTheme="minorHAnsi" w:eastAsia="Arial" w:hAnsiTheme="minorHAnsi" w:cstheme="minorHAnsi"/>
          <w:color w:val="000000"/>
          <w:kern w:val="24"/>
          <w:sz w:val="22"/>
          <w:szCs w:val="22"/>
          <w:lang w:val="en-US"/>
        </w:rPr>
      </w:pPr>
      <w:r w:rsidRPr="0007327F">
        <w:rPr>
          <w:rFonts w:asciiTheme="minorHAnsi" w:eastAsia="Arial" w:hAnsiTheme="minorHAnsi" w:cstheme="minorHAnsi"/>
          <w:color w:val="000000"/>
          <w:kern w:val="24"/>
          <w:sz w:val="22"/>
          <w:szCs w:val="22"/>
          <w:lang w:val="en-US"/>
        </w:rPr>
        <w:t>Development and implementation of green standards for hotels</w:t>
      </w:r>
      <w:r>
        <w:rPr>
          <w:rFonts w:asciiTheme="minorHAnsi" w:eastAsia="Arial" w:hAnsiTheme="minorHAnsi" w:cstheme="minorHAnsi"/>
          <w:color w:val="000000"/>
          <w:kern w:val="24"/>
          <w:sz w:val="22"/>
          <w:szCs w:val="22"/>
          <w:lang w:val="en-US"/>
        </w:rPr>
        <w:t xml:space="preserve"> (Activity 2.1.1)</w:t>
      </w:r>
    </w:p>
    <w:p w14:paraId="09C10927" w14:textId="1C9AB517" w:rsidR="006B6C85" w:rsidRDefault="0087387D" w:rsidP="002E30CA">
      <w:pPr>
        <w:pStyle w:val="NormalWeb"/>
        <w:numPr>
          <w:ilvl w:val="0"/>
          <w:numId w:val="9"/>
        </w:numPr>
        <w:spacing w:before="120" w:beforeAutospacing="0" w:after="120" w:afterAutospacing="0" w:line="259" w:lineRule="auto"/>
        <w:ind w:left="721" w:hanging="437"/>
        <w:contextualSpacing/>
        <w:jc w:val="both"/>
        <w:rPr>
          <w:rFonts w:asciiTheme="minorHAnsi" w:eastAsia="Arial" w:hAnsiTheme="minorHAnsi" w:cstheme="minorHAnsi"/>
          <w:color w:val="000000"/>
          <w:kern w:val="24"/>
          <w:sz w:val="22"/>
          <w:szCs w:val="22"/>
          <w:lang w:val="en-US"/>
        </w:rPr>
      </w:pPr>
      <w:r>
        <w:rPr>
          <w:rFonts w:asciiTheme="minorHAnsi" w:eastAsia="Arial" w:hAnsiTheme="minorHAnsi" w:cstheme="minorHAnsi"/>
          <w:color w:val="000000"/>
          <w:kern w:val="24"/>
          <w:sz w:val="22"/>
          <w:szCs w:val="22"/>
          <w:lang w:val="en-US"/>
        </w:rPr>
        <w:t>S</w:t>
      </w:r>
      <w:r w:rsidR="00B45A0C">
        <w:rPr>
          <w:rFonts w:asciiTheme="minorHAnsi" w:eastAsia="Arial" w:hAnsiTheme="minorHAnsi" w:cstheme="minorHAnsi"/>
          <w:color w:val="000000"/>
          <w:kern w:val="24"/>
          <w:sz w:val="22"/>
          <w:szCs w:val="22"/>
          <w:lang w:val="en-US"/>
        </w:rPr>
        <w:t xml:space="preserve">tudying </w:t>
      </w:r>
      <w:r w:rsidR="00B45A0C" w:rsidRPr="00B45A0C">
        <w:rPr>
          <w:rFonts w:asciiTheme="minorHAnsi" w:eastAsia="Arial" w:hAnsiTheme="minorHAnsi" w:cstheme="minorHAnsi"/>
          <w:color w:val="000000"/>
          <w:kern w:val="24"/>
          <w:sz w:val="22"/>
          <w:szCs w:val="22"/>
          <w:lang w:val="en-US"/>
        </w:rPr>
        <w:t>technical and/or financial</w:t>
      </w:r>
      <w:r w:rsidR="00B45A0C">
        <w:rPr>
          <w:rFonts w:asciiTheme="minorHAnsi" w:eastAsia="Arial" w:hAnsiTheme="minorHAnsi" w:cstheme="minorHAnsi"/>
          <w:color w:val="000000"/>
          <w:kern w:val="24"/>
          <w:sz w:val="22"/>
          <w:szCs w:val="22"/>
          <w:lang w:val="en-US"/>
        </w:rPr>
        <w:t xml:space="preserve"> feasibility:</w:t>
      </w:r>
    </w:p>
    <w:p w14:paraId="5C1FAD54" w14:textId="4D225FB3" w:rsidR="00B45A0C" w:rsidRDefault="00B45A0C" w:rsidP="002E30CA">
      <w:pPr>
        <w:pStyle w:val="NormalWeb"/>
        <w:numPr>
          <w:ilvl w:val="1"/>
          <w:numId w:val="9"/>
        </w:numPr>
        <w:spacing w:before="120" w:beforeAutospacing="0" w:after="120" w:afterAutospacing="0" w:line="259" w:lineRule="auto"/>
        <w:jc w:val="both"/>
        <w:rPr>
          <w:rFonts w:asciiTheme="minorHAnsi" w:eastAsia="Arial" w:hAnsiTheme="minorHAnsi" w:cstheme="minorHAnsi"/>
          <w:color w:val="000000"/>
          <w:kern w:val="24"/>
          <w:sz w:val="22"/>
          <w:szCs w:val="22"/>
          <w:lang w:val="en-US"/>
        </w:rPr>
      </w:pPr>
      <w:r w:rsidRPr="00B45A0C">
        <w:rPr>
          <w:rFonts w:asciiTheme="minorHAnsi" w:eastAsia="Arial" w:hAnsiTheme="minorHAnsi" w:cstheme="minorHAnsi"/>
          <w:color w:val="000000"/>
          <w:kern w:val="24"/>
          <w:sz w:val="22"/>
          <w:szCs w:val="22"/>
          <w:lang w:val="en-US"/>
        </w:rPr>
        <w:t>Technical/financial justification for replication of replacement of spent lamps with LEDs</w:t>
      </w:r>
      <w:r>
        <w:rPr>
          <w:rFonts w:asciiTheme="minorHAnsi" w:eastAsia="Arial" w:hAnsiTheme="minorHAnsi" w:cstheme="minorHAnsi"/>
          <w:color w:val="000000"/>
          <w:kern w:val="24"/>
          <w:sz w:val="22"/>
          <w:szCs w:val="22"/>
          <w:lang w:val="en-US"/>
        </w:rPr>
        <w:t xml:space="preserve"> (Activity 1.1.2)</w:t>
      </w:r>
    </w:p>
    <w:p w14:paraId="0C95506B" w14:textId="5BE92BCC" w:rsidR="00683D78" w:rsidRDefault="0087387D" w:rsidP="002E30CA">
      <w:pPr>
        <w:pStyle w:val="NormalWeb"/>
        <w:numPr>
          <w:ilvl w:val="0"/>
          <w:numId w:val="9"/>
        </w:numPr>
        <w:spacing w:before="120" w:beforeAutospacing="0" w:after="120" w:afterAutospacing="0" w:line="259" w:lineRule="auto"/>
        <w:ind w:left="721" w:hanging="437"/>
        <w:contextualSpacing/>
        <w:jc w:val="both"/>
        <w:rPr>
          <w:rFonts w:asciiTheme="minorHAnsi" w:eastAsia="Arial" w:hAnsiTheme="minorHAnsi" w:cstheme="minorHAnsi"/>
          <w:color w:val="000000"/>
          <w:kern w:val="24"/>
          <w:sz w:val="22"/>
          <w:szCs w:val="22"/>
          <w:lang w:val="en-US"/>
        </w:rPr>
      </w:pPr>
      <w:r>
        <w:rPr>
          <w:rFonts w:asciiTheme="minorHAnsi" w:eastAsia="Arial" w:hAnsiTheme="minorHAnsi" w:cstheme="minorHAnsi"/>
          <w:color w:val="000000"/>
          <w:kern w:val="24"/>
          <w:sz w:val="22"/>
          <w:szCs w:val="22"/>
          <w:lang w:val="en-US"/>
        </w:rPr>
        <w:t>C</w:t>
      </w:r>
      <w:r w:rsidR="00683D78">
        <w:rPr>
          <w:rFonts w:asciiTheme="minorHAnsi" w:eastAsia="Arial" w:hAnsiTheme="minorHAnsi" w:cstheme="minorHAnsi"/>
          <w:color w:val="000000"/>
          <w:kern w:val="24"/>
          <w:sz w:val="22"/>
          <w:szCs w:val="22"/>
          <w:lang w:val="en-US"/>
        </w:rPr>
        <w:t>onducting surveys:</w:t>
      </w:r>
    </w:p>
    <w:p w14:paraId="573AD27D" w14:textId="7986EEA4" w:rsidR="00683D78" w:rsidRDefault="00683D78" w:rsidP="002E30CA">
      <w:pPr>
        <w:pStyle w:val="NormalWeb"/>
        <w:numPr>
          <w:ilvl w:val="1"/>
          <w:numId w:val="9"/>
        </w:numPr>
        <w:spacing w:before="120" w:beforeAutospacing="0" w:after="120" w:afterAutospacing="0" w:line="259" w:lineRule="auto"/>
        <w:ind w:left="1434" w:hanging="357"/>
        <w:contextualSpacing/>
        <w:jc w:val="both"/>
        <w:rPr>
          <w:rFonts w:asciiTheme="minorHAnsi" w:eastAsia="Arial" w:hAnsiTheme="minorHAnsi" w:cstheme="minorHAnsi"/>
          <w:color w:val="000000"/>
          <w:kern w:val="24"/>
          <w:sz w:val="22"/>
          <w:szCs w:val="22"/>
          <w:lang w:val="en-US"/>
        </w:rPr>
      </w:pPr>
      <w:r>
        <w:rPr>
          <w:rFonts w:asciiTheme="minorHAnsi" w:eastAsia="Arial" w:hAnsiTheme="minorHAnsi" w:cstheme="minorHAnsi"/>
          <w:color w:val="000000"/>
          <w:kern w:val="24"/>
          <w:sz w:val="22"/>
          <w:szCs w:val="22"/>
          <w:lang w:val="en-US"/>
        </w:rPr>
        <w:t>On</w:t>
      </w:r>
      <w:r w:rsidRPr="00683D78">
        <w:rPr>
          <w:rFonts w:asciiTheme="minorHAnsi" w:eastAsia="Arial" w:hAnsiTheme="minorHAnsi" w:cstheme="minorHAnsi"/>
          <w:iCs/>
          <w:color w:val="000000"/>
          <w:kern w:val="24"/>
          <w:sz w:val="20"/>
          <w:szCs w:val="20"/>
          <w:lang w:val="en-US"/>
        </w:rPr>
        <w:t xml:space="preserve"> </w:t>
      </w:r>
      <w:r w:rsidRPr="00683D78">
        <w:rPr>
          <w:rFonts w:asciiTheme="minorHAnsi" w:hAnsiTheme="minorHAnsi" w:cstheme="minorHAnsi"/>
          <w:iCs/>
          <w:sz w:val="22"/>
          <w:szCs w:val="22"/>
          <w:lang w:val="en-US"/>
        </w:rPr>
        <w:t>analysis on transport volumes, choices</w:t>
      </w:r>
      <w:r w:rsidRPr="00671F6B">
        <w:rPr>
          <w:rFonts w:asciiTheme="minorHAnsi" w:hAnsiTheme="minorHAnsi" w:cstheme="minorHAnsi"/>
          <w:iCs/>
          <w:sz w:val="22"/>
          <w:szCs w:val="22"/>
          <w:lang w:val="en-US"/>
        </w:rPr>
        <w:t xml:space="preserve"> </w:t>
      </w:r>
      <w:r w:rsidR="00671F6B" w:rsidRPr="00671F6B">
        <w:rPr>
          <w:rFonts w:asciiTheme="minorHAnsi" w:hAnsiTheme="minorHAnsi" w:cstheme="minorHAnsi"/>
          <w:iCs/>
          <w:sz w:val="22"/>
          <w:szCs w:val="22"/>
          <w:lang w:val="en-US"/>
        </w:rPr>
        <w:t xml:space="preserve">at inception, midterm, and end of project </w:t>
      </w:r>
      <w:r w:rsidRPr="00671F6B">
        <w:rPr>
          <w:rFonts w:asciiTheme="minorHAnsi" w:hAnsiTheme="minorHAnsi" w:cstheme="minorHAnsi"/>
          <w:iCs/>
          <w:sz w:val="22"/>
          <w:szCs w:val="22"/>
          <w:lang w:val="en-US"/>
        </w:rPr>
        <w:t>(Activity 1.2.4)</w:t>
      </w:r>
    </w:p>
    <w:p w14:paraId="6CC0E566" w14:textId="6F2F0592" w:rsidR="00671F6B" w:rsidRPr="00671F6B" w:rsidRDefault="00671F6B" w:rsidP="002E30CA">
      <w:pPr>
        <w:pStyle w:val="NormalWeb"/>
        <w:numPr>
          <w:ilvl w:val="1"/>
          <w:numId w:val="9"/>
        </w:numPr>
        <w:spacing w:before="120" w:beforeAutospacing="0" w:after="120" w:afterAutospacing="0" w:line="259" w:lineRule="auto"/>
        <w:jc w:val="both"/>
        <w:rPr>
          <w:rFonts w:asciiTheme="minorHAnsi" w:eastAsia="Arial" w:hAnsiTheme="minorHAnsi" w:cstheme="minorHAnsi"/>
          <w:color w:val="000000"/>
          <w:kern w:val="24"/>
          <w:lang w:val="en-US"/>
        </w:rPr>
      </w:pPr>
      <w:r w:rsidRPr="00671F6B">
        <w:rPr>
          <w:rFonts w:asciiTheme="minorHAnsi" w:hAnsiTheme="minorHAnsi" w:cstheme="minorHAnsi"/>
          <w:sz w:val="22"/>
          <w:szCs w:val="22"/>
          <w:lang w:val="en-US"/>
        </w:rPr>
        <w:t>On preferences and habits of citizens, especially regarding transport and waste</w:t>
      </w:r>
    </w:p>
    <w:p w14:paraId="3BF4C26C" w14:textId="77777777" w:rsidR="00683D78" w:rsidRDefault="00683D78" w:rsidP="002E30CA">
      <w:pPr>
        <w:pStyle w:val="NormalWeb"/>
        <w:numPr>
          <w:ilvl w:val="0"/>
          <w:numId w:val="9"/>
        </w:numPr>
        <w:spacing w:before="120" w:beforeAutospacing="0" w:after="120" w:afterAutospacing="0" w:line="259" w:lineRule="auto"/>
        <w:ind w:hanging="436"/>
        <w:contextualSpacing/>
        <w:jc w:val="both"/>
        <w:rPr>
          <w:rFonts w:asciiTheme="minorHAnsi" w:eastAsia="Arial" w:hAnsiTheme="minorHAnsi" w:cstheme="minorHAnsi"/>
          <w:color w:val="000000"/>
          <w:kern w:val="24"/>
          <w:sz w:val="22"/>
          <w:szCs w:val="22"/>
          <w:lang w:val="en-US"/>
        </w:rPr>
      </w:pPr>
      <w:r>
        <w:rPr>
          <w:rFonts w:asciiTheme="minorHAnsi" w:eastAsia="Arial" w:hAnsiTheme="minorHAnsi" w:cstheme="minorHAnsi"/>
          <w:color w:val="000000"/>
          <w:kern w:val="24"/>
          <w:sz w:val="22"/>
          <w:szCs w:val="22"/>
          <w:lang w:val="en-US"/>
        </w:rPr>
        <w:t>Planning and implementation of public information campaigns:</w:t>
      </w:r>
    </w:p>
    <w:p w14:paraId="00652A2E" w14:textId="4B78EB8D" w:rsidR="0087387D" w:rsidRPr="0087387D" w:rsidRDefault="0087387D" w:rsidP="002E30CA">
      <w:pPr>
        <w:pStyle w:val="NormalWeb"/>
        <w:numPr>
          <w:ilvl w:val="1"/>
          <w:numId w:val="9"/>
        </w:numPr>
        <w:spacing w:before="120" w:beforeAutospacing="0" w:after="120" w:afterAutospacing="0" w:line="259" w:lineRule="auto"/>
        <w:contextualSpacing/>
        <w:jc w:val="both"/>
        <w:rPr>
          <w:rFonts w:asciiTheme="minorHAnsi" w:hAnsiTheme="minorHAnsi" w:cstheme="minorHAnsi"/>
          <w:iCs/>
          <w:sz w:val="22"/>
          <w:szCs w:val="22"/>
          <w:lang w:val="en-US"/>
        </w:rPr>
      </w:pPr>
      <w:r w:rsidRPr="0087387D">
        <w:rPr>
          <w:rFonts w:asciiTheme="minorHAnsi" w:hAnsiTheme="minorHAnsi" w:cstheme="minorHAnsi"/>
          <w:iCs/>
          <w:sz w:val="22"/>
          <w:szCs w:val="22"/>
          <w:lang w:val="en-US"/>
        </w:rPr>
        <w:t>To encourage alternatives to inefficient private motor vehicle transport (Activity 1.2.3)</w:t>
      </w:r>
    </w:p>
    <w:p w14:paraId="201831C0" w14:textId="66263F6B" w:rsidR="0087387D" w:rsidRDefault="0087387D" w:rsidP="002E30CA">
      <w:pPr>
        <w:pStyle w:val="NormalWeb"/>
        <w:numPr>
          <w:ilvl w:val="1"/>
          <w:numId w:val="9"/>
        </w:numPr>
        <w:spacing w:before="120" w:beforeAutospacing="0" w:after="120" w:afterAutospacing="0" w:line="259" w:lineRule="auto"/>
        <w:contextualSpacing/>
        <w:jc w:val="both"/>
        <w:rPr>
          <w:rFonts w:asciiTheme="minorHAnsi" w:hAnsiTheme="minorHAnsi" w:cstheme="minorHAnsi"/>
          <w:iCs/>
          <w:sz w:val="22"/>
          <w:szCs w:val="22"/>
          <w:lang w:val="en-US"/>
        </w:rPr>
      </w:pPr>
      <w:r w:rsidRPr="0087387D">
        <w:rPr>
          <w:rFonts w:asciiTheme="minorHAnsi" w:hAnsiTheme="minorHAnsi" w:cstheme="minorHAnsi"/>
          <w:iCs/>
          <w:sz w:val="22"/>
          <w:szCs w:val="22"/>
          <w:lang w:val="en-US"/>
        </w:rPr>
        <w:t>To promote proper tire inflation (Activity 1.2.3)</w:t>
      </w:r>
    </w:p>
    <w:p w14:paraId="645BD06C" w14:textId="18D9E9CC" w:rsidR="0087387D" w:rsidRPr="0087387D" w:rsidRDefault="0087387D" w:rsidP="002E30CA">
      <w:pPr>
        <w:pStyle w:val="NormalWeb"/>
        <w:numPr>
          <w:ilvl w:val="1"/>
          <w:numId w:val="9"/>
        </w:numPr>
        <w:spacing w:before="120" w:beforeAutospacing="0" w:after="120" w:afterAutospacing="0" w:line="259" w:lineRule="auto"/>
        <w:contextualSpacing/>
        <w:jc w:val="both"/>
        <w:rPr>
          <w:rFonts w:asciiTheme="minorHAnsi" w:hAnsiTheme="minorHAnsi" w:cstheme="minorHAnsi"/>
          <w:iCs/>
          <w:sz w:val="22"/>
          <w:szCs w:val="22"/>
          <w:lang w:val="en-US"/>
        </w:rPr>
      </w:pPr>
      <w:r>
        <w:rPr>
          <w:rFonts w:asciiTheme="minorHAnsi" w:hAnsiTheme="minorHAnsi" w:cstheme="minorHAnsi"/>
          <w:iCs/>
          <w:sz w:val="22"/>
          <w:szCs w:val="22"/>
          <w:lang w:val="en-US"/>
        </w:rPr>
        <w:t>To promote carpooling (Activity 1.2.3)</w:t>
      </w:r>
    </w:p>
    <w:p w14:paraId="78F15BDB" w14:textId="093A8FDA" w:rsidR="0087387D" w:rsidRPr="0087387D" w:rsidRDefault="0087387D" w:rsidP="002E30CA">
      <w:pPr>
        <w:pStyle w:val="NormalWeb"/>
        <w:numPr>
          <w:ilvl w:val="1"/>
          <w:numId w:val="9"/>
        </w:numPr>
        <w:spacing w:before="120" w:beforeAutospacing="0" w:after="120" w:afterAutospacing="0" w:line="259" w:lineRule="auto"/>
        <w:contextualSpacing/>
        <w:jc w:val="both"/>
        <w:rPr>
          <w:rFonts w:asciiTheme="minorHAnsi" w:hAnsiTheme="minorHAnsi" w:cstheme="minorHAnsi"/>
          <w:iCs/>
          <w:sz w:val="22"/>
          <w:szCs w:val="22"/>
          <w:lang w:val="en-US"/>
        </w:rPr>
      </w:pPr>
      <w:r w:rsidRPr="0087387D">
        <w:rPr>
          <w:rFonts w:asciiTheme="minorHAnsi" w:hAnsiTheme="minorHAnsi" w:cstheme="minorHAnsi"/>
          <w:sz w:val="22"/>
          <w:szCs w:val="22"/>
          <w:lang w:val="en-US"/>
        </w:rPr>
        <w:t>To promote safety for cyclists</w:t>
      </w:r>
      <w:r>
        <w:rPr>
          <w:rFonts w:asciiTheme="minorHAnsi" w:hAnsiTheme="minorHAnsi" w:cstheme="minorHAnsi"/>
          <w:sz w:val="22"/>
          <w:szCs w:val="22"/>
          <w:lang w:val="en-US"/>
        </w:rPr>
        <w:t xml:space="preserve">; To </w:t>
      </w:r>
      <w:r w:rsidRPr="0087387D">
        <w:rPr>
          <w:rFonts w:asciiTheme="minorHAnsi" w:hAnsiTheme="minorHAnsi" w:cstheme="minorHAnsi"/>
          <w:sz w:val="22"/>
          <w:szCs w:val="22"/>
          <w:lang w:val="en-US"/>
        </w:rPr>
        <w:t>for cyclists, to promote use of available dedicated lanes (Activity 1.2.3)</w:t>
      </w:r>
    </w:p>
    <w:p w14:paraId="78B408E4" w14:textId="3E2A705C" w:rsidR="00683D78" w:rsidRPr="008D2297" w:rsidRDefault="00683D78" w:rsidP="002E30CA">
      <w:pPr>
        <w:pStyle w:val="NormalWeb"/>
        <w:numPr>
          <w:ilvl w:val="1"/>
          <w:numId w:val="9"/>
        </w:numPr>
        <w:spacing w:before="120" w:beforeAutospacing="0" w:after="120" w:afterAutospacing="0" w:line="259" w:lineRule="auto"/>
        <w:ind w:left="1434" w:hanging="357"/>
        <w:contextualSpacing/>
        <w:jc w:val="both"/>
        <w:rPr>
          <w:rFonts w:asciiTheme="minorHAnsi" w:eastAsia="Arial" w:hAnsiTheme="minorHAnsi" w:cstheme="minorHAnsi"/>
          <w:iCs/>
          <w:color w:val="000000"/>
          <w:kern w:val="24"/>
          <w:sz w:val="22"/>
          <w:szCs w:val="22"/>
          <w:lang w:val="en-US"/>
        </w:rPr>
      </w:pPr>
      <w:r>
        <w:rPr>
          <w:rFonts w:asciiTheme="minorHAnsi" w:hAnsiTheme="minorHAnsi" w:cstheme="minorHAnsi"/>
          <w:iCs/>
          <w:sz w:val="22"/>
          <w:szCs w:val="22"/>
          <w:lang w:val="en-US"/>
        </w:rPr>
        <w:t>T</w:t>
      </w:r>
      <w:r w:rsidRPr="0087387D">
        <w:rPr>
          <w:rFonts w:asciiTheme="minorHAnsi" w:hAnsiTheme="minorHAnsi" w:cstheme="minorHAnsi"/>
          <w:iCs/>
          <w:sz w:val="22"/>
          <w:szCs w:val="22"/>
          <w:lang w:val="en-US"/>
        </w:rPr>
        <w:t>o reduce solid waste</w:t>
      </w:r>
      <w:r w:rsidR="0007327F">
        <w:rPr>
          <w:rFonts w:asciiTheme="minorHAnsi" w:hAnsiTheme="minorHAnsi" w:cstheme="minorHAnsi"/>
          <w:iCs/>
          <w:sz w:val="22"/>
          <w:szCs w:val="22"/>
          <w:lang w:val="en-US"/>
        </w:rPr>
        <w:t xml:space="preserve"> (Activity 1.3.1)</w:t>
      </w:r>
    </w:p>
    <w:p w14:paraId="7D255595" w14:textId="60D16550" w:rsidR="008D2297" w:rsidRPr="00671F6B" w:rsidRDefault="008D2297" w:rsidP="002E30CA">
      <w:pPr>
        <w:pStyle w:val="NormalWeb"/>
        <w:numPr>
          <w:ilvl w:val="1"/>
          <w:numId w:val="9"/>
        </w:numPr>
        <w:spacing w:before="120" w:beforeAutospacing="0" w:after="120" w:afterAutospacing="0" w:line="259" w:lineRule="auto"/>
        <w:jc w:val="both"/>
        <w:rPr>
          <w:rFonts w:asciiTheme="minorHAnsi" w:eastAsia="Arial" w:hAnsiTheme="minorHAnsi" w:cstheme="minorHAnsi"/>
          <w:iCs/>
          <w:color w:val="000000"/>
          <w:kern w:val="24"/>
          <w:sz w:val="20"/>
          <w:szCs w:val="20"/>
          <w:lang w:val="en-US"/>
        </w:rPr>
      </w:pPr>
      <w:r w:rsidRPr="00671F6B">
        <w:rPr>
          <w:rFonts w:asciiTheme="minorHAnsi" w:hAnsiTheme="minorHAnsi" w:cstheme="minorHAnsi"/>
          <w:sz w:val="22"/>
          <w:szCs w:val="22"/>
          <w:lang w:val="en-US"/>
        </w:rPr>
        <w:t xml:space="preserve">To promote the green practices in the hotels of </w:t>
      </w:r>
      <w:proofErr w:type="spellStart"/>
      <w:r w:rsidRPr="00671F6B">
        <w:rPr>
          <w:rFonts w:asciiTheme="minorHAnsi" w:hAnsiTheme="minorHAnsi" w:cstheme="minorHAnsi"/>
          <w:sz w:val="22"/>
          <w:szCs w:val="22"/>
          <w:lang w:val="en-US"/>
        </w:rPr>
        <w:t>Awaza</w:t>
      </w:r>
      <w:proofErr w:type="spellEnd"/>
      <w:r w:rsidRPr="00671F6B">
        <w:rPr>
          <w:rFonts w:asciiTheme="minorHAnsi" w:hAnsiTheme="minorHAnsi" w:cstheme="minorHAnsi"/>
          <w:sz w:val="22"/>
          <w:szCs w:val="22"/>
          <w:lang w:val="en-US"/>
        </w:rPr>
        <w:t xml:space="preserve">, including annual prizes for individuals and hotels (Activity 2.1.3) </w:t>
      </w:r>
    </w:p>
    <w:p w14:paraId="618C0E7E" w14:textId="5E157846" w:rsidR="00B45A0C" w:rsidRDefault="00B45A0C" w:rsidP="002E30CA">
      <w:pPr>
        <w:pStyle w:val="NormalWeb"/>
        <w:numPr>
          <w:ilvl w:val="0"/>
          <w:numId w:val="9"/>
        </w:numPr>
        <w:spacing w:before="120" w:beforeAutospacing="0" w:after="120" w:afterAutospacing="0" w:line="259" w:lineRule="auto"/>
        <w:ind w:hanging="436"/>
        <w:contextualSpacing/>
        <w:jc w:val="both"/>
        <w:rPr>
          <w:rFonts w:asciiTheme="minorHAnsi" w:eastAsia="Arial" w:hAnsiTheme="minorHAnsi" w:cstheme="minorHAnsi"/>
          <w:color w:val="000000"/>
          <w:kern w:val="24"/>
          <w:sz w:val="22"/>
          <w:szCs w:val="22"/>
          <w:lang w:val="en-US"/>
        </w:rPr>
      </w:pPr>
      <w:r>
        <w:rPr>
          <w:rFonts w:asciiTheme="minorHAnsi" w:eastAsia="Arial" w:hAnsiTheme="minorHAnsi" w:cstheme="minorHAnsi"/>
          <w:color w:val="000000"/>
          <w:kern w:val="24"/>
          <w:sz w:val="22"/>
          <w:szCs w:val="22"/>
          <w:lang w:val="en-US"/>
        </w:rPr>
        <w:t>Implementation of pilot projects:</w:t>
      </w:r>
    </w:p>
    <w:p w14:paraId="1D0ED5BB" w14:textId="784AE127" w:rsidR="00B45A0C" w:rsidRDefault="00B45A0C" w:rsidP="002E30CA">
      <w:pPr>
        <w:pStyle w:val="NormalWeb"/>
        <w:numPr>
          <w:ilvl w:val="1"/>
          <w:numId w:val="9"/>
        </w:numPr>
        <w:spacing w:before="120" w:beforeAutospacing="0" w:after="120" w:afterAutospacing="0" w:line="259" w:lineRule="auto"/>
        <w:contextualSpacing/>
        <w:jc w:val="both"/>
        <w:rPr>
          <w:rFonts w:asciiTheme="minorHAnsi" w:eastAsia="Arial" w:hAnsiTheme="minorHAnsi" w:cstheme="minorHAnsi"/>
          <w:color w:val="000000"/>
          <w:kern w:val="24"/>
          <w:sz w:val="22"/>
          <w:szCs w:val="22"/>
          <w:lang w:val="en-US"/>
        </w:rPr>
      </w:pPr>
      <w:r w:rsidRPr="00B45A0C">
        <w:rPr>
          <w:rFonts w:asciiTheme="minorHAnsi" w:eastAsia="Arial" w:hAnsiTheme="minorHAnsi" w:cstheme="minorHAnsi"/>
          <w:color w:val="000000"/>
          <w:kern w:val="24"/>
          <w:sz w:val="22"/>
          <w:szCs w:val="22"/>
          <w:lang w:val="en-US"/>
        </w:rPr>
        <w:t xml:space="preserve">Piloting of EE lighting </w:t>
      </w:r>
      <w:r>
        <w:rPr>
          <w:rFonts w:asciiTheme="minorHAnsi" w:eastAsia="Arial" w:hAnsiTheme="minorHAnsi" w:cstheme="minorHAnsi"/>
          <w:color w:val="000000"/>
          <w:kern w:val="24"/>
          <w:sz w:val="22"/>
          <w:szCs w:val="22"/>
          <w:lang w:val="en-US"/>
        </w:rPr>
        <w:t xml:space="preserve">(TA, </w:t>
      </w:r>
      <w:r w:rsidRPr="00B45A0C">
        <w:rPr>
          <w:rFonts w:asciiTheme="minorHAnsi" w:eastAsia="Arial" w:hAnsiTheme="minorHAnsi" w:cstheme="minorHAnsi"/>
          <w:color w:val="000000"/>
          <w:kern w:val="24"/>
          <w:sz w:val="22"/>
          <w:szCs w:val="22"/>
          <w:lang w:val="en-US"/>
        </w:rPr>
        <w:t>investment support) linked with smart-grid feedback and dispatching</w:t>
      </w:r>
      <w:r>
        <w:rPr>
          <w:rFonts w:asciiTheme="minorHAnsi" w:eastAsia="Arial" w:hAnsiTheme="minorHAnsi" w:cstheme="minorHAnsi"/>
          <w:color w:val="000000"/>
          <w:kern w:val="24"/>
          <w:sz w:val="22"/>
          <w:szCs w:val="22"/>
          <w:lang w:val="en-US"/>
        </w:rPr>
        <w:t xml:space="preserve"> (Activity 1.1.1)</w:t>
      </w:r>
    </w:p>
    <w:p w14:paraId="35B24184" w14:textId="77777777" w:rsidR="008D2297" w:rsidRPr="008D2297" w:rsidRDefault="008D2297" w:rsidP="002E30CA">
      <w:pPr>
        <w:pStyle w:val="NormalWeb"/>
        <w:numPr>
          <w:ilvl w:val="1"/>
          <w:numId w:val="9"/>
        </w:numPr>
        <w:spacing w:before="120" w:beforeAutospacing="0" w:after="120" w:afterAutospacing="0" w:line="259" w:lineRule="auto"/>
        <w:ind w:left="1434" w:hanging="357"/>
        <w:contextualSpacing/>
        <w:jc w:val="both"/>
        <w:rPr>
          <w:rFonts w:asciiTheme="minorHAnsi" w:hAnsiTheme="minorHAnsi" w:cstheme="minorHAnsi"/>
          <w:sz w:val="22"/>
          <w:szCs w:val="22"/>
          <w:lang w:val="en-US"/>
        </w:rPr>
      </w:pPr>
      <w:r w:rsidRPr="008D2297">
        <w:rPr>
          <w:rFonts w:asciiTheme="minorHAnsi" w:hAnsiTheme="minorHAnsi" w:cstheme="minorHAnsi"/>
          <w:sz w:val="22"/>
          <w:szCs w:val="22"/>
          <w:lang w:val="en-US"/>
        </w:rPr>
        <w:t>Execution of energy/water audits followed by the implementation of EE measures (Activity 2.1.2)</w:t>
      </w:r>
    </w:p>
    <w:p w14:paraId="6BAC9717" w14:textId="55AD6500" w:rsidR="008D2297" w:rsidRPr="008D2297" w:rsidRDefault="008D2297" w:rsidP="002E30CA">
      <w:pPr>
        <w:pStyle w:val="NormalWeb"/>
        <w:numPr>
          <w:ilvl w:val="1"/>
          <w:numId w:val="9"/>
        </w:numPr>
        <w:spacing w:before="120" w:beforeAutospacing="0" w:after="120" w:afterAutospacing="0" w:line="259" w:lineRule="auto"/>
        <w:contextualSpacing/>
        <w:jc w:val="both"/>
        <w:rPr>
          <w:rFonts w:asciiTheme="minorHAnsi" w:hAnsiTheme="minorHAnsi" w:cstheme="minorHAnsi"/>
          <w:sz w:val="22"/>
          <w:szCs w:val="22"/>
          <w:lang w:val="en-US"/>
        </w:rPr>
      </w:pPr>
      <w:r w:rsidRPr="008D2297">
        <w:rPr>
          <w:rFonts w:asciiTheme="minorHAnsi" w:hAnsiTheme="minorHAnsi" w:cstheme="minorHAnsi"/>
          <w:sz w:val="22"/>
          <w:szCs w:val="22"/>
          <w:lang w:val="en-US"/>
        </w:rPr>
        <w:t>Solar-powered public lighting</w:t>
      </w:r>
      <w:r>
        <w:rPr>
          <w:rFonts w:asciiTheme="minorHAnsi" w:hAnsiTheme="minorHAnsi" w:cstheme="minorHAnsi"/>
          <w:sz w:val="22"/>
          <w:szCs w:val="22"/>
          <w:lang w:val="en-US"/>
        </w:rPr>
        <w:t xml:space="preserve"> </w:t>
      </w:r>
      <w:r w:rsidRPr="008D2297">
        <w:rPr>
          <w:lang w:val="en-US"/>
        </w:rPr>
        <w:t xml:space="preserve">for </w:t>
      </w:r>
      <w:r w:rsidRPr="008D2297">
        <w:rPr>
          <w:rFonts w:asciiTheme="minorHAnsi" w:hAnsiTheme="minorHAnsi" w:cstheme="minorHAnsi"/>
          <w:sz w:val="22"/>
          <w:szCs w:val="22"/>
          <w:lang w:val="en-US"/>
        </w:rPr>
        <w:t>walkways and/or streets</w:t>
      </w:r>
      <w:r>
        <w:rPr>
          <w:rFonts w:asciiTheme="minorHAnsi" w:hAnsiTheme="minorHAnsi" w:cstheme="minorHAnsi"/>
          <w:sz w:val="22"/>
          <w:szCs w:val="22"/>
          <w:lang w:val="en-US"/>
        </w:rPr>
        <w:t xml:space="preserve"> (Activity 2.2.1)</w:t>
      </w:r>
    </w:p>
    <w:p w14:paraId="7808A2F7" w14:textId="2499FE4E" w:rsidR="008D2297" w:rsidRPr="008D2297" w:rsidRDefault="008D2297" w:rsidP="002E30CA">
      <w:pPr>
        <w:pStyle w:val="NormalWeb"/>
        <w:numPr>
          <w:ilvl w:val="1"/>
          <w:numId w:val="9"/>
        </w:numPr>
        <w:spacing w:before="120" w:beforeAutospacing="0" w:after="120" w:afterAutospacing="0" w:line="259" w:lineRule="auto"/>
        <w:contextualSpacing/>
        <w:jc w:val="both"/>
        <w:rPr>
          <w:rFonts w:asciiTheme="minorHAnsi" w:hAnsiTheme="minorHAnsi" w:cstheme="minorHAnsi"/>
          <w:sz w:val="22"/>
          <w:szCs w:val="22"/>
          <w:lang w:val="en-US"/>
        </w:rPr>
      </w:pPr>
      <w:r w:rsidRPr="008D2297">
        <w:rPr>
          <w:rFonts w:asciiTheme="minorHAnsi" w:hAnsiTheme="minorHAnsi" w:cstheme="minorHAnsi"/>
          <w:sz w:val="22"/>
          <w:szCs w:val="22"/>
          <w:lang w:val="en-US"/>
        </w:rPr>
        <w:t>Solar-powered charging stations for electric vehicles (Activity 2.3.1)</w:t>
      </w:r>
    </w:p>
    <w:p w14:paraId="160E7178" w14:textId="461EF51F" w:rsidR="00BB16CB" w:rsidRPr="008D2297" w:rsidRDefault="00BB16CB" w:rsidP="002E30CA">
      <w:pPr>
        <w:pStyle w:val="NormalWeb"/>
        <w:numPr>
          <w:ilvl w:val="1"/>
          <w:numId w:val="9"/>
        </w:numPr>
        <w:spacing w:before="120" w:beforeAutospacing="0" w:after="120" w:afterAutospacing="0" w:line="259" w:lineRule="auto"/>
        <w:contextualSpacing/>
        <w:jc w:val="both"/>
        <w:rPr>
          <w:rFonts w:asciiTheme="minorHAnsi" w:hAnsiTheme="minorHAnsi" w:cstheme="minorHAnsi"/>
          <w:sz w:val="22"/>
          <w:szCs w:val="22"/>
          <w:lang w:val="en-US"/>
        </w:rPr>
      </w:pPr>
      <w:r w:rsidRPr="008D2297">
        <w:rPr>
          <w:rFonts w:asciiTheme="minorHAnsi" w:hAnsiTheme="minorHAnsi" w:cstheme="minorHAnsi"/>
          <w:sz w:val="22"/>
          <w:szCs w:val="22"/>
          <w:lang w:val="en-US"/>
        </w:rPr>
        <w:t>Design and construction of dedicated bus and bicycle lanes (Activity 1.2.1)</w:t>
      </w:r>
    </w:p>
    <w:p w14:paraId="2CAE86FF" w14:textId="2349CC52" w:rsidR="00D65109" w:rsidRPr="008D2297" w:rsidRDefault="004A4EC9" w:rsidP="002E30CA">
      <w:pPr>
        <w:pStyle w:val="NormalWeb"/>
        <w:numPr>
          <w:ilvl w:val="1"/>
          <w:numId w:val="9"/>
        </w:numPr>
        <w:spacing w:before="120" w:beforeAutospacing="0" w:after="120" w:afterAutospacing="0" w:line="259" w:lineRule="auto"/>
        <w:ind w:left="1434" w:hanging="357"/>
        <w:jc w:val="both"/>
        <w:rPr>
          <w:rFonts w:asciiTheme="minorHAnsi" w:hAnsiTheme="minorHAnsi" w:cstheme="minorHAnsi"/>
          <w:sz w:val="22"/>
          <w:szCs w:val="22"/>
          <w:lang w:val="en-US"/>
        </w:rPr>
      </w:pPr>
      <w:r w:rsidRPr="004A4EC9">
        <w:rPr>
          <w:rFonts w:asciiTheme="minorHAnsi" w:hAnsiTheme="minorHAnsi" w:cstheme="minorHAnsi"/>
          <w:sz w:val="22"/>
          <w:szCs w:val="22"/>
          <w:lang w:val="en-US"/>
        </w:rPr>
        <w:t>Introducing of electronic card-based payment system</w:t>
      </w:r>
      <w:r w:rsidR="00683D78">
        <w:rPr>
          <w:rFonts w:asciiTheme="minorHAnsi" w:hAnsiTheme="minorHAnsi" w:cstheme="minorHAnsi"/>
          <w:sz w:val="22"/>
          <w:szCs w:val="22"/>
          <w:lang w:val="en-US"/>
        </w:rPr>
        <w:t xml:space="preserve"> (Activity 1.2.2)</w:t>
      </w:r>
    </w:p>
    <w:p w14:paraId="26894CAF" w14:textId="044B1A82" w:rsidR="0007327F" w:rsidRPr="0080663B" w:rsidRDefault="0007327F" w:rsidP="002E30CA">
      <w:pPr>
        <w:pStyle w:val="NormalWeb"/>
        <w:numPr>
          <w:ilvl w:val="0"/>
          <w:numId w:val="9"/>
        </w:numPr>
        <w:spacing w:before="120" w:beforeAutospacing="0" w:after="120" w:afterAutospacing="0" w:line="259" w:lineRule="auto"/>
        <w:ind w:hanging="436"/>
        <w:jc w:val="both"/>
        <w:rPr>
          <w:rFonts w:asciiTheme="minorHAnsi" w:eastAsia="Arial" w:hAnsiTheme="minorHAnsi" w:cstheme="minorHAnsi"/>
          <w:iCs/>
          <w:color w:val="000000"/>
          <w:kern w:val="24"/>
          <w:sz w:val="18"/>
          <w:szCs w:val="18"/>
          <w:lang w:val="en-US"/>
        </w:rPr>
      </w:pPr>
      <w:r w:rsidRPr="0007327F">
        <w:rPr>
          <w:rFonts w:asciiTheme="minorHAnsi" w:hAnsiTheme="minorHAnsi" w:cstheme="minorHAnsi"/>
          <w:iCs/>
          <w:sz w:val="22"/>
          <w:szCs w:val="22"/>
          <w:lang w:val="en-US"/>
        </w:rPr>
        <w:t>Development of sustainability plans for Ashgabat and other cities</w:t>
      </w:r>
      <w:r w:rsidR="0080663B">
        <w:rPr>
          <w:rFonts w:asciiTheme="minorHAnsi" w:hAnsiTheme="minorHAnsi" w:cstheme="minorHAnsi"/>
          <w:iCs/>
          <w:sz w:val="22"/>
          <w:szCs w:val="22"/>
          <w:lang w:val="en-US"/>
        </w:rPr>
        <w:t xml:space="preserve"> (Activity 1.4.1)</w:t>
      </w:r>
    </w:p>
    <w:p w14:paraId="5044A13A" w14:textId="7199C7F5" w:rsidR="0080663B" w:rsidRPr="0007327F" w:rsidRDefault="0080663B" w:rsidP="002E30CA">
      <w:pPr>
        <w:pStyle w:val="NormalWeb"/>
        <w:numPr>
          <w:ilvl w:val="0"/>
          <w:numId w:val="9"/>
        </w:numPr>
        <w:spacing w:before="120" w:beforeAutospacing="0" w:after="120" w:afterAutospacing="0" w:line="259" w:lineRule="auto"/>
        <w:ind w:hanging="436"/>
        <w:jc w:val="both"/>
        <w:rPr>
          <w:rFonts w:asciiTheme="minorHAnsi" w:eastAsia="Arial" w:hAnsiTheme="minorHAnsi" w:cstheme="minorHAnsi"/>
          <w:iCs/>
          <w:color w:val="000000"/>
          <w:kern w:val="24"/>
          <w:sz w:val="18"/>
          <w:szCs w:val="18"/>
          <w:lang w:val="en-US"/>
        </w:rPr>
      </w:pPr>
      <w:r>
        <w:rPr>
          <w:rFonts w:asciiTheme="minorHAnsi" w:hAnsiTheme="minorHAnsi" w:cstheme="minorHAnsi"/>
          <w:iCs/>
          <w:sz w:val="22"/>
          <w:szCs w:val="22"/>
          <w:lang w:val="en-US"/>
        </w:rPr>
        <w:t>Organization of trainings on different subjects for different target groups</w:t>
      </w:r>
    </w:p>
    <w:p w14:paraId="5F46CAE2" w14:textId="1B82051A" w:rsidR="00671F6B" w:rsidRDefault="00671F6B" w:rsidP="00E57C94">
      <w:pPr>
        <w:pStyle w:val="NormalWeb"/>
        <w:spacing w:before="120" w:beforeAutospacing="0" w:after="120" w:afterAutospacing="0" w:line="259" w:lineRule="auto"/>
        <w:jc w:val="both"/>
        <w:rPr>
          <w:rFonts w:asciiTheme="minorHAnsi" w:eastAsia="Arial" w:hAnsiTheme="minorHAnsi" w:cstheme="minorHAnsi"/>
          <w:iCs/>
          <w:color w:val="000000"/>
          <w:kern w:val="24"/>
          <w:sz w:val="22"/>
          <w:szCs w:val="22"/>
          <w:lang w:val="en-US"/>
        </w:rPr>
      </w:pPr>
      <w:r w:rsidRPr="00671F6B">
        <w:rPr>
          <w:rFonts w:asciiTheme="minorHAnsi" w:eastAsia="Arial" w:hAnsiTheme="minorHAnsi" w:cstheme="minorHAnsi"/>
          <w:iCs/>
          <w:color w:val="000000"/>
          <w:kern w:val="24"/>
          <w:sz w:val="22"/>
          <w:szCs w:val="22"/>
          <w:lang w:val="en-US"/>
        </w:rPr>
        <w:t xml:space="preserve">The </w:t>
      </w:r>
      <w:r>
        <w:rPr>
          <w:rFonts w:asciiTheme="minorHAnsi" w:eastAsia="Arial" w:hAnsiTheme="minorHAnsi" w:cstheme="minorHAnsi"/>
          <w:iCs/>
          <w:color w:val="000000"/>
          <w:kern w:val="24"/>
          <w:sz w:val="22"/>
          <w:szCs w:val="22"/>
          <w:lang w:val="en-US"/>
        </w:rPr>
        <w:t xml:space="preserve">analysis of the above bullets shows that the design covered </w:t>
      </w:r>
      <w:bookmarkStart w:id="59" w:name="_Hlk75166224"/>
      <w:r>
        <w:rPr>
          <w:rFonts w:asciiTheme="minorHAnsi" w:eastAsia="Arial" w:hAnsiTheme="minorHAnsi" w:cstheme="minorHAnsi"/>
          <w:iCs/>
          <w:color w:val="000000"/>
          <w:kern w:val="24"/>
          <w:sz w:val="22"/>
          <w:szCs w:val="22"/>
          <w:lang w:val="en-US"/>
        </w:rPr>
        <w:t>practically all the aspects of urban development except energy performance of buildings</w:t>
      </w:r>
      <w:bookmarkEnd w:id="59"/>
      <w:r>
        <w:rPr>
          <w:rFonts w:asciiTheme="minorHAnsi" w:eastAsia="Arial" w:hAnsiTheme="minorHAnsi" w:cstheme="minorHAnsi"/>
          <w:iCs/>
          <w:color w:val="000000"/>
          <w:kern w:val="24"/>
          <w:sz w:val="22"/>
          <w:szCs w:val="22"/>
          <w:lang w:val="en-US"/>
        </w:rPr>
        <w:t xml:space="preserve">. Indeed, the purpose of energy auditing in </w:t>
      </w:r>
      <w:proofErr w:type="spellStart"/>
      <w:r>
        <w:rPr>
          <w:rFonts w:asciiTheme="minorHAnsi" w:eastAsia="Arial" w:hAnsiTheme="minorHAnsi" w:cstheme="minorHAnsi"/>
          <w:iCs/>
          <w:color w:val="000000"/>
          <w:kern w:val="24"/>
          <w:sz w:val="22"/>
          <w:szCs w:val="22"/>
          <w:lang w:val="en-US"/>
        </w:rPr>
        <w:t>Awaza</w:t>
      </w:r>
      <w:proofErr w:type="spellEnd"/>
      <w:r>
        <w:rPr>
          <w:rFonts w:asciiTheme="minorHAnsi" w:eastAsia="Arial" w:hAnsiTheme="minorHAnsi" w:cstheme="minorHAnsi"/>
          <w:iCs/>
          <w:color w:val="000000"/>
          <w:kern w:val="24"/>
          <w:sz w:val="22"/>
          <w:szCs w:val="22"/>
          <w:lang w:val="en-US"/>
        </w:rPr>
        <w:t xml:space="preserve"> hotels is </w:t>
      </w:r>
      <w:r w:rsidRPr="00671F6B">
        <w:rPr>
          <w:rFonts w:asciiTheme="minorHAnsi" w:hAnsiTheme="minorHAnsi" w:cstheme="minorHAnsi"/>
          <w:sz w:val="22"/>
          <w:szCs w:val="22"/>
          <w:lang w:val="en-US"/>
        </w:rPr>
        <w:t xml:space="preserve">to </w:t>
      </w:r>
      <w:r w:rsidRPr="00671F6B">
        <w:rPr>
          <w:rFonts w:asciiTheme="minorHAnsi" w:eastAsia="Arial" w:hAnsiTheme="minorHAnsi" w:cstheme="minorHAnsi"/>
          <w:iCs/>
          <w:color w:val="000000"/>
          <w:kern w:val="24"/>
          <w:sz w:val="22"/>
          <w:szCs w:val="22"/>
          <w:lang w:val="en-US"/>
        </w:rPr>
        <w:t xml:space="preserve">identify </w:t>
      </w:r>
      <w:r>
        <w:rPr>
          <w:rFonts w:asciiTheme="minorHAnsi" w:eastAsia="Arial" w:hAnsiTheme="minorHAnsi" w:cstheme="minorHAnsi"/>
          <w:iCs/>
          <w:color w:val="000000"/>
          <w:kern w:val="24"/>
          <w:sz w:val="22"/>
          <w:szCs w:val="22"/>
          <w:lang w:val="en-US"/>
        </w:rPr>
        <w:t>“</w:t>
      </w:r>
      <w:r w:rsidRPr="00671F6B">
        <w:rPr>
          <w:rFonts w:asciiTheme="minorHAnsi" w:eastAsia="Arial" w:hAnsiTheme="minorHAnsi" w:cstheme="minorHAnsi"/>
          <w:iCs/>
          <w:color w:val="000000"/>
          <w:kern w:val="24"/>
          <w:sz w:val="22"/>
          <w:szCs w:val="22"/>
          <w:lang w:val="en-US"/>
        </w:rPr>
        <w:t>conservation opportunities in rooms, kitchens, and other facilities such as saunas and swimming pools; ongoing energy management to ensure optimal performance of energy-using systems and controls; water-conservation audit; installation of low-water toilets and shower fixtures; elimination of daily laundering of sheets and towels</w:t>
      </w:r>
      <w:r w:rsidR="007673EE">
        <w:rPr>
          <w:rFonts w:asciiTheme="minorHAnsi" w:eastAsia="Arial" w:hAnsiTheme="minorHAnsi" w:cstheme="minorHAnsi"/>
          <w:iCs/>
          <w:color w:val="000000"/>
          <w:kern w:val="24"/>
          <w:sz w:val="22"/>
          <w:szCs w:val="22"/>
          <w:lang w:val="en-US"/>
        </w:rPr>
        <w:t xml:space="preserve">”, </w:t>
      </w:r>
      <w:r>
        <w:rPr>
          <w:rFonts w:asciiTheme="minorHAnsi" w:eastAsia="Arial" w:hAnsiTheme="minorHAnsi" w:cstheme="minorHAnsi"/>
          <w:iCs/>
          <w:color w:val="000000"/>
          <w:kern w:val="24"/>
          <w:sz w:val="22"/>
          <w:szCs w:val="22"/>
          <w:lang w:val="en-US"/>
        </w:rPr>
        <w:t>etc.</w:t>
      </w:r>
      <w:r w:rsidR="007673EE">
        <w:rPr>
          <w:rFonts w:asciiTheme="minorHAnsi" w:eastAsia="Arial" w:hAnsiTheme="minorHAnsi" w:cstheme="minorHAnsi"/>
          <w:iCs/>
          <w:color w:val="000000"/>
          <w:kern w:val="24"/>
          <w:sz w:val="22"/>
          <w:szCs w:val="22"/>
          <w:lang w:val="en-US"/>
        </w:rPr>
        <w:t>, i.e. no need in EE retrofit of the building envelope (</w:t>
      </w:r>
      <w:r w:rsidR="007673EE" w:rsidRPr="007673EE">
        <w:rPr>
          <w:rFonts w:asciiTheme="minorHAnsi" w:eastAsia="Arial" w:hAnsiTheme="minorHAnsi" w:cstheme="minorHAnsi"/>
          <w:iCs/>
          <w:color w:val="000000"/>
          <w:kern w:val="24"/>
          <w:sz w:val="22"/>
          <w:szCs w:val="22"/>
          <w:lang w:val="en-US"/>
        </w:rPr>
        <w:t>exterior walls, foundations, roof, windows and doors)</w:t>
      </w:r>
      <w:r w:rsidR="007673EE">
        <w:rPr>
          <w:rFonts w:ascii="Arial" w:hAnsi="Arial" w:cs="Arial"/>
          <w:color w:val="202124"/>
          <w:shd w:val="clear" w:color="auto" w:fill="FFFFFF"/>
          <w:lang w:val="en-US"/>
        </w:rPr>
        <w:t xml:space="preserve"> </w:t>
      </w:r>
      <w:r w:rsidR="007673EE">
        <w:rPr>
          <w:rFonts w:asciiTheme="minorHAnsi" w:eastAsia="Arial" w:hAnsiTheme="minorHAnsi" w:cstheme="minorHAnsi"/>
          <w:iCs/>
          <w:color w:val="000000"/>
          <w:kern w:val="24"/>
          <w:sz w:val="22"/>
          <w:szCs w:val="22"/>
          <w:lang w:val="en-US"/>
        </w:rPr>
        <w:t>was expected.</w:t>
      </w:r>
      <w:r>
        <w:rPr>
          <w:rFonts w:asciiTheme="minorHAnsi" w:eastAsia="Arial" w:hAnsiTheme="minorHAnsi" w:cstheme="minorHAnsi"/>
          <w:iCs/>
          <w:color w:val="000000"/>
          <w:kern w:val="24"/>
          <w:sz w:val="22"/>
          <w:szCs w:val="22"/>
          <w:lang w:val="en-US"/>
        </w:rPr>
        <w:t xml:space="preserve"> </w:t>
      </w:r>
    </w:p>
    <w:p w14:paraId="7A4E47CD" w14:textId="0EDD6A34" w:rsidR="00701B4D" w:rsidRDefault="00701B4D" w:rsidP="00E57C94">
      <w:pPr>
        <w:pStyle w:val="NormalWeb"/>
        <w:spacing w:before="120" w:beforeAutospacing="0" w:after="120" w:afterAutospacing="0" w:line="259" w:lineRule="auto"/>
        <w:jc w:val="both"/>
        <w:rPr>
          <w:rFonts w:asciiTheme="minorHAnsi" w:eastAsia="Arial" w:hAnsiTheme="minorHAnsi" w:cstheme="minorHAnsi"/>
          <w:iCs/>
          <w:color w:val="000000"/>
          <w:kern w:val="24"/>
          <w:sz w:val="22"/>
          <w:szCs w:val="22"/>
          <w:lang w:val="en-US"/>
        </w:rPr>
      </w:pPr>
      <w:r w:rsidRPr="00701B4D">
        <w:rPr>
          <w:rFonts w:asciiTheme="minorHAnsi" w:eastAsia="Arial" w:hAnsiTheme="minorHAnsi" w:cstheme="minorHAnsi"/>
          <w:iCs/>
          <w:color w:val="000000"/>
          <w:kern w:val="24"/>
          <w:sz w:val="22"/>
          <w:szCs w:val="22"/>
          <w:lang w:val="en-US"/>
        </w:rPr>
        <w:t xml:space="preserve">Although the budget and duration of this Sustainable Cities project, exceed the ones of similar UNDP / GEF projects in the Region, its management structure, like other projects, also consists of PM, CTA, and Field Assistant (actually acting as an Administrative / Financial </w:t>
      </w:r>
      <w:proofErr w:type="gramStart"/>
      <w:r w:rsidRPr="00701B4D">
        <w:rPr>
          <w:rFonts w:asciiTheme="minorHAnsi" w:eastAsia="Arial" w:hAnsiTheme="minorHAnsi" w:cstheme="minorHAnsi"/>
          <w:iCs/>
          <w:color w:val="000000"/>
          <w:kern w:val="24"/>
          <w:sz w:val="22"/>
          <w:szCs w:val="22"/>
          <w:lang w:val="en-US"/>
        </w:rPr>
        <w:t>Assistant )</w:t>
      </w:r>
      <w:proofErr w:type="gramEnd"/>
      <w:r w:rsidRPr="00701B4D">
        <w:rPr>
          <w:rFonts w:asciiTheme="minorHAnsi" w:eastAsia="Arial" w:hAnsiTheme="minorHAnsi" w:cstheme="minorHAnsi"/>
          <w:iCs/>
          <w:color w:val="000000"/>
          <w:kern w:val="24"/>
          <w:sz w:val="22"/>
          <w:szCs w:val="22"/>
          <w:lang w:val="en-US"/>
        </w:rPr>
        <w:t xml:space="preserve">. Therefore, </w:t>
      </w:r>
      <w:r w:rsidR="00CE4358">
        <w:rPr>
          <w:rFonts w:asciiTheme="minorHAnsi" w:eastAsia="Arial" w:hAnsiTheme="minorHAnsi" w:cstheme="minorHAnsi"/>
          <w:iCs/>
          <w:color w:val="000000"/>
          <w:kern w:val="24"/>
          <w:sz w:val="22"/>
          <w:szCs w:val="22"/>
          <w:lang w:val="en-US"/>
        </w:rPr>
        <w:t>i</w:t>
      </w:r>
      <w:r w:rsidRPr="00701B4D">
        <w:rPr>
          <w:rFonts w:asciiTheme="minorHAnsi" w:eastAsia="Arial" w:hAnsiTheme="minorHAnsi" w:cstheme="minorHAnsi"/>
          <w:iCs/>
          <w:color w:val="000000"/>
          <w:kern w:val="24"/>
          <w:sz w:val="22"/>
          <w:szCs w:val="22"/>
          <w:lang w:val="en-US"/>
        </w:rPr>
        <w:t>t takes a tremendous amount of effort on the project team to get the activities implemented at the required level, and thereby ensure that all planned results are achieved.</w:t>
      </w:r>
    </w:p>
    <w:p w14:paraId="035DF45E" w14:textId="185277D8" w:rsidR="00D554A0" w:rsidRDefault="00CE4358" w:rsidP="00E57C94">
      <w:pPr>
        <w:pStyle w:val="NormalWeb"/>
        <w:spacing w:before="120" w:beforeAutospacing="0" w:after="120" w:afterAutospacing="0" w:line="259" w:lineRule="auto"/>
        <w:jc w:val="both"/>
        <w:rPr>
          <w:rFonts w:asciiTheme="minorHAnsi" w:eastAsia="Arial" w:hAnsiTheme="minorHAnsi" w:cstheme="minorHAnsi"/>
          <w:iCs/>
          <w:color w:val="000000"/>
          <w:kern w:val="24"/>
          <w:sz w:val="22"/>
          <w:szCs w:val="22"/>
          <w:lang w:val="en-US"/>
        </w:rPr>
      </w:pPr>
      <w:r>
        <w:rPr>
          <w:rFonts w:asciiTheme="minorHAnsi" w:eastAsia="Arial" w:hAnsiTheme="minorHAnsi" w:cstheme="minorHAnsi"/>
          <w:iCs/>
          <w:color w:val="000000"/>
          <w:kern w:val="24"/>
          <w:sz w:val="22"/>
          <w:szCs w:val="22"/>
          <w:lang w:val="en-US"/>
        </w:rPr>
        <w:t xml:space="preserve">According to the </w:t>
      </w:r>
      <w:proofErr w:type="spellStart"/>
      <w:r w:rsidR="00E82922">
        <w:rPr>
          <w:rFonts w:asciiTheme="minorHAnsi" w:eastAsia="Arial" w:hAnsiTheme="minorHAnsi" w:cstheme="minorHAnsi"/>
          <w:iCs/>
          <w:color w:val="000000"/>
          <w:kern w:val="24"/>
          <w:sz w:val="22"/>
          <w:szCs w:val="22"/>
          <w:lang w:val="en-US"/>
        </w:rPr>
        <w:t>ProDoc</w:t>
      </w:r>
      <w:proofErr w:type="spellEnd"/>
      <w:r>
        <w:rPr>
          <w:rFonts w:asciiTheme="minorHAnsi" w:eastAsia="Arial" w:hAnsiTheme="minorHAnsi" w:cstheme="minorHAnsi"/>
          <w:iCs/>
          <w:color w:val="000000"/>
          <w:kern w:val="24"/>
          <w:sz w:val="22"/>
          <w:szCs w:val="22"/>
          <w:lang w:val="en-US"/>
        </w:rPr>
        <w:t>, “t</w:t>
      </w:r>
      <w:r w:rsidRPr="00CE4358">
        <w:rPr>
          <w:rFonts w:asciiTheme="minorHAnsi" w:eastAsia="Arial" w:hAnsiTheme="minorHAnsi" w:cstheme="minorHAnsi"/>
          <w:iCs/>
          <w:color w:val="000000"/>
          <w:kern w:val="24"/>
          <w:sz w:val="22"/>
          <w:szCs w:val="22"/>
          <w:lang w:val="en-US"/>
        </w:rPr>
        <w:t xml:space="preserve">he project will draw from the experience of other recent UNDP-supported projects funded by the GEF in relevant areas, especially those from Central Asia and the Caspian region, </w:t>
      </w:r>
      <w:r w:rsidRPr="00CE4358">
        <w:rPr>
          <w:rFonts w:asciiTheme="minorHAnsi" w:eastAsia="Arial" w:hAnsiTheme="minorHAnsi" w:cstheme="minorHAnsi"/>
          <w:iCs/>
          <w:color w:val="000000"/>
          <w:kern w:val="24"/>
          <w:sz w:val="22"/>
          <w:szCs w:val="22"/>
          <w:lang w:val="en-US"/>
        </w:rPr>
        <w:lastRenderedPageBreak/>
        <w:t>including the project on sustainable transport in Almaty, on energy-efficient lighting in Kazakhstan and Armenia, and on sustainable tourism in Batumi, Georgia”.</w:t>
      </w:r>
      <w:r w:rsidRPr="00CE4358">
        <w:rPr>
          <w:lang w:val="en-US"/>
        </w:rPr>
        <w:t xml:space="preserve">  </w:t>
      </w:r>
    </w:p>
    <w:p w14:paraId="2C910450" w14:textId="165F7B2B" w:rsidR="002C2C1D" w:rsidRPr="002C2C1D" w:rsidRDefault="009335EF" w:rsidP="002E30CA">
      <w:pPr>
        <w:pStyle w:val="Default"/>
        <w:numPr>
          <w:ilvl w:val="0"/>
          <w:numId w:val="11"/>
        </w:numPr>
        <w:spacing w:before="120" w:after="120" w:line="259" w:lineRule="auto"/>
        <w:ind w:hanging="436"/>
        <w:jc w:val="both"/>
        <w:rPr>
          <w:rFonts w:asciiTheme="minorHAnsi" w:eastAsiaTheme="minorHAnsi" w:hAnsiTheme="minorHAnsi" w:cstheme="minorHAnsi"/>
          <w:sz w:val="22"/>
          <w:szCs w:val="22"/>
        </w:rPr>
      </w:pPr>
      <w:r w:rsidRPr="009335EF">
        <w:rPr>
          <w:rFonts w:asciiTheme="minorHAnsi" w:hAnsiTheme="minorHAnsi" w:cstheme="minorHAnsi"/>
          <w:b/>
          <w:bCs/>
          <w:i/>
          <w:iCs/>
          <w:color w:val="auto"/>
          <w:sz w:val="22"/>
          <w:szCs w:val="22"/>
          <w:lang w:eastAsia="ru-RU"/>
        </w:rPr>
        <w:t>City of Almaty Sustainable Transport</w:t>
      </w:r>
      <w:r w:rsidRPr="00CE4358">
        <w:rPr>
          <w:rFonts w:asciiTheme="minorHAnsi" w:hAnsiTheme="minorHAnsi" w:cstheme="minorHAnsi"/>
          <w:b/>
          <w:bCs/>
          <w:i/>
          <w:iCs/>
          <w:sz w:val="22"/>
          <w:szCs w:val="22"/>
          <w:lang w:eastAsia="ru-RU"/>
        </w:rPr>
        <w:t xml:space="preserve"> (GEF ID#4013; PIMS 3757)</w:t>
      </w:r>
      <w:r w:rsidR="00CE4358">
        <w:rPr>
          <w:rFonts w:asciiTheme="minorHAnsi" w:hAnsiTheme="minorHAnsi" w:cstheme="minorHAnsi"/>
          <w:b/>
          <w:bCs/>
          <w:i/>
          <w:iCs/>
          <w:sz w:val="22"/>
          <w:szCs w:val="22"/>
          <w:lang w:eastAsia="ru-RU"/>
        </w:rPr>
        <w:t>,</w:t>
      </w:r>
      <w:r w:rsidR="007C1AD2" w:rsidRPr="00CE4358">
        <w:rPr>
          <w:rFonts w:asciiTheme="minorHAnsi" w:hAnsiTheme="minorHAnsi" w:cstheme="minorHAnsi"/>
          <w:b/>
          <w:bCs/>
          <w:i/>
          <w:iCs/>
          <w:sz w:val="22"/>
          <w:szCs w:val="22"/>
          <w:lang w:eastAsia="ru-RU"/>
        </w:rPr>
        <w:t xml:space="preserve"> </w:t>
      </w:r>
      <w:r w:rsidR="007C1AD2" w:rsidRPr="00CE4358">
        <w:rPr>
          <w:rFonts w:asciiTheme="minorHAnsi" w:hAnsiTheme="minorHAnsi" w:cstheme="minorHAnsi"/>
          <w:sz w:val="22"/>
          <w:szCs w:val="22"/>
          <w:lang w:eastAsia="ru-RU"/>
        </w:rPr>
        <w:t xml:space="preserve">a full-sized project (GEF grant: USD 4.886 million). </w:t>
      </w:r>
      <w:r w:rsidR="00CE4358">
        <w:rPr>
          <w:rFonts w:asciiTheme="minorHAnsi" w:hAnsiTheme="minorHAnsi" w:cstheme="minorHAnsi"/>
          <w:sz w:val="22"/>
          <w:szCs w:val="22"/>
          <w:lang w:eastAsia="ru-RU"/>
        </w:rPr>
        <w:t xml:space="preserve">Its implementation </w:t>
      </w:r>
      <w:r w:rsidR="007C1AD2" w:rsidRPr="00CE4358">
        <w:rPr>
          <w:rFonts w:asciiTheme="minorHAnsi" w:hAnsiTheme="minorHAnsi" w:cstheme="minorHAnsi"/>
          <w:sz w:val="22"/>
          <w:szCs w:val="22"/>
          <w:lang w:eastAsia="ru-RU"/>
        </w:rPr>
        <w:t xml:space="preserve">started in June 2011 and completed in December 2017 (the project has got 18-month extension). Project outputs </w:t>
      </w:r>
      <w:r w:rsidR="00CE4358" w:rsidRPr="00CE4358">
        <w:rPr>
          <w:rFonts w:asciiTheme="minorHAnsi" w:hAnsiTheme="minorHAnsi" w:cstheme="minorHAnsi"/>
          <w:sz w:val="22"/>
          <w:szCs w:val="22"/>
          <w:lang w:eastAsia="ru-RU"/>
        </w:rPr>
        <w:t xml:space="preserve">among others </w:t>
      </w:r>
      <w:r w:rsidR="007C1AD2" w:rsidRPr="00CE4358">
        <w:rPr>
          <w:rFonts w:asciiTheme="minorHAnsi" w:hAnsiTheme="minorHAnsi" w:cstheme="minorHAnsi"/>
          <w:sz w:val="22"/>
          <w:szCs w:val="22"/>
          <w:lang w:eastAsia="ru-RU"/>
        </w:rPr>
        <w:t xml:space="preserve">included:  </w:t>
      </w:r>
      <w:r w:rsidR="00CE4358" w:rsidRPr="00CE4358">
        <w:rPr>
          <w:rFonts w:asciiTheme="minorHAnsi" w:eastAsiaTheme="minorHAnsi" w:hAnsiTheme="minorHAnsi" w:cstheme="minorHAnsi"/>
          <w:sz w:val="22"/>
          <w:szCs w:val="22"/>
        </w:rPr>
        <w:t>Output 1.1: Streamlined institutional arrangements for developing and regulating urban transport services, and monitoring transport-related GHG emissions and other air pollutants; Output 1.5: Monitoring system for tracking GHG emission and transport-related air pollutants; Output 2.1: Transport-demand model and strategic master plan for developing sustainable urban transport (SUT); Output 3.2: Feasibility plans for integrated traffic management and retail economic stimulus areas</w:t>
      </w:r>
      <w:r w:rsidR="00CE4358">
        <w:rPr>
          <w:rFonts w:asciiTheme="minorHAnsi" w:eastAsiaTheme="minorHAnsi" w:hAnsiTheme="minorHAnsi" w:cstheme="minorHAnsi"/>
          <w:sz w:val="22"/>
          <w:szCs w:val="22"/>
        </w:rPr>
        <w:t>.</w:t>
      </w:r>
      <w:r w:rsidR="00CE4358" w:rsidRPr="00CE4358">
        <w:rPr>
          <w:rFonts w:asciiTheme="minorHAnsi" w:eastAsiaTheme="minorHAnsi" w:hAnsiTheme="minorHAnsi" w:cstheme="minorHAnsi"/>
          <w:sz w:val="22"/>
          <w:szCs w:val="22"/>
        </w:rPr>
        <w:t xml:space="preserve"> </w:t>
      </w:r>
      <w:r w:rsidR="00D13EF5">
        <w:rPr>
          <w:rFonts w:asciiTheme="minorHAnsi" w:eastAsiaTheme="minorHAnsi" w:hAnsiTheme="minorHAnsi" w:cstheme="minorHAnsi"/>
          <w:sz w:val="22"/>
          <w:szCs w:val="22"/>
        </w:rPr>
        <w:t xml:space="preserve">According to the Terminal Evaluation conducted in October 2017, </w:t>
      </w:r>
      <w:r w:rsidR="002C2C1D">
        <w:rPr>
          <w:rFonts w:asciiTheme="minorHAnsi" w:eastAsiaTheme="minorHAnsi" w:hAnsiTheme="minorHAnsi" w:cstheme="minorHAnsi"/>
          <w:sz w:val="22"/>
          <w:szCs w:val="22"/>
        </w:rPr>
        <w:t>“t</w:t>
      </w:r>
      <w:r w:rsidR="002C2C1D" w:rsidRPr="002C2C1D">
        <w:rPr>
          <w:rFonts w:asciiTheme="minorHAnsi" w:eastAsiaTheme="minorHAnsi" w:hAnsiTheme="minorHAnsi" w:cstheme="minorHAnsi"/>
          <w:sz w:val="22"/>
          <w:szCs w:val="22"/>
        </w:rPr>
        <w:t>he project has successfully addressed the barriers to sustainable urban transport in Almaty city</w:t>
      </w:r>
      <w:r w:rsidR="002C2C1D">
        <w:rPr>
          <w:rFonts w:asciiTheme="minorHAnsi" w:eastAsiaTheme="minorHAnsi" w:hAnsiTheme="minorHAnsi" w:cstheme="minorHAnsi"/>
          <w:sz w:val="22"/>
          <w:szCs w:val="22"/>
        </w:rPr>
        <w:t>”. Achievement of each Outcome was rated as “Satisfactory”.</w:t>
      </w:r>
    </w:p>
    <w:p w14:paraId="06C3612F" w14:textId="284A5111" w:rsidR="00DB02CC" w:rsidRPr="00CE4358" w:rsidRDefault="00D7259E" w:rsidP="002E30CA">
      <w:pPr>
        <w:pStyle w:val="NormalWeb"/>
        <w:numPr>
          <w:ilvl w:val="0"/>
          <w:numId w:val="10"/>
        </w:numPr>
        <w:autoSpaceDE w:val="0"/>
        <w:autoSpaceDN w:val="0"/>
        <w:adjustRightInd w:val="0"/>
        <w:spacing w:before="120" w:beforeAutospacing="0" w:after="120" w:afterAutospacing="0" w:line="259" w:lineRule="auto"/>
        <w:jc w:val="both"/>
        <w:rPr>
          <w:rFonts w:asciiTheme="minorHAnsi" w:hAnsiTheme="minorHAnsi" w:cstheme="minorHAnsi"/>
          <w:sz w:val="22"/>
          <w:szCs w:val="22"/>
          <w:lang w:val="en-US"/>
        </w:rPr>
      </w:pPr>
      <w:r w:rsidRPr="00CE4358">
        <w:rPr>
          <w:rFonts w:asciiTheme="minorHAnsi" w:hAnsiTheme="minorHAnsi" w:cstheme="minorHAnsi"/>
          <w:b/>
          <w:bCs/>
          <w:i/>
          <w:iCs/>
          <w:sz w:val="22"/>
          <w:szCs w:val="22"/>
          <w:lang w:val="en-US"/>
        </w:rPr>
        <w:t>Georgia: Green Cities: Integrated Sustainable Transport for the City of Batumi and the Achara Region</w:t>
      </w:r>
      <w:r w:rsidR="009335EF" w:rsidRPr="00CE4358">
        <w:rPr>
          <w:rFonts w:asciiTheme="minorHAnsi" w:hAnsiTheme="minorHAnsi" w:cstheme="minorHAnsi"/>
          <w:b/>
          <w:bCs/>
          <w:i/>
          <w:iCs/>
          <w:sz w:val="22"/>
          <w:szCs w:val="22"/>
          <w:lang w:val="en-US"/>
        </w:rPr>
        <w:t xml:space="preserve"> </w:t>
      </w:r>
      <w:r w:rsidR="009335EF" w:rsidRPr="00CE4358">
        <w:rPr>
          <w:rFonts w:asciiTheme="minorHAnsi" w:hAnsiTheme="minorHAnsi" w:cstheme="minorHAnsi"/>
          <w:i/>
          <w:iCs/>
          <w:sz w:val="22"/>
          <w:szCs w:val="22"/>
          <w:lang w:val="en-US"/>
        </w:rPr>
        <w:t>(GEF ID #5468; UNDP PIMS #4980).</w:t>
      </w:r>
      <w:r w:rsidR="009335EF" w:rsidRPr="00CE4358">
        <w:rPr>
          <w:rFonts w:asciiTheme="minorHAnsi" w:hAnsiTheme="minorHAnsi" w:cstheme="minorHAnsi"/>
          <w:b/>
          <w:bCs/>
          <w:i/>
          <w:iCs/>
          <w:sz w:val="22"/>
          <w:szCs w:val="22"/>
          <w:lang w:val="en-US"/>
        </w:rPr>
        <w:t xml:space="preserve"> </w:t>
      </w:r>
      <w:r w:rsidR="00694CC7" w:rsidRPr="00CE4358">
        <w:rPr>
          <w:rFonts w:asciiTheme="minorHAnsi" w:hAnsiTheme="minorHAnsi" w:cstheme="minorHAnsi"/>
          <w:sz w:val="22"/>
          <w:szCs w:val="22"/>
          <w:lang w:val="en-US"/>
        </w:rPr>
        <w:t>Star</w:t>
      </w:r>
      <w:r w:rsidR="00DB02CC" w:rsidRPr="00CE4358">
        <w:rPr>
          <w:rFonts w:asciiTheme="minorHAnsi" w:hAnsiTheme="minorHAnsi" w:cstheme="minorHAnsi"/>
          <w:sz w:val="22"/>
          <w:szCs w:val="22"/>
          <w:lang w:val="en-US"/>
        </w:rPr>
        <w:t>t</w:t>
      </w:r>
      <w:r w:rsidRPr="00CE4358">
        <w:rPr>
          <w:rFonts w:asciiTheme="minorHAnsi" w:hAnsiTheme="minorHAnsi" w:cstheme="minorHAnsi"/>
          <w:sz w:val="22"/>
          <w:szCs w:val="22"/>
          <w:lang w:val="en-US"/>
        </w:rPr>
        <w:t xml:space="preserve"> date</w:t>
      </w:r>
      <w:r w:rsidR="00694CC7" w:rsidRPr="00CE4358">
        <w:rPr>
          <w:rFonts w:asciiTheme="minorHAnsi" w:hAnsiTheme="minorHAnsi" w:cstheme="minorHAnsi"/>
          <w:sz w:val="22"/>
          <w:szCs w:val="22"/>
          <w:lang w:val="en-US"/>
        </w:rPr>
        <w:t xml:space="preserve"> of this Medium-sized project was</w:t>
      </w:r>
      <w:r w:rsidRPr="00CE4358">
        <w:rPr>
          <w:rFonts w:asciiTheme="minorHAnsi" w:hAnsiTheme="minorHAnsi" w:cstheme="minorHAnsi"/>
          <w:sz w:val="22"/>
          <w:szCs w:val="22"/>
          <w:lang w:val="en-US"/>
        </w:rPr>
        <w:t xml:space="preserve"> Sep</w:t>
      </w:r>
      <w:r w:rsidR="00694CC7" w:rsidRPr="00CE4358">
        <w:rPr>
          <w:rFonts w:asciiTheme="minorHAnsi" w:hAnsiTheme="minorHAnsi" w:cstheme="minorHAnsi"/>
          <w:sz w:val="22"/>
          <w:szCs w:val="22"/>
          <w:lang w:val="en-US"/>
        </w:rPr>
        <w:t>tember</w:t>
      </w:r>
      <w:r w:rsidRPr="00CE4358">
        <w:rPr>
          <w:rFonts w:asciiTheme="minorHAnsi" w:hAnsiTheme="minorHAnsi" w:cstheme="minorHAnsi"/>
          <w:sz w:val="22"/>
          <w:szCs w:val="22"/>
          <w:lang w:val="en-US"/>
        </w:rPr>
        <w:t xml:space="preserve"> 2015, MTR</w:t>
      </w:r>
      <w:r w:rsidR="00694CC7" w:rsidRPr="00CE4358">
        <w:rPr>
          <w:rFonts w:asciiTheme="minorHAnsi" w:hAnsiTheme="minorHAnsi" w:cstheme="minorHAnsi"/>
          <w:sz w:val="22"/>
          <w:szCs w:val="22"/>
          <w:lang w:val="en-US"/>
        </w:rPr>
        <w:t xml:space="preserve"> conducted in </w:t>
      </w:r>
      <w:r w:rsidRPr="00CE4358">
        <w:rPr>
          <w:rFonts w:asciiTheme="minorHAnsi" w:hAnsiTheme="minorHAnsi" w:cstheme="minorHAnsi"/>
          <w:sz w:val="22"/>
          <w:szCs w:val="22"/>
          <w:lang w:val="en-US"/>
        </w:rPr>
        <w:t xml:space="preserve">October 2017. </w:t>
      </w:r>
      <w:r w:rsidR="00694CC7" w:rsidRPr="00CE4358">
        <w:rPr>
          <w:rFonts w:asciiTheme="minorHAnsi" w:hAnsiTheme="minorHAnsi" w:cstheme="minorHAnsi"/>
          <w:sz w:val="22"/>
          <w:szCs w:val="22"/>
          <w:lang w:val="en-US"/>
        </w:rPr>
        <w:t>Project outputs among others included: Development of sustainable urban transport plans</w:t>
      </w:r>
      <w:r w:rsidR="00CE4358" w:rsidRPr="00CE4358">
        <w:rPr>
          <w:rFonts w:asciiTheme="minorHAnsi" w:hAnsiTheme="minorHAnsi" w:cstheme="minorHAnsi"/>
          <w:sz w:val="22"/>
          <w:szCs w:val="22"/>
          <w:lang w:val="en-US"/>
        </w:rPr>
        <w:t xml:space="preserve">; </w:t>
      </w:r>
      <w:r w:rsidR="00694CC7" w:rsidRPr="00CE4358">
        <w:rPr>
          <w:rFonts w:asciiTheme="minorHAnsi" w:hAnsiTheme="minorHAnsi" w:cstheme="minorHAnsi"/>
          <w:sz w:val="22"/>
          <w:szCs w:val="22"/>
          <w:lang w:val="en-US"/>
        </w:rPr>
        <w:t>Investment in improved traffic flow (in synchronization of lighting along selected corridors and implementing parking restrictions along the corridor to create more road space for moving vehicles)</w:t>
      </w:r>
      <w:r w:rsidR="00CE4358" w:rsidRPr="00CE4358">
        <w:rPr>
          <w:rFonts w:asciiTheme="minorHAnsi" w:hAnsiTheme="minorHAnsi" w:cstheme="minorHAnsi"/>
          <w:sz w:val="22"/>
          <w:szCs w:val="22"/>
          <w:lang w:val="en-US"/>
        </w:rPr>
        <w:t xml:space="preserve">; </w:t>
      </w:r>
      <w:r w:rsidR="00694CC7" w:rsidRPr="00CE4358">
        <w:rPr>
          <w:rFonts w:asciiTheme="minorHAnsi" w:hAnsiTheme="minorHAnsi" w:cstheme="minorHAnsi"/>
          <w:sz w:val="22"/>
          <w:szCs w:val="22"/>
          <w:lang w:val="en-US"/>
        </w:rPr>
        <w:t>Investment in improved public transit services (public transit services are competitive with private car usage, and thereby encourage shifts from private cars)</w:t>
      </w:r>
      <w:r w:rsidR="00CE4358" w:rsidRPr="00CE4358">
        <w:rPr>
          <w:rFonts w:asciiTheme="minorHAnsi" w:hAnsiTheme="minorHAnsi" w:cstheme="minorHAnsi"/>
          <w:sz w:val="22"/>
          <w:szCs w:val="22"/>
          <w:lang w:val="en-US"/>
        </w:rPr>
        <w:t xml:space="preserve">; </w:t>
      </w:r>
      <w:r w:rsidR="00DB02CC" w:rsidRPr="00CE4358">
        <w:rPr>
          <w:rFonts w:asciiTheme="minorHAnsi" w:eastAsiaTheme="minorHAnsi" w:hAnsiTheme="minorHAnsi" w:cstheme="minorHAnsi"/>
          <w:sz w:val="22"/>
          <w:szCs w:val="22"/>
          <w:lang w:val="en-US"/>
        </w:rPr>
        <w:t>Investment in the cycling network (improvements to the existing bicycle network).</w:t>
      </w:r>
    </w:p>
    <w:p w14:paraId="0E3C307E" w14:textId="0A82B685" w:rsidR="00D7259E" w:rsidRDefault="00FF1BA6" w:rsidP="00FF1BA6">
      <w:pPr>
        <w:pStyle w:val="NormalWeb"/>
        <w:autoSpaceDE w:val="0"/>
        <w:autoSpaceDN w:val="0"/>
        <w:adjustRightInd w:val="0"/>
        <w:spacing w:before="120" w:beforeAutospacing="0" w:after="120" w:afterAutospacing="0" w:line="259" w:lineRule="auto"/>
        <w:ind w:left="720"/>
        <w:jc w:val="both"/>
        <w:rPr>
          <w:rFonts w:asciiTheme="minorHAnsi" w:eastAsiaTheme="minorHAnsi" w:hAnsiTheme="minorHAnsi" w:cstheme="minorHAnsi"/>
          <w:sz w:val="22"/>
          <w:szCs w:val="22"/>
          <w:lang w:val="en-US"/>
        </w:rPr>
      </w:pPr>
      <w:r w:rsidRPr="00FF1BA6">
        <w:rPr>
          <w:rFonts w:asciiTheme="minorHAnsi" w:eastAsiaTheme="minorHAnsi" w:hAnsiTheme="minorHAnsi" w:cstheme="minorHAnsi"/>
          <w:sz w:val="22"/>
          <w:szCs w:val="22"/>
          <w:lang w:val="en-US"/>
        </w:rPr>
        <w:t>All activities were thoroughly planned; appropriate indicators were determined to assess the achievement of the planned outputs. Among them: Average number of passengers per bus; % increase in average speed of buses; Average number of cars during Year 4 who are parked in park-and-ride lots and switched to public transit; length (km) of bicycle network. The proper design of the project contributed significantly to the successful implementation, and the project was rated “Satisfactory” by the MTR.</w:t>
      </w:r>
    </w:p>
    <w:p w14:paraId="38F73A6E" w14:textId="6804D572" w:rsidR="00A2399F" w:rsidRPr="00A2399F" w:rsidRDefault="00CE4358" w:rsidP="002E30CA">
      <w:pPr>
        <w:pStyle w:val="ListParagraph"/>
        <w:numPr>
          <w:ilvl w:val="0"/>
          <w:numId w:val="10"/>
        </w:numPr>
        <w:autoSpaceDE w:val="0"/>
        <w:autoSpaceDN w:val="0"/>
        <w:adjustRightInd w:val="0"/>
        <w:spacing w:before="120" w:after="120" w:line="259" w:lineRule="auto"/>
        <w:ind w:left="721" w:hanging="437"/>
        <w:contextualSpacing w:val="0"/>
        <w:jc w:val="both"/>
        <w:rPr>
          <w:rFonts w:asciiTheme="minorHAnsi" w:hAnsiTheme="minorHAnsi" w:cstheme="minorHAnsi"/>
          <w:sz w:val="22"/>
          <w:szCs w:val="22"/>
          <w:lang w:eastAsia="ru-RU"/>
        </w:rPr>
      </w:pPr>
      <w:r w:rsidRPr="00A2399F">
        <w:rPr>
          <w:rFonts w:ascii="Calibri" w:eastAsiaTheme="minorHAnsi" w:hAnsi="Calibri" w:cs="Calibri"/>
          <w:b/>
          <w:bCs/>
          <w:i/>
          <w:iCs/>
          <w:color w:val="000000"/>
          <w:sz w:val="22"/>
          <w:szCs w:val="22"/>
          <w:lang w:val="en-US"/>
        </w:rPr>
        <w:t xml:space="preserve">Green Urban Lighting, Armenia </w:t>
      </w:r>
      <w:r w:rsidRPr="00A2399F">
        <w:rPr>
          <w:rFonts w:ascii="Calibri" w:eastAsiaTheme="minorHAnsi" w:hAnsi="Calibri" w:cs="Calibri"/>
          <w:i/>
          <w:iCs/>
          <w:color w:val="000000"/>
          <w:sz w:val="22"/>
          <w:szCs w:val="22"/>
          <w:lang w:val="en-US"/>
        </w:rPr>
        <w:t>(GEF ID #4742; UNDP PIMS #4669)</w:t>
      </w:r>
      <w:r w:rsidR="00A2399F" w:rsidRPr="00A2399F">
        <w:rPr>
          <w:rFonts w:ascii="Calibri" w:eastAsiaTheme="minorHAnsi" w:hAnsi="Calibri" w:cs="Calibri"/>
          <w:i/>
          <w:iCs/>
          <w:color w:val="000000"/>
          <w:sz w:val="22"/>
          <w:szCs w:val="22"/>
          <w:lang w:val="en-US"/>
        </w:rPr>
        <w:t xml:space="preserve">, </w:t>
      </w:r>
      <w:r w:rsidR="00A2399F" w:rsidRPr="00A2399F">
        <w:rPr>
          <w:rFonts w:asciiTheme="minorHAnsi" w:hAnsiTheme="minorHAnsi" w:cstheme="minorHAnsi"/>
          <w:sz w:val="22"/>
          <w:szCs w:val="22"/>
          <w:lang w:eastAsia="ru-RU"/>
        </w:rPr>
        <w:t xml:space="preserve">a project (GEF grant: USD 1.6 million), </w:t>
      </w:r>
      <w:r w:rsidR="007944E0">
        <w:rPr>
          <w:rFonts w:asciiTheme="minorHAnsi" w:hAnsiTheme="minorHAnsi" w:cstheme="minorHAnsi"/>
          <w:sz w:val="22"/>
          <w:szCs w:val="22"/>
          <w:lang w:eastAsia="ru-RU"/>
        </w:rPr>
        <w:t>with</w:t>
      </w:r>
      <w:r w:rsidR="00A2399F" w:rsidRPr="00A2399F">
        <w:rPr>
          <w:rFonts w:asciiTheme="minorHAnsi" w:hAnsiTheme="minorHAnsi" w:cstheme="minorHAnsi"/>
          <w:sz w:val="22"/>
          <w:szCs w:val="22"/>
          <w:lang w:eastAsia="ru-RU"/>
        </w:rPr>
        <w:t xml:space="preserve"> 4 components: Component 1: Municipal energy audits and technical capacity-building; Component 2: Demonstration projects; Component 3: Replication via municipal lighting programs and associated financial instruments; and Component 4:</w:t>
      </w:r>
      <w:r w:rsidR="00A2399F">
        <w:rPr>
          <w:rFonts w:asciiTheme="minorHAnsi" w:hAnsiTheme="minorHAnsi" w:cstheme="minorHAnsi"/>
          <w:sz w:val="22"/>
          <w:szCs w:val="22"/>
          <w:lang w:eastAsia="ru-RU"/>
        </w:rPr>
        <w:t xml:space="preserve"> </w:t>
      </w:r>
      <w:r w:rsidR="00A2399F" w:rsidRPr="00A2399F">
        <w:rPr>
          <w:rFonts w:asciiTheme="minorHAnsi" w:hAnsiTheme="minorHAnsi" w:cstheme="minorHAnsi"/>
          <w:sz w:val="22"/>
          <w:szCs w:val="22"/>
          <w:lang w:eastAsia="ru-RU"/>
        </w:rPr>
        <w:t>National policies, codes, and standards on lighting</w:t>
      </w:r>
      <w:r w:rsidR="00A2399F">
        <w:rPr>
          <w:rFonts w:asciiTheme="minorHAnsi" w:hAnsiTheme="minorHAnsi" w:cstheme="minorHAnsi"/>
          <w:sz w:val="22"/>
          <w:szCs w:val="22"/>
          <w:lang w:eastAsia="ru-RU"/>
        </w:rPr>
        <w:t xml:space="preserve">. </w:t>
      </w:r>
      <w:r w:rsidR="00A2399F" w:rsidRPr="00A2399F">
        <w:rPr>
          <w:rFonts w:asciiTheme="minorHAnsi" w:hAnsiTheme="minorHAnsi" w:cstheme="minorHAnsi"/>
          <w:sz w:val="22"/>
          <w:szCs w:val="22"/>
          <w:lang w:eastAsia="ru-RU"/>
        </w:rPr>
        <w:t xml:space="preserve"> </w:t>
      </w:r>
      <w:r w:rsidR="00A2399F">
        <w:rPr>
          <w:rFonts w:asciiTheme="minorHAnsi" w:hAnsiTheme="minorHAnsi" w:cstheme="minorHAnsi"/>
          <w:sz w:val="22"/>
          <w:szCs w:val="22"/>
          <w:lang w:eastAsia="ru-RU"/>
        </w:rPr>
        <w:t xml:space="preserve">Project implementation started in </w:t>
      </w:r>
      <w:r w:rsidR="00A2399F">
        <w:rPr>
          <w:rFonts w:asciiTheme="minorHAnsi" w:hAnsiTheme="minorHAnsi" w:cstheme="minorHAnsi"/>
          <w:sz w:val="22"/>
          <w:szCs w:val="22"/>
          <w:lang w:val="en-US"/>
        </w:rPr>
        <w:t>Nov</w:t>
      </w:r>
      <w:r w:rsidR="00A2399F" w:rsidRPr="00CE4358">
        <w:rPr>
          <w:rFonts w:asciiTheme="minorHAnsi" w:hAnsiTheme="minorHAnsi" w:cstheme="minorHAnsi"/>
          <w:sz w:val="22"/>
          <w:szCs w:val="22"/>
          <w:lang w:val="en-US"/>
        </w:rPr>
        <w:t>ember 201</w:t>
      </w:r>
      <w:r w:rsidR="00A2399F">
        <w:rPr>
          <w:rFonts w:asciiTheme="minorHAnsi" w:hAnsiTheme="minorHAnsi" w:cstheme="minorHAnsi"/>
          <w:sz w:val="22"/>
          <w:szCs w:val="22"/>
          <w:lang w:val="en-US"/>
        </w:rPr>
        <w:t>3</w:t>
      </w:r>
      <w:r w:rsidR="00A2399F" w:rsidRPr="00CE4358">
        <w:rPr>
          <w:rFonts w:asciiTheme="minorHAnsi" w:hAnsiTheme="minorHAnsi" w:cstheme="minorHAnsi"/>
          <w:sz w:val="22"/>
          <w:szCs w:val="22"/>
          <w:lang w:val="en-US"/>
        </w:rPr>
        <w:t xml:space="preserve"> </w:t>
      </w:r>
      <w:r w:rsidR="00A2399F">
        <w:rPr>
          <w:rFonts w:asciiTheme="minorHAnsi" w:hAnsiTheme="minorHAnsi" w:cstheme="minorHAnsi"/>
          <w:sz w:val="22"/>
          <w:szCs w:val="22"/>
          <w:lang w:val="en-US"/>
        </w:rPr>
        <w:t>and completed in November 2018 (</w:t>
      </w:r>
      <w:r w:rsidR="00A2399F" w:rsidRPr="00CE4358">
        <w:rPr>
          <w:rFonts w:asciiTheme="minorHAnsi" w:hAnsiTheme="minorHAnsi" w:cstheme="minorHAnsi"/>
          <w:sz w:val="22"/>
          <w:szCs w:val="22"/>
          <w:lang w:eastAsia="ru-RU"/>
        </w:rPr>
        <w:t>the project has got 1</w:t>
      </w:r>
      <w:r w:rsidR="00A2399F">
        <w:rPr>
          <w:rFonts w:asciiTheme="minorHAnsi" w:hAnsiTheme="minorHAnsi" w:cstheme="minorHAnsi"/>
          <w:sz w:val="22"/>
          <w:szCs w:val="22"/>
          <w:lang w:eastAsia="ru-RU"/>
        </w:rPr>
        <w:t>2</w:t>
      </w:r>
      <w:r w:rsidR="00A2399F" w:rsidRPr="00CE4358">
        <w:rPr>
          <w:rFonts w:asciiTheme="minorHAnsi" w:hAnsiTheme="minorHAnsi" w:cstheme="minorHAnsi"/>
          <w:sz w:val="22"/>
          <w:szCs w:val="22"/>
          <w:lang w:eastAsia="ru-RU"/>
        </w:rPr>
        <w:t>-month extension)</w:t>
      </w:r>
      <w:r w:rsidR="007944E0">
        <w:rPr>
          <w:rFonts w:asciiTheme="minorHAnsi" w:hAnsiTheme="minorHAnsi" w:cstheme="minorHAnsi"/>
          <w:sz w:val="22"/>
          <w:szCs w:val="22"/>
          <w:lang w:eastAsia="ru-RU"/>
        </w:rPr>
        <w:t>.</w:t>
      </w:r>
    </w:p>
    <w:p w14:paraId="157CF189" w14:textId="3421B181" w:rsidR="00A2399F" w:rsidRPr="00A2399F" w:rsidRDefault="00A2399F" w:rsidP="00A2399F">
      <w:pPr>
        <w:autoSpaceDE w:val="0"/>
        <w:autoSpaceDN w:val="0"/>
        <w:adjustRightInd w:val="0"/>
        <w:jc w:val="both"/>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 xml:space="preserve">In addition, two similar </w:t>
      </w:r>
      <w:r>
        <w:rPr>
          <w:rFonts w:asciiTheme="minorHAnsi" w:eastAsia="Arial" w:hAnsiTheme="minorHAnsi" w:cstheme="minorHAnsi"/>
          <w:iCs/>
          <w:color w:val="000000"/>
          <w:kern w:val="24"/>
          <w:sz w:val="22"/>
          <w:szCs w:val="22"/>
          <w:lang w:val="en-US"/>
        </w:rPr>
        <w:t>UNDP/GEF projects were under the implementation before the start of this Sustainable Cities project:</w:t>
      </w:r>
    </w:p>
    <w:p w14:paraId="6A3983FC" w14:textId="3BEB986F" w:rsidR="00F80E0D" w:rsidRPr="00F80E0D" w:rsidRDefault="00CF0BAF" w:rsidP="002E30CA">
      <w:pPr>
        <w:pStyle w:val="NormalWeb"/>
        <w:numPr>
          <w:ilvl w:val="0"/>
          <w:numId w:val="10"/>
        </w:numPr>
        <w:autoSpaceDE w:val="0"/>
        <w:autoSpaceDN w:val="0"/>
        <w:adjustRightInd w:val="0"/>
        <w:spacing w:before="120" w:beforeAutospacing="0" w:after="120" w:afterAutospacing="0" w:line="259" w:lineRule="auto"/>
        <w:ind w:hanging="436"/>
        <w:jc w:val="both"/>
        <w:rPr>
          <w:rFonts w:asciiTheme="minorHAnsi" w:hAnsiTheme="minorHAnsi" w:cstheme="minorHAnsi"/>
          <w:sz w:val="22"/>
          <w:szCs w:val="22"/>
          <w:lang w:val="en-US"/>
        </w:rPr>
      </w:pPr>
      <w:r w:rsidRPr="007944E0">
        <w:rPr>
          <w:rFonts w:asciiTheme="minorHAnsi" w:hAnsiTheme="minorHAnsi" w:cstheme="minorHAnsi"/>
          <w:b/>
          <w:bCs/>
          <w:i/>
          <w:iCs/>
          <w:color w:val="000000"/>
          <w:sz w:val="22"/>
          <w:szCs w:val="22"/>
          <w:lang w:val="en-US"/>
        </w:rPr>
        <w:t>Belarus Green Cities: Supporting Green Urban Development in Small and Medium Sized Cities in Belarus</w:t>
      </w:r>
      <w:r w:rsidR="00A2399F" w:rsidRPr="007944E0">
        <w:rPr>
          <w:rFonts w:asciiTheme="minorHAnsi" w:hAnsiTheme="minorHAnsi" w:cstheme="minorHAnsi"/>
          <w:b/>
          <w:bCs/>
          <w:i/>
          <w:iCs/>
          <w:color w:val="000000"/>
          <w:sz w:val="22"/>
          <w:szCs w:val="22"/>
          <w:lang w:val="en-US"/>
        </w:rPr>
        <w:t xml:space="preserve">, </w:t>
      </w:r>
      <w:r w:rsidR="007944E0" w:rsidRPr="007944E0">
        <w:rPr>
          <w:rFonts w:asciiTheme="minorHAnsi" w:hAnsiTheme="minorHAnsi" w:cstheme="minorHAnsi"/>
          <w:color w:val="000000"/>
          <w:sz w:val="22"/>
          <w:szCs w:val="22"/>
          <w:lang w:val="en-US"/>
        </w:rPr>
        <w:t xml:space="preserve">a full-sized project with a GEF grant of USD 3.091 million, started in November 2015. </w:t>
      </w:r>
      <w:r w:rsidR="00F80E0D">
        <w:rPr>
          <w:rFonts w:asciiTheme="minorHAnsi" w:hAnsiTheme="minorHAnsi" w:cstheme="minorHAnsi"/>
          <w:color w:val="000000"/>
          <w:sz w:val="22"/>
          <w:szCs w:val="22"/>
          <w:lang w:val="en-US"/>
        </w:rPr>
        <w:t xml:space="preserve">Original project end date was February 2021, MTR (conducted in April 2019) recommended extension of duration by 18 months. </w:t>
      </w:r>
      <w:r w:rsidR="007944E0" w:rsidRPr="007944E0">
        <w:rPr>
          <w:rFonts w:asciiTheme="minorHAnsi" w:hAnsiTheme="minorHAnsi" w:cstheme="minorHAnsi"/>
          <w:color w:val="000000"/>
          <w:sz w:val="22"/>
          <w:szCs w:val="22"/>
          <w:lang w:val="en-US"/>
        </w:rPr>
        <w:t xml:space="preserve">Project has 3 Outcomes: </w:t>
      </w:r>
      <w:r w:rsidR="008260CC" w:rsidRPr="007944E0">
        <w:rPr>
          <w:rFonts w:asciiTheme="minorHAnsi" w:hAnsiTheme="minorHAnsi" w:cstheme="minorHAnsi"/>
          <w:sz w:val="22"/>
          <w:szCs w:val="22"/>
          <w:lang w:val="en-US"/>
        </w:rPr>
        <w:t>Outcome 1</w:t>
      </w:r>
      <w:r w:rsidR="007944E0" w:rsidRPr="007944E0">
        <w:rPr>
          <w:rFonts w:asciiTheme="minorHAnsi" w:hAnsiTheme="minorHAnsi" w:cstheme="minorHAnsi"/>
          <w:sz w:val="22"/>
          <w:szCs w:val="22"/>
          <w:lang w:val="en-US"/>
        </w:rPr>
        <w:t xml:space="preserve">: </w:t>
      </w:r>
      <w:r w:rsidR="008260CC" w:rsidRPr="007944E0">
        <w:rPr>
          <w:rFonts w:asciiTheme="minorHAnsi" w:hAnsiTheme="minorHAnsi" w:cstheme="minorHAnsi"/>
          <w:sz w:val="22"/>
          <w:szCs w:val="22"/>
          <w:lang w:val="en-US"/>
        </w:rPr>
        <w:t>Green urban development plans successfully developed and adopted</w:t>
      </w:r>
      <w:r w:rsidR="007944E0" w:rsidRPr="007944E0">
        <w:rPr>
          <w:rFonts w:asciiTheme="minorHAnsi" w:hAnsiTheme="minorHAnsi" w:cstheme="minorHAnsi"/>
          <w:sz w:val="22"/>
          <w:szCs w:val="22"/>
          <w:lang w:val="en-US"/>
        </w:rPr>
        <w:t xml:space="preserve">; </w:t>
      </w:r>
      <w:r w:rsidR="008260CC" w:rsidRPr="007944E0">
        <w:rPr>
          <w:rFonts w:asciiTheme="minorHAnsi" w:hAnsiTheme="minorHAnsi" w:cstheme="minorHAnsi"/>
          <w:sz w:val="22"/>
          <w:szCs w:val="22"/>
          <w:lang w:val="en-US"/>
        </w:rPr>
        <w:t>Outcome 2</w:t>
      </w:r>
      <w:r w:rsidR="007944E0" w:rsidRPr="007944E0">
        <w:rPr>
          <w:rFonts w:asciiTheme="minorHAnsi" w:hAnsiTheme="minorHAnsi" w:cstheme="minorHAnsi"/>
          <w:sz w:val="22"/>
          <w:szCs w:val="22"/>
          <w:lang w:val="en-US"/>
        </w:rPr>
        <w:t xml:space="preserve">: </w:t>
      </w:r>
      <w:r w:rsidR="008260CC" w:rsidRPr="007944E0">
        <w:rPr>
          <w:rFonts w:asciiTheme="minorHAnsi" w:hAnsiTheme="minorHAnsi" w:cstheme="minorHAnsi"/>
          <w:sz w:val="22"/>
          <w:szCs w:val="22"/>
          <w:lang w:val="en-US"/>
        </w:rPr>
        <w:t xml:space="preserve">Successful pilots on sustainable urban transport completed in </w:t>
      </w:r>
      <w:r w:rsidR="005478B4">
        <w:rPr>
          <w:rFonts w:asciiTheme="minorHAnsi" w:hAnsiTheme="minorHAnsi" w:cstheme="minorHAnsi"/>
          <w:sz w:val="22"/>
          <w:szCs w:val="22"/>
          <w:lang w:val="en-US"/>
        </w:rPr>
        <w:t xml:space="preserve">cities of </w:t>
      </w:r>
      <w:proofErr w:type="spellStart"/>
      <w:r w:rsidR="008260CC" w:rsidRPr="007944E0">
        <w:rPr>
          <w:rFonts w:asciiTheme="minorHAnsi" w:hAnsiTheme="minorHAnsi" w:cstheme="minorHAnsi"/>
          <w:sz w:val="22"/>
          <w:szCs w:val="22"/>
          <w:lang w:val="en-US"/>
        </w:rPr>
        <w:t>Novopolotsk</w:t>
      </w:r>
      <w:proofErr w:type="spellEnd"/>
      <w:r w:rsidR="008260CC" w:rsidRPr="007944E0">
        <w:rPr>
          <w:rFonts w:asciiTheme="minorHAnsi" w:hAnsiTheme="minorHAnsi" w:cstheme="minorHAnsi"/>
          <w:sz w:val="22"/>
          <w:szCs w:val="22"/>
          <w:lang w:val="en-US"/>
        </w:rPr>
        <w:t xml:space="preserve"> and </w:t>
      </w:r>
      <w:proofErr w:type="spellStart"/>
      <w:r w:rsidR="008260CC" w:rsidRPr="007944E0">
        <w:rPr>
          <w:rFonts w:asciiTheme="minorHAnsi" w:hAnsiTheme="minorHAnsi" w:cstheme="minorHAnsi"/>
          <w:sz w:val="22"/>
          <w:szCs w:val="22"/>
          <w:lang w:val="en-US"/>
        </w:rPr>
        <w:t>Polotsk</w:t>
      </w:r>
      <w:proofErr w:type="spellEnd"/>
      <w:r w:rsidR="007944E0" w:rsidRPr="007944E0">
        <w:rPr>
          <w:rFonts w:asciiTheme="minorHAnsi" w:hAnsiTheme="minorHAnsi" w:cstheme="minorHAnsi"/>
          <w:sz w:val="22"/>
          <w:szCs w:val="22"/>
          <w:lang w:val="en-US"/>
        </w:rPr>
        <w:t>. For this outcome, among others the following indicator</w:t>
      </w:r>
      <w:r w:rsidR="00F80E0D">
        <w:rPr>
          <w:rFonts w:asciiTheme="minorHAnsi" w:hAnsiTheme="minorHAnsi" w:cstheme="minorHAnsi"/>
          <w:sz w:val="22"/>
          <w:szCs w:val="22"/>
          <w:lang w:val="en-US"/>
        </w:rPr>
        <w:t>s</w:t>
      </w:r>
      <w:r w:rsidR="007944E0" w:rsidRPr="007944E0">
        <w:rPr>
          <w:rFonts w:asciiTheme="minorHAnsi" w:hAnsiTheme="minorHAnsi" w:cstheme="minorHAnsi"/>
          <w:sz w:val="22"/>
          <w:szCs w:val="22"/>
          <w:lang w:val="en-US"/>
        </w:rPr>
        <w:t xml:space="preserve"> w</w:t>
      </w:r>
      <w:r w:rsidR="00F80E0D">
        <w:rPr>
          <w:rFonts w:asciiTheme="minorHAnsi" w:hAnsiTheme="minorHAnsi" w:cstheme="minorHAnsi"/>
          <w:sz w:val="22"/>
          <w:szCs w:val="22"/>
          <w:lang w:val="en-US"/>
        </w:rPr>
        <w:t>ere</w:t>
      </w:r>
      <w:r w:rsidR="007944E0" w:rsidRPr="007944E0">
        <w:rPr>
          <w:rFonts w:asciiTheme="minorHAnsi" w:hAnsiTheme="minorHAnsi" w:cstheme="minorHAnsi"/>
          <w:sz w:val="22"/>
          <w:szCs w:val="22"/>
          <w:lang w:val="en-US"/>
        </w:rPr>
        <w:t xml:space="preserve"> determined:  </w:t>
      </w:r>
      <w:r w:rsidR="00EF0BE7" w:rsidRPr="007944E0">
        <w:rPr>
          <w:rFonts w:asciiTheme="minorHAnsi" w:hAnsiTheme="minorHAnsi" w:cstheme="minorHAnsi"/>
          <w:sz w:val="22"/>
          <w:szCs w:val="22"/>
          <w:lang w:val="en-US"/>
        </w:rPr>
        <w:t xml:space="preserve">Kilometers of private car travel displaced from modal switches to public transport by </w:t>
      </w:r>
      <w:r w:rsidR="00EF0BE7" w:rsidRPr="00F80E0D">
        <w:rPr>
          <w:rFonts w:asciiTheme="minorHAnsi" w:hAnsiTheme="minorHAnsi" w:cstheme="minorHAnsi"/>
          <w:sz w:val="22"/>
          <w:szCs w:val="22"/>
          <w:lang w:val="en-US"/>
        </w:rPr>
        <w:t>EOP</w:t>
      </w:r>
      <w:r w:rsidR="00F80E0D" w:rsidRPr="00F80E0D">
        <w:rPr>
          <w:rFonts w:asciiTheme="minorHAnsi" w:hAnsiTheme="minorHAnsi" w:cstheme="minorHAnsi"/>
          <w:sz w:val="22"/>
          <w:szCs w:val="22"/>
          <w:lang w:val="en-US"/>
        </w:rPr>
        <w:t xml:space="preserve">; and Average number of </w:t>
      </w:r>
      <w:r w:rsidR="00F80E0D" w:rsidRPr="00F80E0D">
        <w:rPr>
          <w:rFonts w:asciiTheme="minorHAnsi" w:hAnsiTheme="minorHAnsi" w:cstheme="minorHAnsi"/>
          <w:sz w:val="22"/>
          <w:szCs w:val="22"/>
          <w:lang w:val="en-US"/>
        </w:rPr>
        <w:lastRenderedPageBreak/>
        <w:t xml:space="preserve">minutes of reduced bus journey time through sustainable urban transport measures in </w:t>
      </w:r>
      <w:proofErr w:type="spellStart"/>
      <w:r w:rsidR="00F80E0D" w:rsidRPr="00F80E0D">
        <w:rPr>
          <w:rFonts w:asciiTheme="minorHAnsi" w:hAnsiTheme="minorHAnsi" w:cstheme="minorHAnsi"/>
          <w:sz w:val="22"/>
          <w:szCs w:val="22"/>
          <w:lang w:val="en-US"/>
        </w:rPr>
        <w:t>Novopolotsk</w:t>
      </w:r>
      <w:proofErr w:type="spellEnd"/>
      <w:r w:rsidR="00F80E0D" w:rsidRPr="00F80E0D">
        <w:rPr>
          <w:rFonts w:asciiTheme="minorHAnsi" w:hAnsiTheme="minorHAnsi" w:cstheme="minorHAnsi"/>
          <w:sz w:val="22"/>
          <w:szCs w:val="22"/>
          <w:lang w:val="en-US"/>
        </w:rPr>
        <w:t xml:space="preserve"> and </w:t>
      </w:r>
      <w:proofErr w:type="spellStart"/>
      <w:r w:rsidR="00F80E0D" w:rsidRPr="00F80E0D">
        <w:rPr>
          <w:rFonts w:asciiTheme="minorHAnsi" w:hAnsiTheme="minorHAnsi" w:cstheme="minorHAnsi"/>
          <w:sz w:val="22"/>
          <w:szCs w:val="22"/>
          <w:lang w:val="en-US"/>
        </w:rPr>
        <w:t>Polotsk</w:t>
      </w:r>
      <w:proofErr w:type="spellEnd"/>
      <w:r w:rsidR="00EF0BE7" w:rsidRPr="00F80E0D">
        <w:rPr>
          <w:rFonts w:asciiTheme="minorHAnsi" w:hAnsiTheme="minorHAnsi" w:cstheme="minorHAnsi"/>
          <w:sz w:val="22"/>
          <w:szCs w:val="22"/>
          <w:lang w:val="en-US"/>
        </w:rPr>
        <w:t xml:space="preserve">. </w:t>
      </w:r>
    </w:p>
    <w:p w14:paraId="667B0C26" w14:textId="253177F4" w:rsidR="00F80E0D" w:rsidRPr="00F80E0D" w:rsidRDefault="00F80E0D" w:rsidP="00F80E0D">
      <w:pPr>
        <w:pStyle w:val="NormalWeb"/>
        <w:autoSpaceDE w:val="0"/>
        <w:autoSpaceDN w:val="0"/>
        <w:adjustRightInd w:val="0"/>
        <w:spacing w:before="120" w:beforeAutospacing="0" w:after="120" w:afterAutospacing="0" w:line="259" w:lineRule="auto"/>
        <w:ind w:left="720"/>
        <w:jc w:val="both"/>
        <w:rPr>
          <w:rFonts w:asciiTheme="minorHAnsi" w:hAnsiTheme="minorHAnsi" w:cstheme="minorHAnsi"/>
          <w:sz w:val="22"/>
          <w:szCs w:val="22"/>
          <w:lang w:val="en-US"/>
        </w:rPr>
      </w:pPr>
      <w:r w:rsidRPr="00F80E0D">
        <w:rPr>
          <w:rFonts w:asciiTheme="minorHAnsi" w:hAnsiTheme="minorHAnsi" w:cstheme="minorHAnsi"/>
          <w:color w:val="000000"/>
          <w:sz w:val="22"/>
          <w:szCs w:val="22"/>
          <w:lang w:val="en-US"/>
        </w:rPr>
        <w:t xml:space="preserve">According to MTR </w:t>
      </w:r>
      <w:r w:rsidRPr="00F80E0D">
        <w:rPr>
          <w:rFonts w:asciiTheme="minorHAnsi" w:hAnsiTheme="minorHAnsi" w:cstheme="minorHAnsi"/>
          <w:sz w:val="22"/>
          <w:szCs w:val="22"/>
          <w:lang w:val="en-US"/>
        </w:rPr>
        <w:t>“the measures being considered for the SUT demos lacked the needed level of “pull” to public transport by making it more attractive and completely lacked “push” from making private cars less attractive, so that the first two indicators were considered unlikely to be met”.</w:t>
      </w:r>
      <w:r>
        <w:rPr>
          <w:rFonts w:asciiTheme="minorHAnsi" w:hAnsiTheme="minorHAnsi" w:cstheme="minorHAnsi"/>
          <w:sz w:val="22"/>
          <w:szCs w:val="22"/>
          <w:lang w:val="en-US"/>
        </w:rPr>
        <w:t xml:space="preserve"> The MTR also noted that “</w:t>
      </w:r>
      <w:r w:rsidRPr="00F80E0D">
        <w:rPr>
          <w:rFonts w:asciiTheme="minorHAnsi" w:hAnsiTheme="minorHAnsi" w:cstheme="minorHAnsi"/>
          <w:sz w:val="22"/>
          <w:szCs w:val="22"/>
          <w:lang w:val="en-US"/>
        </w:rPr>
        <w:t xml:space="preserve">The project is making strong progress in the bicycle segment of this work. </w:t>
      </w:r>
      <w:r w:rsidRPr="00F80E0D">
        <w:rPr>
          <w:rFonts w:asciiTheme="minorHAnsi" w:hAnsiTheme="minorHAnsi" w:cstheme="minorHAnsi"/>
          <w:sz w:val="22"/>
          <w:szCs w:val="22"/>
          <w:u w:val="single"/>
          <w:lang w:val="en-US"/>
        </w:rPr>
        <w:t>Its bicycle feasibility study is of high quality and may be used as a model for other similar work</w:t>
      </w:r>
      <w:r w:rsidRPr="00F80E0D">
        <w:rPr>
          <w:rFonts w:asciiTheme="minorHAnsi" w:hAnsiTheme="minorHAnsi" w:cstheme="minorHAnsi"/>
          <w:sz w:val="22"/>
          <w:szCs w:val="22"/>
          <w:lang w:val="en-US"/>
        </w:rPr>
        <w:t>”.</w:t>
      </w:r>
    </w:p>
    <w:p w14:paraId="4823F8F9" w14:textId="77777777" w:rsidR="001F2653" w:rsidRDefault="00EF0BE7" w:rsidP="002E30CA">
      <w:pPr>
        <w:pStyle w:val="NormalWeb"/>
        <w:numPr>
          <w:ilvl w:val="0"/>
          <w:numId w:val="10"/>
        </w:numPr>
        <w:autoSpaceDE w:val="0"/>
        <w:autoSpaceDN w:val="0"/>
        <w:adjustRightInd w:val="0"/>
        <w:spacing w:before="120" w:beforeAutospacing="0" w:after="120" w:afterAutospacing="0" w:line="259" w:lineRule="auto"/>
        <w:ind w:hanging="436"/>
        <w:jc w:val="both"/>
        <w:rPr>
          <w:rFonts w:asciiTheme="minorHAnsi" w:hAnsiTheme="minorHAnsi" w:cstheme="minorHAnsi"/>
          <w:sz w:val="22"/>
          <w:szCs w:val="22"/>
          <w:lang w:val="en-US"/>
        </w:rPr>
      </w:pPr>
      <w:r w:rsidRPr="001F2653">
        <w:rPr>
          <w:rFonts w:asciiTheme="minorHAnsi" w:hAnsiTheme="minorHAnsi" w:cstheme="minorHAnsi"/>
          <w:b/>
          <w:bCs/>
          <w:i/>
          <w:iCs/>
          <w:color w:val="000000"/>
          <w:sz w:val="22"/>
          <w:szCs w:val="22"/>
          <w:lang w:val="en-US"/>
        </w:rPr>
        <w:t>Sustainable Green Cities - Catalyzing Investment in Sustainable Green Cities in the Republic of Moldova Using a Holistic Integrated Urban Planning Approach</w:t>
      </w:r>
      <w:r w:rsidR="002A1816" w:rsidRPr="001F2653">
        <w:rPr>
          <w:rFonts w:asciiTheme="minorHAnsi" w:hAnsiTheme="minorHAnsi" w:cstheme="minorHAnsi"/>
          <w:b/>
          <w:bCs/>
          <w:i/>
          <w:iCs/>
          <w:color w:val="000000"/>
          <w:sz w:val="22"/>
          <w:szCs w:val="22"/>
          <w:lang w:val="en-US"/>
        </w:rPr>
        <w:t xml:space="preserve">, </w:t>
      </w:r>
      <w:r w:rsidR="002A1816" w:rsidRPr="001F2653">
        <w:rPr>
          <w:rFonts w:asciiTheme="minorHAnsi" w:hAnsiTheme="minorHAnsi" w:cstheme="minorHAnsi"/>
          <w:color w:val="000000"/>
          <w:sz w:val="22"/>
          <w:szCs w:val="22"/>
          <w:lang w:val="en-US"/>
        </w:rPr>
        <w:t xml:space="preserve">a full-sized project with a GEF grant of </w:t>
      </w:r>
      <w:r w:rsidR="002A1816" w:rsidRPr="001F2653">
        <w:rPr>
          <w:rFonts w:asciiTheme="minorHAnsi" w:hAnsiTheme="minorHAnsi" w:cstheme="minorHAnsi"/>
          <w:sz w:val="22"/>
          <w:szCs w:val="22"/>
          <w:lang w:val="en-US"/>
        </w:rPr>
        <w:t>USD 2,720 million, s</w:t>
      </w:r>
      <w:r w:rsidRPr="001F2653">
        <w:rPr>
          <w:rFonts w:asciiTheme="minorHAnsi" w:hAnsiTheme="minorHAnsi" w:cstheme="minorHAnsi"/>
          <w:sz w:val="22"/>
          <w:szCs w:val="22"/>
          <w:lang w:val="en-US"/>
        </w:rPr>
        <w:t>tart</w:t>
      </w:r>
      <w:r w:rsidR="002A1816" w:rsidRPr="001F2653">
        <w:rPr>
          <w:rFonts w:asciiTheme="minorHAnsi" w:hAnsiTheme="minorHAnsi" w:cstheme="minorHAnsi"/>
          <w:sz w:val="22"/>
          <w:szCs w:val="22"/>
          <w:lang w:val="en-US"/>
        </w:rPr>
        <w:t>ed in</w:t>
      </w:r>
      <w:r w:rsidRPr="001F2653">
        <w:rPr>
          <w:rFonts w:asciiTheme="minorHAnsi" w:hAnsiTheme="minorHAnsi" w:cstheme="minorHAnsi"/>
          <w:sz w:val="22"/>
          <w:szCs w:val="22"/>
          <w:lang w:val="en-US"/>
        </w:rPr>
        <w:t xml:space="preserve"> </w:t>
      </w:r>
      <w:r w:rsidR="008260CC" w:rsidRPr="001F2653">
        <w:rPr>
          <w:rFonts w:asciiTheme="minorHAnsi" w:hAnsiTheme="minorHAnsi" w:cstheme="minorHAnsi"/>
          <w:sz w:val="22"/>
          <w:szCs w:val="22"/>
          <w:lang w:val="en-US"/>
        </w:rPr>
        <w:t>Nov</w:t>
      </w:r>
      <w:r w:rsidR="002A1816" w:rsidRPr="001F2653">
        <w:rPr>
          <w:rFonts w:asciiTheme="minorHAnsi" w:hAnsiTheme="minorHAnsi" w:cstheme="minorHAnsi"/>
          <w:sz w:val="22"/>
          <w:szCs w:val="22"/>
          <w:lang w:val="en-US"/>
        </w:rPr>
        <w:t>ember</w:t>
      </w:r>
      <w:r w:rsidRPr="001F2653">
        <w:rPr>
          <w:rFonts w:asciiTheme="minorHAnsi" w:hAnsiTheme="minorHAnsi" w:cstheme="minorHAnsi"/>
          <w:sz w:val="22"/>
          <w:szCs w:val="22"/>
          <w:lang w:val="en-US"/>
        </w:rPr>
        <w:t xml:space="preserve"> 2017</w:t>
      </w:r>
      <w:r w:rsidR="002A1816" w:rsidRPr="001F2653">
        <w:rPr>
          <w:rFonts w:asciiTheme="minorHAnsi" w:hAnsiTheme="minorHAnsi" w:cstheme="minorHAnsi"/>
          <w:sz w:val="22"/>
          <w:szCs w:val="22"/>
          <w:lang w:val="en-US"/>
        </w:rPr>
        <w:t xml:space="preserve">. </w:t>
      </w:r>
      <w:r w:rsidR="001F2653" w:rsidRPr="001F2653">
        <w:rPr>
          <w:rFonts w:asciiTheme="minorHAnsi" w:hAnsiTheme="minorHAnsi" w:cstheme="minorHAnsi"/>
          <w:sz w:val="22"/>
          <w:szCs w:val="22"/>
          <w:lang w:val="en-US"/>
        </w:rPr>
        <w:t xml:space="preserve">Under the second components of the project similar (to the Sustainable Cities projects) activities were planned: implementation of pilot/demonstration projects with related monitoring, reporting and verification of the results in the areas of: </w:t>
      </w:r>
      <w:r w:rsidR="001F2653">
        <w:rPr>
          <w:rFonts w:asciiTheme="minorHAnsi" w:hAnsiTheme="minorHAnsi" w:cstheme="minorHAnsi"/>
          <w:sz w:val="22"/>
          <w:szCs w:val="22"/>
          <w:lang w:val="en-US"/>
        </w:rPr>
        <w:t>(</w:t>
      </w:r>
      <w:proofErr w:type="spellStart"/>
      <w:r w:rsidR="001F2653" w:rsidRPr="001F2653">
        <w:rPr>
          <w:rFonts w:asciiTheme="minorHAnsi" w:hAnsiTheme="minorHAnsi" w:cstheme="minorHAnsi"/>
          <w:sz w:val="22"/>
          <w:szCs w:val="22"/>
          <w:lang w:val="en-US"/>
        </w:rPr>
        <w:t>i</w:t>
      </w:r>
      <w:proofErr w:type="spellEnd"/>
      <w:r w:rsidR="001F2653" w:rsidRPr="001F2653">
        <w:rPr>
          <w:rFonts w:asciiTheme="minorHAnsi" w:hAnsiTheme="minorHAnsi" w:cstheme="minorHAnsi"/>
          <w:sz w:val="22"/>
          <w:szCs w:val="22"/>
          <w:lang w:val="en-US"/>
        </w:rPr>
        <w:t xml:space="preserve">) integrated and participatory urban land use and mobility planning; </w:t>
      </w:r>
      <w:r w:rsidR="001F2653">
        <w:rPr>
          <w:rFonts w:asciiTheme="minorHAnsi" w:hAnsiTheme="minorHAnsi" w:cstheme="minorHAnsi"/>
          <w:sz w:val="22"/>
          <w:szCs w:val="22"/>
          <w:lang w:val="en-US"/>
        </w:rPr>
        <w:t>(</w:t>
      </w:r>
      <w:r w:rsidR="001F2653" w:rsidRPr="001F2653">
        <w:rPr>
          <w:rFonts w:asciiTheme="minorHAnsi" w:hAnsiTheme="minorHAnsi" w:cstheme="minorHAnsi"/>
          <w:sz w:val="22"/>
          <w:szCs w:val="22"/>
          <w:lang w:val="en-US"/>
        </w:rPr>
        <w:t xml:space="preserve">ii) residential building energy efficiency and renewable energy use; </w:t>
      </w:r>
      <w:r w:rsidR="001F2653">
        <w:rPr>
          <w:rFonts w:asciiTheme="minorHAnsi" w:hAnsiTheme="minorHAnsi" w:cstheme="minorHAnsi"/>
          <w:sz w:val="22"/>
          <w:szCs w:val="22"/>
          <w:lang w:val="en-US"/>
        </w:rPr>
        <w:t>(</w:t>
      </w:r>
      <w:r w:rsidR="001F2653" w:rsidRPr="001F2653">
        <w:rPr>
          <w:rFonts w:asciiTheme="minorHAnsi" w:hAnsiTheme="minorHAnsi" w:cstheme="minorHAnsi"/>
          <w:sz w:val="22"/>
          <w:szCs w:val="22"/>
          <w:lang w:val="en-US"/>
        </w:rPr>
        <w:t xml:space="preserve">iii) low carbon mobility; and </w:t>
      </w:r>
      <w:r w:rsidR="001F2653">
        <w:rPr>
          <w:rFonts w:asciiTheme="minorHAnsi" w:hAnsiTheme="minorHAnsi" w:cstheme="minorHAnsi"/>
          <w:sz w:val="22"/>
          <w:szCs w:val="22"/>
          <w:lang w:val="en-US"/>
        </w:rPr>
        <w:t>(</w:t>
      </w:r>
      <w:r w:rsidR="001F2653" w:rsidRPr="001F2653">
        <w:rPr>
          <w:rFonts w:asciiTheme="minorHAnsi" w:hAnsiTheme="minorHAnsi" w:cstheme="minorHAnsi"/>
          <w:sz w:val="22"/>
          <w:szCs w:val="22"/>
          <w:lang w:val="en-US"/>
        </w:rPr>
        <w:t>iv) resource efficient waste management.</w:t>
      </w:r>
      <w:r w:rsidR="001F2653">
        <w:rPr>
          <w:rFonts w:asciiTheme="minorHAnsi" w:hAnsiTheme="minorHAnsi" w:cstheme="minorHAnsi"/>
          <w:sz w:val="22"/>
          <w:szCs w:val="22"/>
          <w:lang w:val="en-US"/>
        </w:rPr>
        <w:t xml:space="preserve"> </w:t>
      </w:r>
    </w:p>
    <w:p w14:paraId="4B2F8144" w14:textId="1D14F5BC" w:rsidR="00EF0BE7" w:rsidRPr="001F2653" w:rsidRDefault="002A1816" w:rsidP="001F2653">
      <w:pPr>
        <w:pStyle w:val="NormalWeb"/>
        <w:autoSpaceDE w:val="0"/>
        <w:autoSpaceDN w:val="0"/>
        <w:adjustRightInd w:val="0"/>
        <w:spacing w:before="120" w:beforeAutospacing="0" w:after="120" w:afterAutospacing="0" w:line="259" w:lineRule="auto"/>
        <w:ind w:left="720"/>
        <w:jc w:val="both"/>
        <w:rPr>
          <w:rFonts w:asciiTheme="minorHAnsi" w:hAnsiTheme="minorHAnsi" w:cstheme="minorHAnsi"/>
          <w:sz w:val="22"/>
          <w:szCs w:val="22"/>
          <w:lang w:val="en-US"/>
        </w:rPr>
      </w:pPr>
      <w:r w:rsidRPr="001F2653">
        <w:rPr>
          <w:rFonts w:asciiTheme="minorHAnsi" w:hAnsiTheme="minorHAnsi" w:cstheme="minorHAnsi"/>
          <w:sz w:val="22"/>
          <w:szCs w:val="22"/>
          <w:lang w:val="en-US"/>
        </w:rPr>
        <w:t xml:space="preserve">MTR was conducted in November 2020, according to which, </w:t>
      </w:r>
      <w:r w:rsidR="001F2653" w:rsidRPr="001F2653">
        <w:rPr>
          <w:rFonts w:asciiTheme="minorHAnsi" w:hAnsiTheme="minorHAnsi" w:cstheme="minorHAnsi"/>
          <w:sz w:val="22"/>
          <w:szCs w:val="22"/>
          <w:lang w:val="en-US"/>
        </w:rPr>
        <w:t>6-12 month no-cost extension of the project might be needed.</w:t>
      </w:r>
      <w:r w:rsidR="001F2653">
        <w:rPr>
          <w:lang w:val="en-US"/>
        </w:rPr>
        <w:t xml:space="preserve"> </w:t>
      </w:r>
    </w:p>
    <w:p w14:paraId="3D4CC987" w14:textId="657D7327" w:rsidR="00F57DBE" w:rsidRDefault="001F2653" w:rsidP="00F57DBE">
      <w:pPr>
        <w:pStyle w:val="NormalWeb"/>
        <w:spacing w:before="120" w:beforeAutospacing="0" w:after="120" w:afterAutospacing="0" w:line="259" w:lineRule="auto"/>
        <w:jc w:val="both"/>
        <w:rPr>
          <w:rFonts w:asciiTheme="minorHAnsi" w:eastAsia="Arial" w:hAnsiTheme="minorHAnsi" w:cstheme="minorHAnsi"/>
          <w:color w:val="000000"/>
          <w:kern w:val="24"/>
          <w:sz w:val="22"/>
          <w:szCs w:val="22"/>
          <w:lang w:val="en-US"/>
        </w:rPr>
      </w:pPr>
      <w:r>
        <w:rPr>
          <w:rFonts w:asciiTheme="minorHAnsi" w:hAnsiTheme="minorHAnsi" w:cstheme="minorHAnsi"/>
          <w:sz w:val="22"/>
          <w:szCs w:val="22"/>
          <w:lang w:val="en-US"/>
        </w:rPr>
        <w:t xml:space="preserve">The analysis of the results achieved through the implementation of the above-mentioned UNDP/GEF projects (either at the date of MTR or closure) shows that the “greening” </w:t>
      </w:r>
      <w:r w:rsidR="00D13EF5">
        <w:rPr>
          <w:rFonts w:asciiTheme="minorHAnsi" w:hAnsiTheme="minorHAnsi" w:cstheme="minorHAnsi"/>
          <w:sz w:val="22"/>
          <w:szCs w:val="22"/>
          <w:lang w:val="en-US"/>
        </w:rPr>
        <w:t xml:space="preserve">of the </w:t>
      </w:r>
      <w:r>
        <w:rPr>
          <w:rFonts w:asciiTheme="minorHAnsi" w:hAnsiTheme="minorHAnsi" w:cstheme="minorHAnsi"/>
          <w:sz w:val="22"/>
          <w:szCs w:val="22"/>
          <w:lang w:val="en-US"/>
        </w:rPr>
        <w:t>transport sector is the most</w:t>
      </w:r>
      <w:r w:rsidR="00D13EF5">
        <w:rPr>
          <w:rFonts w:asciiTheme="minorHAnsi" w:hAnsiTheme="minorHAnsi" w:cstheme="minorHAnsi"/>
          <w:sz w:val="22"/>
          <w:szCs w:val="22"/>
          <w:lang w:val="en-US"/>
        </w:rPr>
        <w:t xml:space="preserve"> challenging task and needs detailed elaboration during the design phase. Two out of five projects were focused exclusively on transport</w:t>
      </w:r>
      <w:r w:rsidR="002C2C1D">
        <w:rPr>
          <w:rFonts w:asciiTheme="minorHAnsi" w:hAnsiTheme="minorHAnsi" w:cstheme="minorHAnsi"/>
          <w:sz w:val="22"/>
          <w:szCs w:val="22"/>
          <w:lang w:val="en-US"/>
        </w:rPr>
        <w:t>.</w:t>
      </w:r>
      <w:r w:rsidR="00D13EF5">
        <w:rPr>
          <w:rFonts w:asciiTheme="minorHAnsi" w:hAnsiTheme="minorHAnsi" w:cstheme="minorHAnsi"/>
          <w:sz w:val="22"/>
          <w:szCs w:val="22"/>
          <w:lang w:val="en-US"/>
        </w:rPr>
        <w:t xml:space="preserve"> </w:t>
      </w:r>
      <w:r w:rsidR="002C2C1D">
        <w:rPr>
          <w:rFonts w:asciiTheme="minorHAnsi" w:hAnsiTheme="minorHAnsi" w:cstheme="minorHAnsi"/>
          <w:sz w:val="22"/>
          <w:szCs w:val="22"/>
          <w:lang w:val="en-US"/>
        </w:rPr>
        <w:t>In designs of those projects, for each planned output detailed activities were planned and clear indicators with quantitative targets determined. This, along with the dedicated Project Team and highly qualified experts and consultants, including International consultants, is a key success factor. U</w:t>
      </w:r>
      <w:r w:rsidR="00F57DBE">
        <w:rPr>
          <w:rFonts w:asciiTheme="minorHAnsi" w:eastAsia="Arial" w:hAnsiTheme="minorHAnsi" w:cstheme="minorHAnsi"/>
          <w:color w:val="000000"/>
          <w:kern w:val="24"/>
          <w:sz w:val="22"/>
          <w:szCs w:val="22"/>
          <w:lang w:val="en-US"/>
        </w:rPr>
        <w:t xml:space="preserve">nfortunately, </w:t>
      </w:r>
      <w:r w:rsidR="00F57DBE" w:rsidRPr="00E57C94">
        <w:rPr>
          <w:rFonts w:asciiTheme="minorHAnsi" w:eastAsia="Arial" w:hAnsiTheme="minorHAnsi" w:cstheme="minorHAnsi"/>
          <w:color w:val="000000"/>
          <w:kern w:val="24"/>
          <w:sz w:val="22"/>
          <w:szCs w:val="22"/>
          <w:lang w:val="en-US"/>
        </w:rPr>
        <w:t xml:space="preserve">the </w:t>
      </w:r>
      <w:r w:rsidR="00F57DBE">
        <w:rPr>
          <w:rFonts w:asciiTheme="minorHAnsi" w:eastAsia="Arial" w:hAnsiTheme="minorHAnsi" w:cstheme="minorHAnsi"/>
          <w:color w:val="000000"/>
          <w:kern w:val="24"/>
          <w:sz w:val="22"/>
          <w:szCs w:val="22"/>
          <w:lang w:val="en-US"/>
        </w:rPr>
        <w:t xml:space="preserve">design of </w:t>
      </w:r>
      <w:bookmarkStart w:id="60" w:name="_Hlk75166309"/>
      <w:r w:rsidR="00C568F1">
        <w:rPr>
          <w:rFonts w:asciiTheme="minorHAnsi" w:eastAsia="Arial" w:hAnsiTheme="minorHAnsi" w:cstheme="minorHAnsi"/>
          <w:color w:val="000000"/>
          <w:kern w:val="24"/>
          <w:sz w:val="22"/>
          <w:szCs w:val="22"/>
          <w:lang w:val="en-US"/>
        </w:rPr>
        <w:t xml:space="preserve">the </w:t>
      </w:r>
      <w:r w:rsidR="00F57DBE" w:rsidRPr="00E57C94">
        <w:rPr>
          <w:rFonts w:asciiTheme="minorHAnsi" w:eastAsia="Arial" w:hAnsiTheme="minorHAnsi" w:cstheme="minorHAnsi"/>
          <w:color w:val="000000"/>
          <w:kern w:val="24"/>
          <w:sz w:val="22"/>
          <w:szCs w:val="22"/>
          <w:lang w:val="en-US"/>
        </w:rPr>
        <w:t xml:space="preserve">Sustainable Cities project has shortcomings, mainly related to sustainable transport, which are unlikely to meet the very ambitious </w:t>
      </w:r>
      <w:r w:rsidR="00725FDD">
        <w:rPr>
          <w:rFonts w:asciiTheme="minorHAnsi" w:eastAsia="Arial" w:hAnsiTheme="minorHAnsi" w:cstheme="minorHAnsi"/>
          <w:color w:val="000000"/>
          <w:kern w:val="24"/>
          <w:sz w:val="22"/>
          <w:szCs w:val="22"/>
          <w:lang w:val="en-US"/>
        </w:rPr>
        <w:t>targets</w:t>
      </w:r>
      <w:r w:rsidR="00F57DBE" w:rsidRPr="00E57C94">
        <w:rPr>
          <w:rFonts w:asciiTheme="minorHAnsi" w:eastAsia="Arial" w:hAnsiTheme="minorHAnsi" w:cstheme="minorHAnsi"/>
          <w:color w:val="000000"/>
          <w:kern w:val="24"/>
          <w:sz w:val="22"/>
          <w:szCs w:val="22"/>
          <w:lang w:val="en-US"/>
        </w:rPr>
        <w:t xml:space="preserve"> set for this sector.</w:t>
      </w:r>
      <w:r w:rsidR="002C2C1D">
        <w:rPr>
          <w:rFonts w:asciiTheme="minorHAnsi" w:eastAsia="Arial" w:hAnsiTheme="minorHAnsi" w:cstheme="minorHAnsi"/>
          <w:color w:val="000000"/>
          <w:kern w:val="24"/>
          <w:sz w:val="22"/>
          <w:szCs w:val="22"/>
          <w:lang w:val="en-US"/>
        </w:rPr>
        <w:t xml:space="preserve"> </w:t>
      </w:r>
      <w:r w:rsidR="00AC7B23">
        <w:rPr>
          <w:rFonts w:asciiTheme="minorHAnsi" w:eastAsia="Arial" w:hAnsiTheme="minorHAnsi" w:cstheme="minorHAnsi"/>
          <w:color w:val="000000"/>
          <w:kern w:val="24"/>
          <w:sz w:val="22"/>
          <w:szCs w:val="22"/>
          <w:lang w:val="en-US"/>
        </w:rPr>
        <w:t xml:space="preserve">Main reasons </w:t>
      </w:r>
      <w:r w:rsidR="002C2C1D">
        <w:rPr>
          <w:rFonts w:asciiTheme="minorHAnsi" w:eastAsia="Arial" w:hAnsiTheme="minorHAnsi" w:cstheme="minorHAnsi"/>
          <w:color w:val="000000"/>
          <w:kern w:val="24"/>
          <w:sz w:val="22"/>
          <w:szCs w:val="22"/>
          <w:lang w:val="en-US"/>
        </w:rPr>
        <w:t>for th</w:t>
      </w:r>
      <w:r w:rsidR="00AC7B23">
        <w:rPr>
          <w:rFonts w:asciiTheme="minorHAnsi" w:eastAsia="Arial" w:hAnsiTheme="minorHAnsi" w:cstheme="minorHAnsi"/>
          <w:color w:val="000000"/>
          <w:kern w:val="24"/>
          <w:sz w:val="22"/>
          <w:szCs w:val="22"/>
          <w:lang w:val="en-US"/>
        </w:rPr>
        <w:t xml:space="preserve">ese shortcomings </w:t>
      </w:r>
      <w:r w:rsidR="002C2C1D">
        <w:rPr>
          <w:rFonts w:asciiTheme="minorHAnsi" w:eastAsia="Arial" w:hAnsiTheme="minorHAnsi" w:cstheme="minorHAnsi"/>
          <w:color w:val="000000"/>
          <w:kern w:val="24"/>
          <w:sz w:val="22"/>
          <w:szCs w:val="22"/>
          <w:lang w:val="en-US"/>
        </w:rPr>
        <w:t>are as follows:</w:t>
      </w:r>
      <w:r w:rsidR="00F57DBE">
        <w:rPr>
          <w:rFonts w:asciiTheme="minorHAnsi" w:eastAsia="Arial" w:hAnsiTheme="minorHAnsi" w:cstheme="minorHAnsi"/>
          <w:color w:val="000000"/>
          <w:kern w:val="24"/>
          <w:sz w:val="22"/>
          <w:szCs w:val="22"/>
          <w:lang w:val="en-US"/>
        </w:rPr>
        <w:t xml:space="preserve"> </w:t>
      </w:r>
    </w:p>
    <w:p w14:paraId="65307652" w14:textId="5B0F2542" w:rsidR="001E2CA2" w:rsidRPr="00404ECE" w:rsidRDefault="008F5634" w:rsidP="00404ECE">
      <w:pPr>
        <w:pStyle w:val="NormalWeb"/>
        <w:numPr>
          <w:ilvl w:val="0"/>
          <w:numId w:val="51"/>
        </w:numPr>
        <w:spacing w:before="120" w:beforeAutospacing="0" w:after="120" w:afterAutospacing="0" w:line="259" w:lineRule="auto"/>
        <w:jc w:val="both"/>
        <w:rPr>
          <w:rFonts w:asciiTheme="minorHAnsi" w:eastAsia="Arial" w:hAnsiTheme="minorHAnsi" w:cstheme="minorHAnsi"/>
          <w:b/>
          <w:bCs/>
          <w:i/>
          <w:iCs/>
          <w:color w:val="000000"/>
          <w:kern w:val="24"/>
          <w:sz w:val="22"/>
          <w:szCs w:val="22"/>
          <w:lang w:val="en-US"/>
        </w:rPr>
      </w:pPr>
      <w:r w:rsidRPr="00404ECE">
        <w:rPr>
          <w:rFonts w:asciiTheme="minorHAnsi" w:eastAsia="Arial" w:hAnsiTheme="minorHAnsi" w:cstheme="minorHAnsi"/>
          <w:b/>
          <w:bCs/>
          <w:i/>
          <w:iCs/>
          <w:color w:val="000000"/>
          <w:kern w:val="24"/>
          <w:sz w:val="22"/>
          <w:szCs w:val="22"/>
          <w:lang w:val="en-US"/>
        </w:rPr>
        <w:t xml:space="preserve">Economic feasibility of the proposed measures is not studied. </w:t>
      </w:r>
      <w:r w:rsidR="00D75FC4" w:rsidRPr="00404ECE">
        <w:rPr>
          <w:rFonts w:asciiTheme="minorHAnsi" w:eastAsia="Arial" w:hAnsiTheme="minorHAnsi" w:cstheme="minorHAnsi"/>
          <w:color w:val="000000"/>
          <w:kern w:val="24"/>
          <w:sz w:val="22"/>
          <w:szCs w:val="22"/>
          <w:lang w:val="en-US"/>
        </w:rPr>
        <w:t xml:space="preserve">While </w:t>
      </w:r>
      <w:r w:rsidR="00E8599D" w:rsidRPr="00404ECE">
        <w:rPr>
          <w:rFonts w:asciiTheme="minorHAnsi" w:eastAsia="Arial" w:hAnsiTheme="minorHAnsi" w:cstheme="minorHAnsi"/>
          <w:color w:val="000000"/>
          <w:kern w:val="24"/>
          <w:sz w:val="22"/>
          <w:szCs w:val="22"/>
          <w:lang w:val="en-US"/>
        </w:rPr>
        <w:t xml:space="preserve">the </w:t>
      </w:r>
      <w:proofErr w:type="spellStart"/>
      <w:r w:rsidR="00E8599D" w:rsidRPr="00404ECE">
        <w:rPr>
          <w:rFonts w:asciiTheme="minorHAnsi" w:eastAsia="Arial" w:hAnsiTheme="minorHAnsi" w:cstheme="minorHAnsi"/>
          <w:color w:val="000000"/>
          <w:kern w:val="24"/>
          <w:sz w:val="22"/>
          <w:szCs w:val="22"/>
          <w:lang w:val="en-US"/>
        </w:rPr>
        <w:t>ProDoc</w:t>
      </w:r>
      <w:proofErr w:type="spellEnd"/>
      <w:r w:rsidR="00E8599D" w:rsidRPr="00404ECE">
        <w:rPr>
          <w:rFonts w:asciiTheme="minorHAnsi" w:eastAsia="Arial" w:hAnsiTheme="minorHAnsi" w:cstheme="minorHAnsi"/>
          <w:color w:val="000000"/>
          <w:kern w:val="24"/>
          <w:sz w:val="22"/>
          <w:szCs w:val="22"/>
          <w:lang w:val="en-US"/>
        </w:rPr>
        <w:t xml:space="preserve"> </w:t>
      </w:r>
      <w:r w:rsidR="00D75FC4" w:rsidRPr="00404ECE">
        <w:rPr>
          <w:rFonts w:asciiTheme="minorHAnsi" w:eastAsia="Arial" w:hAnsiTheme="minorHAnsi" w:cstheme="minorHAnsi"/>
          <w:color w:val="000000"/>
          <w:kern w:val="24"/>
          <w:sz w:val="22"/>
          <w:szCs w:val="22"/>
          <w:lang w:val="en-US"/>
        </w:rPr>
        <w:t xml:space="preserve">says that gasoline prices are extremely low and therefore there is very little incentive for consumers to choose smaller, more </w:t>
      </w:r>
      <w:proofErr w:type="gramStart"/>
      <w:r w:rsidR="00D75FC4" w:rsidRPr="00404ECE">
        <w:rPr>
          <w:rFonts w:asciiTheme="minorHAnsi" w:eastAsia="Arial" w:hAnsiTheme="minorHAnsi" w:cstheme="minorHAnsi"/>
          <w:color w:val="000000"/>
          <w:kern w:val="24"/>
          <w:sz w:val="22"/>
          <w:szCs w:val="22"/>
          <w:lang w:val="en-US"/>
        </w:rPr>
        <w:t>fuel efficient</w:t>
      </w:r>
      <w:proofErr w:type="gramEnd"/>
      <w:r w:rsidR="00D75FC4" w:rsidRPr="00404ECE">
        <w:rPr>
          <w:rFonts w:asciiTheme="minorHAnsi" w:eastAsia="Arial" w:hAnsiTheme="minorHAnsi" w:cstheme="minorHAnsi"/>
          <w:color w:val="000000"/>
          <w:kern w:val="24"/>
          <w:sz w:val="22"/>
          <w:szCs w:val="22"/>
          <w:lang w:val="en-US"/>
        </w:rPr>
        <w:t xml:space="preserve"> vehicles, nothing is stated as to why they should choose alternative transport (carpooling, buses, bicycles) or increase fuel efficiency of their personal cars (by investing sufficient funds in this). Without a simple cost-benefit analysis that shows that the cost of gasoline saved exceeds the cost of a bicycle, it is unlikely that private car owners will buy bicycles only for environmental or health reasons, unless there is traffic congestion and parking is an issue.</w:t>
      </w:r>
      <w:r w:rsidR="000512A6" w:rsidRPr="00404ECE">
        <w:rPr>
          <w:rFonts w:asciiTheme="minorHAnsi" w:eastAsia="Arial" w:hAnsiTheme="minorHAnsi" w:cstheme="minorHAnsi"/>
          <w:color w:val="000000"/>
          <w:kern w:val="24"/>
          <w:sz w:val="22"/>
          <w:szCs w:val="22"/>
          <w:lang w:val="en-US"/>
        </w:rPr>
        <w:t xml:space="preserve"> </w:t>
      </w:r>
      <w:r w:rsidR="001C7380" w:rsidRPr="00404ECE">
        <w:rPr>
          <w:rFonts w:asciiTheme="minorHAnsi" w:eastAsia="Arial" w:hAnsiTheme="minorHAnsi" w:cstheme="minorHAnsi"/>
          <w:color w:val="000000"/>
          <w:kern w:val="24"/>
          <w:sz w:val="22"/>
          <w:szCs w:val="22"/>
          <w:lang w:val="en-US"/>
        </w:rPr>
        <w:t>If fuel efficiency standards are set and strictly enforced,</w:t>
      </w:r>
      <w:r w:rsidR="00BF3648" w:rsidRPr="00404ECE">
        <w:rPr>
          <w:rFonts w:asciiTheme="minorHAnsi" w:eastAsia="Arial" w:hAnsiTheme="minorHAnsi" w:cstheme="minorHAnsi"/>
          <w:color w:val="000000"/>
          <w:kern w:val="24"/>
          <w:sz w:val="22"/>
          <w:szCs w:val="22"/>
          <w:lang w:val="en-US"/>
        </w:rPr>
        <w:t xml:space="preserve"> then this can work. </w:t>
      </w:r>
      <w:r w:rsidR="001C7380" w:rsidRPr="00404ECE">
        <w:rPr>
          <w:rFonts w:asciiTheme="minorHAnsi" w:eastAsia="Arial" w:hAnsiTheme="minorHAnsi" w:cstheme="minorHAnsi"/>
          <w:color w:val="000000"/>
          <w:kern w:val="24"/>
          <w:sz w:val="22"/>
          <w:szCs w:val="22"/>
          <w:lang w:val="en-US"/>
        </w:rPr>
        <w:t>But given that the government has already set an age limit for used imported cars and that all cars must pass a mandatory technical inspection every year, it is expected that fuel efficiency will gradually improve (in the baseline scenario) as obsolete old cars will be replaced with relatively new imported cars with better technical characteristics.</w:t>
      </w:r>
      <w:r w:rsidR="00BF3648" w:rsidRPr="00404ECE">
        <w:rPr>
          <w:rFonts w:asciiTheme="minorHAnsi" w:eastAsia="Arial" w:hAnsiTheme="minorHAnsi" w:cstheme="minorHAnsi"/>
          <w:color w:val="000000"/>
          <w:kern w:val="24"/>
          <w:sz w:val="22"/>
          <w:szCs w:val="22"/>
          <w:lang w:val="en-US"/>
        </w:rPr>
        <w:t xml:space="preserve"> In the project scenario (“High efficiency scenario” in Annex J), </w:t>
      </w:r>
      <w:r w:rsidR="001C7380" w:rsidRPr="00404ECE">
        <w:rPr>
          <w:rFonts w:asciiTheme="minorHAnsi" w:eastAsia="Arial" w:hAnsiTheme="minorHAnsi" w:cstheme="minorHAnsi"/>
          <w:color w:val="000000"/>
          <w:kern w:val="24"/>
          <w:sz w:val="22"/>
          <w:szCs w:val="22"/>
          <w:lang w:val="en-US"/>
        </w:rPr>
        <w:t xml:space="preserve">further fuel efficiency improvement is expected, namely by 6% through the introduction of hybrid sedans, but again without comparing the cost of hybrids with the cost of fuel economy, plus penalties due to non-compliance with standards, it will be unclear whether this move to hybrid sedans is feasible. To address this issue, the </w:t>
      </w:r>
      <w:proofErr w:type="spellStart"/>
      <w:r w:rsidR="00C04683" w:rsidRPr="00404ECE">
        <w:rPr>
          <w:rFonts w:asciiTheme="minorHAnsi" w:eastAsia="Arial" w:hAnsiTheme="minorHAnsi" w:cstheme="minorHAnsi"/>
          <w:color w:val="000000"/>
          <w:kern w:val="24"/>
          <w:sz w:val="22"/>
          <w:szCs w:val="22"/>
          <w:lang w:val="en-US"/>
        </w:rPr>
        <w:t>ProDoc</w:t>
      </w:r>
      <w:proofErr w:type="spellEnd"/>
      <w:r w:rsidR="00C04683" w:rsidRPr="00404ECE">
        <w:rPr>
          <w:rFonts w:asciiTheme="minorHAnsi" w:eastAsia="Arial" w:hAnsiTheme="minorHAnsi" w:cstheme="minorHAnsi"/>
          <w:color w:val="000000"/>
          <w:kern w:val="24"/>
          <w:sz w:val="22"/>
          <w:szCs w:val="22"/>
          <w:lang w:val="en-US"/>
        </w:rPr>
        <w:t xml:space="preserve"> </w:t>
      </w:r>
      <w:r w:rsidR="001C7380" w:rsidRPr="00404ECE">
        <w:rPr>
          <w:rFonts w:asciiTheme="minorHAnsi" w:eastAsia="Arial" w:hAnsiTheme="minorHAnsi" w:cstheme="minorHAnsi"/>
          <w:color w:val="000000"/>
          <w:kern w:val="24"/>
          <w:sz w:val="22"/>
          <w:szCs w:val="22"/>
          <w:lang w:val="en-US"/>
        </w:rPr>
        <w:t xml:space="preserve">proposes introduction of incentives (probably, financial incentives to the owners of private cars is meant), or in other words, the Government </w:t>
      </w:r>
      <w:r w:rsidR="00223716" w:rsidRPr="00404ECE">
        <w:rPr>
          <w:rFonts w:asciiTheme="minorHAnsi" w:eastAsia="Arial" w:hAnsiTheme="minorHAnsi" w:cstheme="minorHAnsi"/>
          <w:color w:val="000000"/>
          <w:kern w:val="24"/>
          <w:sz w:val="22"/>
          <w:szCs w:val="22"/>
          <w:lang w:val="en-US"/>
        </w:rPr>
        <w:t>should</w:t>
      </w:r>
      <w:r w:rsidR="001C7380" w:rsidRPr="00404ECE">
        <w:rPr>
          <w:rFonts w:asciiTheme="minorHAnsi" w:eastAsia="Arial" w:hAnsiTheme="minorHAnsi" w:cstheme="minorHAnsi"/>
          <w:color w:val="000000"/>
          <w:kern w:val="24"/>
          <w:sz w:val="22"/>
          <w:szCs w:val="22"/>
          <w:lang w:val="en-US"/>
        </w:rPr>
        <w:t xml:space="preserve"> partly subsidize introduction of hybrid sedans. But in this case, as correctly stated in </w:t>
      </w:r>
      <w:r w:rsidR="00404ECE">
        <w:rPr>
          <w:rFonts w:asciiTheme="minorHAnsi" w:eastAsia="Arial" w:hAnsiTheme="minorHAnsi" w:cstheme="minorHAnsi"/>
          <w:color w:val="000000"/>
          <w:kern w:val="24"/>
          <w:sz w:val="22"/>
          <w:szCs w:val="22"/>
          <w:lang w:val="en-US"/>
        </w:rPr>
        <w:lastRenderedPageBreak/>
        <w:t xml:space="preserve">the </w:t>
      </w:r>
      <w:proofErr w:type="spellStart"/>
      <w:r w:rsidR="00404ECE">
        <w:rPr>
          <w:rFonts w:asciiTheme="minorHAnsi" w:eastAsia="Arial" w:hAnsiTheme="minorHAnsi" w:cstheme="minorHAnsi"/>
          <w:color w:val="000000"/>
          <w:kern w:val="24"/>
          <w:sz w:val="22"/>
          <w:szCs w:val="22"/>
          <w:lang w:val="en-US"/>
        </w:rPr>
        <w:t>ProDoc</w:t>
      </w:r>
      <w:proofErr w:type="spellEnd"/>
      <w:r w:rsidR="001C7380" w:rsidRPr="00404ECE">
        <w:rPr>
          <w:rFonts w:asciiTheme="minorHAnsi" w:eastAsia="Arial" w:hAnsiTheme="minorHAnsi" w:cstheme="minorHAnsi"/>
          <w:color w:val="000000"/>
          <w:kern w:val="24"/>
          <w:sz w:val="22"/>
          <w:szCs w:val="22"/>
          <w:lang w:val="en-US"/>
        </w:rPr>
        <w:t xml:space="preserve">, there is a risk that </w:t>
      </w:r>
      <w:r w:rsidR="00BA3892" w:rsidRPr="00404ECE">
        <w:rPr>
          <w:rFonts w:asciiTheme="minorHAnsi" w:eastAsia="Arial" w:hAnsiTheme="minorHAnsi" w:cstheme="minorHAnsi"/>
          <w:color w:val="000000"/>
          <w:kern w:val="24"/>
          <w:sz w:val="22"/>
          <w:szCs w:val="22"/>
          <w:lang w:val="en-US"/>
        </w:rPr>
        <w:t>“</w:t>
      </w:r>
      <w:r w:rsidR="001E2CA2" w:rsidRPr="00404ECE">
        <w:rPr>
          <w:rFonts w:asciiTheme="minorHAnsi" w:hAnsiTheme="minorHAnsi" w:cstheme="minorHAnsi"/>
          <w:sz w:val="22"/>
          <w:szCs w:val="22"/>
          <w:lang w:val="en-US"/>
        </w:rPr>
        <w:t xml:space="preserve">Political support for policies and investment are insufficient to support the fulfillment of targeted outputs and outcomes, especially if global gas prices remain so low as </w:t>
      </w:r>
      <w:r w:rsidR="001E2CA2" w:rsidRPr="00404ECE">
        <w:rPr>
          <w:rFonts w:asciiTheme="minorHAnsi" w:hAnsiTheme="minorHAnsi" w:cstheme="minorHAnsi"/>
          <w:sz w:val="22"/>
          <w:szCs w:val="22"/>
          <w:u w:val="single"/>
          <w:lang w:val="en-US"/>
        </w:rPr>
        <w:t>to reduce state revenues and budgets</w:t>
      </w:r>
      <w:r w:rsidR="00BA3892" w:rsidRPr="00404ECE">
        <w:rPr>
          <w:rFonts w:asciiTheme="minorHAnsi" w:hAnsiTheme="minorHAnsi" w:cstheme="minorHAnsi"/>
          <w:sz w:val="22"/>
          <w:szCs w:val="22"/>
          <w:lang w:val="en-US"/>
        </w:rPr>
        <w:t>”.</w:t>
      </w:r>
    </w:p>
    <w:p w14:paraId="79B2818A" w14:textId="5086966F" w:rsidR="00AD6788" w:rsidRDefault="00BA3892" w:rsidP="002E30CA">
      <w:pPr>
        <w:pStyle w:val="NormalWeb"/>
        <w:numPr>
          <w:ilvl w:val="0"/>
          <w:numId w:val="51"/>
        </w:numPr>
        <w:spacing w:before="120" w:beforeAutospacing="0" w:after="120" w:afterAutospacing="0" w:line="259" w:lineRule="auto"/>
        <w:jc w:val="both"/>
        <w:rPr>
          <w:rFonts w:asciiTheme="minorHAnsi" w:eastAsia="Calibri" w:hAnsiTheme="minorHAnsi" w:cstheme="minorHAnsi"/>
          <w:sz w:val="20"/>
          <w:szCs w:val="20"/>
          <w:lang w:val="en-US"/>
        </w:rPr>
      </w:pPr>
      <w:r w:rsidRPr="004F23EF">
        <w:rPr>
          <w:rFonts w:asciiTheme="minorHAnsi" w:eastAsia="Arial" w:hAnsiTheme="minorHAnsi" w:cstheme="minorHAnsi"/>
          <w:b/>
          <w:bCs/>
          <w:i/>
          <w:iCs/>
          <w:color w:val="000000"/>
          <w:kern w:val="24"/>
          <w:sz w:val="22"/>
          <w:szCs w:val="22"/>
          <w:lang w:val="en-US"/>
        </w:rPr>
        <w:t>The outcomes and outputs are imbalanced</w:t>
      </w:r>
      <w:r w:rsidR="00252ED4" w:rsidRPr="004F23EF">
        <w:rPr>
          <w:rFonts w:asciiTheme="minorHAnsi" w:eastAsia="Arial" w:hAnsiTheme="minorHAnsi" w:cstheme="minorHAnsi"/>
          <w:b/>
          <w:bCs/>
          <w:i/>
          <w:iCs/>
          <w:color w:val="000000"/>
          <w:kern w:val="24"/>
          <w:sz w:val="22"/>
          <w:szCs w:val="22"/>
          <w:lang w:val="en-US"/>
        </w:rPr>
        <w:t xml:space="preserve">. </w:t>
      </w:r>
      <w:r w:rsidRPr="004F23EF">
        <w:rPr>
          <w:rStyle w:val="Hyperlink"/>
          <w:rFonts w:asciiTheme="minorHAnsi" w:hAnsiTheme="minorHAnsi" w:cstheme="minorHAnsi"/>
          <w:bCs/>
          <w:color w:val="auto"/>
          <w:sz w:val="22"/>
          <w:szCs w:val="18"/>
          <w:u w:val="none"/>
          <w:lang w:val="en-US"/>
        </w:rPr>
        <w:t>The project’s target for direct GHG emissions reductions is 366,500 tCO</w:t>
      </w:r>
      <w:r w:rsidRPr="004F23EF">
        <w:rPr>
          <w:rStyle w:val="Hyperlink"/>
          <w:rFonts w:asciiTheme="minorHAnsi" w:hAnsiTheme="minorHAnsi" w:cstheme="minorHAnsi"/>
          <w:bCs/>
          <w:color w:val="auto"/>
          <w:sz w:val="22"/>
          <w:szCs w:val="18"/>
          <w:u w:val="none"/>
          <w:vertAlign w:val="subscript"/>
          <w:lang w:val="en-US"/>
        </w:rPr>
        <w:t>2</w:t>
      </w:r>
      <w:r w:rsidRPr="004F23EF">
        <w:rPr>
          <w:rStyle w:val="Hyperlink"/>
          <w:rFonts w:asciiTheme="minorHAnsi" w:hAnsiTheme="minorHAnsi" w:cstheme="minorHAnsi"/>
          <w:bCs/>
          <w:color w:val="auto"/>
          <w:sz w:val="22"/>
          <w:szCs w:val="18"/>
          <w:u w:val="none"/>
          <w:lang w:val="en-US"/>
        </w:rPr>
        <w:t xml:space="preserve"> during the project period, including 294,000 </w:t>
      </w:r>
      <w:proofErr w:type="spellStart"/>
      <w:r w:rsidRPr="004F23EF">
        <w:rPr>
          <w:rStyle w:val="Hyperlink"/>
          <w:rFonts w:asciiTheme="minorHAnsi" w:hAnsiTheme="minorHAnsi" w:cstheme="minorHAnsi"/>
          <w:bCs/>
          <w:color w:val="auto"/>
          <w:sz w:val="22"/>
          <w:szCs w:val="18"/>
          <w:u w:val="none"/>
          <w:lang w:val="en-US"/>
        </w:rPr>
        <w:t>tonnes</w:t>
      </w:r>
      <w:proofErr w:type="spellEnd"/>
      <w:r w:rsidRPr="004F23EF">
        <w:rPr>
          <w:rStyle w:val="Hyperlink"/>
          <w:rFonts w:asciiTheme="minorHAnsi" w:hAnsiTheme="minorHAnsi" w:cstheme="minorHAnsi"/>
          <w:bCs/>
          <w:color w:val="auto"/>
          <w:sz w:val="22"/>
          <w:szCs w:val="18"/>
          <w:u w:val="none"/>
          <w:lang w:val="en-US"/>
        </w:rPr>
        <w:t xml:space="preserve"> from vehicle efficiency standards and incentives (Output </w:t>
      </w:r>
      <w:r w:rsidR="008352D0" w:rsidRPr="004F23EF">
        <w:rPr>
          <w:rStyle w:val="Hyperlink"/>
          <w:rFonts w:asciiTheme="minorHAnsi" w:hAnsiTheme="minorHAnsi" w:cstheme="minorHAnsi"/>
          <w:bCs/>
          <w:color w:val="auto"/>
          <w:sz w:val="22"/>
          <w:szCs w:val="18"/>
          <w:u w:val="none"/>
          <w:lang w:val="en-US"/>
        </w:rPr>
        <w:t>3.2</w:t>
      </w:r>
      <w:r w:rsidRPr="004F23EF">
        <w:rPr>
          <w:rStyle w:val="Hyperlink"/>
          <w:rFonts w:asciiTheme="minorHAnsi" w:hAnsiTheme="minorHAnsi" w:cstheme="minorHAnsi"/>
          <w:bCs/>
          <w:color w:val="auto"/>
          <w:sz w:val="22"/>
          <w:szCs w:val="18"/>
          <w:u w:val="none"/>
          <w:lang w:val="en-US"/>
        </w:rPr>
        <w:t xml:space="preserve">); 30,000 </w:t>
      </w:r>
      <w:proofErr w:type="spellStart"/>
      <w:r w:rsidRPr="004F23EF">
        <w:rPr>
          <w:rStyle w:val="Hyperlink"/>
          <w:rFonts w:asciiTheme="minorHAnsi" w:hAnsiTheme="minorHAnsi" w:cstheme="minorHAnsi"/>
          <w:bCs/>
          <w:color w:val="auto"/>
          <w:sz w:val="22"/>
          <w:szCs w:val="18"/>
          <w:u w:val="none"/>
          <w:lang w:val="en-US"/>
        </w:rPr>
        <w:t>tonnes</w:t>
      </w:r>
      <w:proofErr w:type="spellEnd"/>
      <w:r w:rsidRPr="004F23EF">
        <w:rPr>
          <w:rStyle w:val="Hyperlink"/>
          <w:rFonts w:asciiTheme="minorHAnsi" w:hAnsiTheme="minorHAnsi" w:cstheme="minorHAnsi"/>
          <w:bCs/>
          <w:color w:val="auto"/>
          <w:sz w:val="22"/>
          <w:szCs w:val="18"/>
          <w:u w:val="none"/>
          <w:lang w:val="en-US"/>
        </w:rPr>
        <w:t xml:space="preserve"> from lighting measures (Output 1.1); 20,000 </w:t>
      </w:r>
      <w:proofErr w:type="spellStart"/>
      <w:r w:rsidRPr="004F23EF">
        <w:rPr>
          <w:rStyle w:val="Hyperlink"/>
          <w:rFonts w:asciiTheme="minorHAnsi" w:hAnsiTheme="minorHAnsi" w:cstheme="minorHAnsi"/>
          <w:bCs/>
          <w:color w:val="auto"/>
          <w:sz w:val="22"/>
          <w:szCs w:val="18"/>
          <w:u w:val="none"/>
          <w:lang w:val="en-US"/>
        </w:rPr>
        <w:t>tonnes</w:t>
      </w:r>
      <w:proofErr w:type="spellEnd"/>
      <w:r w:rsidRPr="004F23EF">
        <w:rPr>
          <w:rStyle w:val="Hyperlink"/>
          <w:rFonts w:asciiTheme="minorHAnsi" w:hAnsiTheme="minorHAnsi" w:cstheme="minorHAnsi"/>
          <w:bCs/>
          <w:color w:val="auto"/>
          <w:sz w:val="22"/>
          <w:szCs w:val="18"/>
          <w:u w:val="none"/>
          <w:lang w:val="en-US"/>
        </w:rPr>
        <w:t xml:space="preserve"> from promotion of proper tire inflation (Output 1.2); and 22,500 </w:t>
      </w:r>
      <w:proofErr w:type="spellStart"/>
      <w:r w:rsidRPr="004F23EF">
        <w:rPr>
          <w:rStyle w:val="Hyperlink"/>
          <w:rFonts w:asciiTheme="minorHAnsi" w:hAnsiTheme="minorHAnsi" w:cstheme="minorHAnsi"/>
          <w:bCs/>
          <w:color w:val="auto"/>
          <w:sz w:val="22"/>
          <w:szCs w:val="18"/>
          <w:u w:val="none"/>
          <w:lang w:val="en-US"/>
        </w:rPr>
        <w:t>tonnes</w:t>
      </w:r>
      <w:proofErr w:type="spellEnd"/>
      <w:r w:rsidRPr="004F23EF">
        <w:rPr>
          <w:rStyle w:val="Hyperlink"/>
          <w:rFonts w:asciiTheme="minorHAnsi" w:hAnsiTheme="minorHAnsi" w:cstheme="minorHAnsi"/>
          <w:bCs/>
          <w:color w:val="auto"/>
          <w:sz w:val="22"/>
          <w:szCs w:val="18"/>
          <w:u w:val="none"/>
          <w:lang w:val="en-US"/>
        </w:rPr>
        <w:t xml:space="preserve"> from energy management in hotels (Output 2.1). </w:t>
      </w:r>
      <w:r w:rsidR="00980561" w:rsidRPr="004F23EF">
        <w:rPr>
          <w:rStyle w:val="Hyperlink"/>
          <w:rFonts w:asciiTheme="minorHAnsi" w:hAnsiTheme="minorHAnsi" w:cstheme="minorHAnsi"/>
          <w:bCs/>
          <w:color w:val="auto"/>
          <w:sz w:val="22"/>
          <w:szCs w:val="18"/>
          <w:u w:val="none"/>
          <w:lang w:val="en-US"/>
        </w:rPr>
        <w:t xml:space="preserve">The </w:t>
      </w:r>
      <w:r w:rsidR="00923406">
        <w:rPr>
          <w:rStyle w:val="Hyperlink"/>
          <w:rFonts w:asciiTheme="minorHAnsi" w:hAnsiTheme="minorHAnsi" w:cstheme="minorHAnsi"/>
          <w:bCs/>
          <w:color w:val="auto"/>
          <w:sz w:val="22"/>
          <w:szCs w:val="18"/>
          <w:u w:val="none"/>
          <w:lang w:val="en-US"/>
        </w:rPr>
        <w:t>main part</w:t>
      </w:r>
      <w:r w:rsidR="00980561" w:rsidRPr="004F23EF">
        <w:rPr>
          <w:rStyle w:val="Hyperlink"/>
          <w:rFonts w:asciiTheme="minorHAnsi" w:hAnsiTheme="minorHAnsi" w:cstheme="minorHAnsi"/>
          <w:bCs/>
          <w:color w:val="auto"/>
          <w:sz w:val="22"/>
          <w:szCs w:val="18"/>
          <w:u w:val="none"/>
          <w:lang w:val="en-US"/>
        </w:rPr>
        <w:t xml:space="preserve"> of projected energy savings and avoided emissions from </w:t>
      </w:r>
      <w:r w:rsidR="004F23EF" w:rsidRPr="004F23EF">
        <w:rPr>
          <w:rStyle w:val="Hyperlink"/>
          <w:rFonts w:asciiTheme="minorHAnsi" w:hAnsiTheme="minorHAnsi" w:cstheme="minorHAnsi"/>
          <w:bCs/>
          <w:color w:val="auto"/>
          <w:sz w:val="22"/>
          <w:szCs w:val="18"/>
          <w:u w:val="none"/>
          <w:lang w:val="en-US"/>
        </w:rPr>
        <w:t>standards and incentiv</w:t>
      </w:r>
      <w:r w:rsidR="004F23EF" w:rsidRPr="004F23EF">
        <w:rPr>
          <w:rStyle w:val="Hyperlink"/>
          <w:rFonts w:asciiTheme="minorHAnsi" w:hAnsiTheme="minorHAnsi" w:cstheme="minorHAnsi"/>
          <w:bCs/>
          <w:color w:val="auto"/>
          <w:sz w:val="22"/>
          <w:szCs w:val="22"/>
          <w:u w:val="none"/>
          <w:lang w:val="en-US"/>
        </w:rPr>
        <w:t>es</w:t>
      </w:r>
      <w:r w:rsidR="00980561" w:rsidRPr="004F23EF">
        <w:rPr>
          <w:rStyle w:val="Hyperlink"/>
          <w:rFonts w:asciiTheme="minorHAnsi" w:hAnsiTheme="minorHAnsi" w:cstheme="minorHAnsi"/>
          <w:bCs/>
          <w:color w:val="auto"/>
          <w:sz w:val="22"/>
          <w:szCs w:val="22"/>
          <w:u w:val="none"/>
          <w:lang w:val="en-US"/>
        </w:rPr>
        <w:t xml:space="preserve"> will come from Activity 3.2.1</w:t>
      </w:r>
      <w:r w:rsidR="004F23EF" w:rsidRPr="004F23EF">
        <w:rPr>
          <w:rStyle w:val="Hyperlink"/>
          <w:rFonts w:asciiTheme="minorHAnsi" w:hAnsiTheme="minorHAnsi" w:cstheme="minorHAnsi"/>
          <w:bCs/>
          <w:color w:val="auto"/>
          <w:sz w:val="22"/>
          <w:szCs w:val="22"/>
          <w:u w:val="none"/>
          <w:lang w:val="en-US"/>
        </w:rPr>
        <w:t>:</w:t>
      </w:r>
      <w:r w:rsidR="00980561" w:rsidRPr="004F23EF">
        <w:rPr>
          <w:rStyle w:val="Hyperlink"/>
          <w:rFonts w:asciiTheme="minorHAnsi" w:hAnsiTheme="minorHAnsi" w:cstheme="minorHAnsi"/>
          <w:bCs/>
          <w:color w:val="auto"/>
          <w:sz w:val="22"/>
          <w:szCs w:val="22"/>
          <w:u w:val="none"/>
          <w:lang w:val="en-US"/>
        </w:rPr>
        <w:t xml:space="preserve"> </w:t>
      </w:r>
      <w:r w:rsidR="004F23EF" w:rsidRPr="004F23EF">
        <w:rPr>
          <w:rFonts w:asciiTheme="minorHAnsi" w:hAnsiTheme="minorHAnsi" w:cstheme="minorHAnsi"/>
          <w:sz w:val="22"/>
          <w:szCs w:val="22"/>
          <w:lang w:val="en-US"/>
        </w:rPr>
        <w:t>fuel economy standards and incentives for motor vehicles;</w:t>
      </w:r>
      <w:r w:rsidR="004F23EF" w:rsidRPr="004F23EF">
        <w:rPr>
          <w:rStyle w:val="Hyperlink"/>
          <w:rFonts w:asciiTheme="minorHAnsi" w:hAnsiTheme="minorHAnsi" w:cstheme="minorHAnsi"/>
          <w:bCs/>
          <w:color w:val="auto"/>
          <w:sz w:val="22"/>
          <w:szCs w:val="18"/>
          <w:u w:val="none"/>
          <w:lang w:val="en-US"/>
        </w:rPr>
        <w:t xml:space="preserve"> the shares of </w:t>
      </w:r>
      <w:r w:rsidR="00980561" w:rsidRPr="004F23EF">
        <w:rPr>
          <w:rFonts w:asciiTheme="minorHAnsi" w:hAnsiTheme="minorHAnsi" w:cstheme="minorHAnsi"/>
          <w:sz w:val="22"/>
          <w:szCs w:val="22"/>
          <w:lang w:val="en-US"/>
        </w:rPr>
        <w:t>Activity 1.2.3a</w:t>
      </w:r>
      <w:r w:rsidR="004F23EF" w:rsidRPr="004F23EF">
        <w:rPr>
          <w:rFonts w:asciiTheme="minorHAnsi" w:hAnsiTheme="minorHAnsi" w:cstheme="minorHAnsi"/>
          <w:sz w:val="22"/>
          <w:szCs w:val="22"/>
          <w:lang w:val="en-US"/>
        </w:rPr>
        <w:t xml:space="preserve">: </w:t>
      </w:r>
      <w:r w:rsidR="00980561" w:rsidRPr="004F23EF">
        <w:rPr>
          <w:rFonts w:asciiTheme="minorHAnsi" w:hAnsiTheme="minorHAnsi" w:cstheme="minorHAnsi"/>
          <w:sz w:val="22"/>
          <w:szCs w:val="22"/>
          <w:lang w:val="en-US"/>
        </w:rPr>
        <w:t>Promoting safe bicycling</w:t>
      </w:r>
      <w:r w:rsidR="004F23EF" w:rsidRPr="004F23EF">
        <w:rPr>
          <w:rFonts w:asciiTheme="minorHAnsi" w:hAnsiTheme="minorHAnsi" w:cstheme="minorHAnsi"/>
          <w:sz w:val="22"/>
          <w:szCs w:val="22"/>
          <w:lang w:val="en-US"/>
        </w:rPr>
        <w:t xml:space="preserve"> and </w:t>
      </w:r>
      <w:r w:rsidR="00980561" w:rsidRPr="004F23EF">
        <w:rPr>
          <w:rFonts w:asciiTheme="minorHAnsi" w:hAnsiTheme="minorHAnsi" w:cstheme="minorHAnsi"/>
          <w:sz w:val="22"/>
          <w:szCs w:val="22"/>
          <w:lang w:val="en-US"/>
        </w:rPr>
        <w:t>Activity 1.2.3b</w:t>
      </w:r>
      <w:r w:rsidR="004F23EF" w:rsidRPr="004F23EF">
        <w:rPr>
          <w:rFonts w:asciiTheme="minorHAnsi" w:hAnsiTheme="minorHAnsi" w:cstheme="minorHAnsi"/>
          <w:sz w:val="22"/>
          <w:szCs w:val="22"/>
          <w:lang w:val="en-US"/>
        </w:rPr>
        <w:t>:</w:t>
      </w:r>
      <w:r w:rsidR="00980561" w:rsidRPr="004F23EF">
        <w:rPr>
          <w:rFonts w:asciiTheme="minorHAnsi" w:hAnsiTheme="minorHAnsi" w:cstheme="minorHAnsi"/>
          <w:sz w:val="22"/>
          <w:szCs w:val="22"/>
          <w:lang w:val="en-US"/>
        </w:rPr>
        <w:t xml:space="preserve"> Promoting carpooling</w:t>
      </w:r>
      <w:r w:rsidR="004F23EF" w:rsidRPr="004F23EF">
        <w:rPr>
          <w:rFonts w:asciiTheme="minorHAnsi" w:hAnsiTheme="minorHAnsi" w:cstheme="minorHAnsi"/>
          <w:sz w:val="22"/>
          <w:szCs w:val="22"/>
          <w:lang w:val="en-US"/>
        </w:rPr>
        <w:t xml:space="preserve">, would be well below it. This statement doesn’t contradict with the </w:t>
      </w:r>
      <w:proofErr w:type="spellStart"/>
      <w:r w:rsidR="00C04683">
        <w:rPr>
          <w:rFonts w:asciiTheme="minorHAnsi" w:hAnsiTheme="minorHAnsi" w:cstheme="minorHAnsi"/>
          <w:sz w:val="22"/>
          <w:szCs w:val="22"/>
          <w:lang w:val="en-US"/>
        </w:rPr>
        <w:t>ProDoc</w:t>
      </w:r>
      <w:proofErr w:type="spellEnd"/>
      <w:r w:rsidR="004F23EF">
        <w:rPr>
          <w:rFonts w:asciiTheme="minorHAnsi" w:hAnsiTheme="minorHAnsi" w:cstheme="minorHAnsi"/>
          <w:sz w:val="22"/>
          <w:szCs w:val="22"/>
          <w:lang w:val="en-US"/>
        </w:rPr>
        <w:t>, according to which “</w:t>
      </w:r>
      <w:bookmarkStart w:id="61" w:name="_Hlk73909856"/>
      <w:r w:rsidR="004F23EF" w:rsidRPr="004F23EF">
        <w:rPr>
          <w:rFonts w:asciiTheme="minorHAnsi" w:hAnsiTheme="minorHAnsi" w:cstheme="minorHAnsi"/>
          <w:sz w:val="22"/>
          <w:szCs w:val="22"/>
          <w:lang w:val="en-US"/>
        </w:rPr>
        <w:t>The predominant share of projected energy savings and avoided emissions from the transport sector will come from Activity 3.2.1 and Activity 1.2.3</w:t>
      </w:r>
      <w:bookmarkEnd w:id="61"/>
      <w:r w:rsidR="00923406">
        <w:rPr>
          <w:rFonts w:asciiTheme="minorHAnsi" w:hAnsiTheme="minorHAnsi" w:cstheme="minorHAnsi"/>
          <w:sz w:val="22"/>
          <w:szCs w:val="22"/>
          <w:lang w:val="en-US"/>
        </w:rPr>
        <w:t xml:space="preserve">”. </w:t>
      </w:r>
      <w:r w:rsidR="00923406" w:rsidRPr="00923406">
        <w:rPr>
          <w:rFonts w:asciiTheme="minorHAnsi" w:hAnsiTheme="minorHAnsi" w:cstheme="minorHAnsi"/>
          <w:sz w:val="22"/>
          <w:szCs w:val="22"/>
          <w:lang w:val="en-US"/>
        </w:rPr>
        <w:t>Indeed, the cited text refers to activities in the transport sector (which also includes the promotion of proper tire inflation and for which a separate target of 20,000 t CO2 has been set), while we refer to activities related only to standards and incentives.</w:t>
      </w:r>
      <w:r w:rsidR="004F23EF" w:rsidRPr="00EA5ACB">
        <w:rPr>
          <w:rFonts w:asciiTheme="minorHAnsi" w:hAnsiTheme="minorHAnsi" w:cstheme="minorHAnsi"/>
          <w:sz w:val="22"/>
          <w:szCs w:val="22"/>
          <w:lang w:val="en-US"/>
        </w:rPr>
        <w:t xml:space="preserve"> </w:t>
      </w:r>
      <w:r w:rsidR="00923406" w:rsidRPr="00EA5ACB">
        <w:rPr>
          <w:rFonts w:asciiTheme="minorHAnsi" w:hAnsiTheme="minorHAnsi" w:cstheme="minorHAnsi"/>
          <w:sz w:val="22"/>
          <w:szCs w:val="22"/>
          <w:lang w:val="en-US"/>
        </w:rPr>
        <w:t xml:space="preserve">As correctly stated in Annex J, </w:t>
      </w:r>
      <w:r w:rsidR="004F23EF" w:rsidRPr="00EA5ACB">
        <w:rPr>
          <w:rFonts w:asciiTheme="minorHAnsi" w:hAnsiTheme="minorHAnsi" w:cstheme="minorHAnsi"/>
          <w:sz w:val="22"/>
          <w:szCs w:val="22"/>
          <w:lang w:val="en-US"/>
        </w:rPr>
        <w:t xml:space="preserve">other activities </w:t>
      </w:r>
      <w:r w:rsidR="00923406" w:rsidRPr="00EA5ACB">
        <w:rPr>
          <w:rFonts w:asciiTheme="minorHAnsi" w:hAnsiTheme="minorHAnsi" w:cstheme="minorHAnsi"/>
          <w:sz w:val="22"/>
          <w:szCs w:val="22"/>
          <w:lang w:val="en-US"/>
        </w:rPr>
        <w:t>(</w:t>
      </w:r>
      <w:r w:rsidR="00EA5ACB" w:rsidRPr="00EA5ACB">
        <w:rPr>
          <w:rFonts w:asciiTheme="minorHAnsi" w:hAnsiTheme="minorHAnsi" w:cstheme="minorHAnsi"/>
          <w:sz w:val="22"/>
          <w:szCs w:val="22"/>
          <w:lang w:val="en-US"/>
        </w:rPr>
        <w:t xml:space="preserve">planning for bike lanes and dedicated bus lanes in Activity 1.2.1; promotion of electric vehicle infrastructure in </w:t>
      </w:r>
      <w:proofErr w:type="spellStart"/>
      <w:r w:rsidR="00EA5ACB" w:rsidRPr="00EA5ACB">
        <w:rPr>
          <w:rFonts w:asciiTheme="minorHAnsi" w:hAnsiTheme="minorHAnsi" w:cstheme="minorHAnsi"/>
          <w:sz w:val="22"/>
          <w:szCs w:val="22"/>
          <w:lang w:val="en-US"/>
        </w:rPr>
        <w:t>Awaza</w:t>
      </w:r>
      <w:proofErr w:type="spellEnd"/>
      <w:r w:rsidR="00EA5ACB" w:rsidRPr="00EA5ACB">
        <w:rPr>
          <w:rFonts w:asciiTheme="minorHAnsi" w:hAnsiTheme="minorHAnsi" w:cstheme="minorHAnsi"/>
          <w:sz w:val="22"/>
          <w:szCs w:val="22"/>
          <w:lang w:val="en-US"/>
        </w:rPr>
        <w:t xml:space="preserve"> in Activity 2.3.1) </w:t>
      </w:r>
      <w:r w:rsidR="004F23EF" w:rsidRPr="00EA5ACB">
        <w:rPr>
          <w:rFonts w:asciiTheme="minorHAnsi" w:hAnsiTheme="minorHAnsi" w:cstheme="minorHAnsi"/>
          <w:sz w:val="22"/>
          <w:szCs w:val="22"/>
          <w:lang w:val="en-US"/>
        </w:rPr>
        <w:t xml:space="preserve">are expected to have lesser effects because of </w:t>
      </w:r>
      <w:r w:rsidR="00EA5ACB" w:rsidRPr="00EA5ACB">
        <w:rPr>
          <w:rFonts w:asciiTheme="minorHAnsi" w:hAnsiTheme="minorHAnsi" w:cstheme="minorHAnsi"/>
          <w:sz w:val="22"/>
          <w:szCs w:val="22"/>
          <w:lang w:val="en-US"/>
        </w:rPr>
        <w:t xml:space="preserve">either </w:t>
      </w:r>
      <w:r w:rsidR="004F23EF" w:rsidRPr="00EA5ACB">
        <w:rPr>
          <w:rFonts w:asciiTheme="minorHAnsi" w:hAnsiTheme="minorHAnsi" w:cstheme="minorHAnsi"/>
          <w:sz w:val="22"/>
          <w:szCs w:val="22"/>
          <w:lang w:val="en-US"/>
        </w:rPr>
        <w:t>later projected time frames for implementation</w:t>
      </w:r>
      <w:r w:rsidR="00EA5ACB" w:rsidRPr="00EA5ACB">
        <w:rPr>
          <w:rFonts w:asciiTheme="minorHAnsi" w:hAnsiTheme="minorHAnsi" w:cstheme="minorHAnsi"/>
          <w:sz w:val="22"/>
          <w:szCs w:val="22"/>
          <w:lang w:val="en-US"/>
        </w:rPr>
        <w:t xml:space="preserve"> or </w:t>
      </w:r>
      <w:r w:rsidR="004F23EF" w:rsidRPr="00EA5ACB">
        <w:rPr>
          <w:rFonts w:asciiTheme="minorHAnsi" w:hAnsiTheme="minorHAnsi" w:cstheme="minorHAnsi"/>
          <w:sz w:val="22"/>
          <w:szCs w:val="22"/>
          <w:lang w:val="en-US"/>
        </w:rPr>
        <w:t>small market share.</w:t>
      </w:r>
      <w:r w:rsidR="00EA5ACB">
        <w:rPr>
          <w:rStyle w:val="Hyperlink"/>
          <w:rFonts w:asciiTheme="minorHAnsi" w:eastAsia="Calibri" w:hAnsiTheme="minorHAnsi" w:cstheme="minorHAnsi"/>
          <w:color w:val="auto"/>
          <w:sz w:val="20"/>
          <w:szCs w:val="20"/>
          <w:u w:val="none"/>
          <w:lang w:val="en-US"/>
        </w:rPr>
        <w:t xml:space="preserve"> </w:t>
      </w:r>
      <w:r w:rsidRPr="00EA5ACB">
        <w:rPr>
          <w:rStyle w:val="Hyperlink"/>
          <w:rFonts w:asciiTheme="minorHAnsi" w:hAnsiTheme="minorHAnsi" w:cstheme="minorHAnsi"/>
          <w:bCs/>
          <w:color w:val="auto"/>
          <w:sz w:val="22"/>
          <w:szCs w:val="18"/>
          <w:u w:val="none"/>
          <w:lang w:val="en-US"/>
        </w:rPr>
        <w:t>Th</w:t>
      </w:r>
      <w:r w:rsidR="00EA5ACB">
        <w:rPr>
          <w:rStyle w:val="Hyperlink"/>
          <w:rFonts w:asciiTheme="minorHAnsi" w:hAnsiTheme="minorHAnsi" w:cstheme="minorHAnsi"/>
          <w:bCs/>
          <w:color w:val="auto"/>
          <w:sz w:val="22"/>
          <w:szCs w:val="18"/>
          <w:u w:val="none"/>
          <w:lang w:val="en-US"/>
        </w:rPr>
        <w:t xml:space="preserve">e above-mentioned </w:t>
      </w:r>
      <w:r w:rsidRPr="00EA5ACB">
        <w:rPr>
          <w:rStyle w:val="Hyperlink"/>
          <w:rFonts w:asciiTheme="minorHAnsi" w:hAnsiTheme="minorHAnsi" w:cstheme="minorHAnsi"/>
          <w:bCs/>
          <w:color w:val="auto"/>
          <w:sz w:val="22"/>
          <w:szCs w:val="18"/>
          <w:u w:val="none"/>
          <w:lang w:val="en-US"/>
        </w:rPr>
        <w:t xml:space="preserve">means </w:t>
      </w:r>
      <w:r w:rsidR="00EA5ACB">
        <w:rPr>
          <w:rStyle w:val="Hyperlink"/>
          <w:rFonts w:asciiTheme="minorHAnsi" w:hAnsiTheme="minorHAnsi" w:cstheme="minorHAnsi"/>
          <w:bCs/>
          <w:color w:val="auto"/>
          <w:sz w:val="22"/>
          <w:szCs w:val="18"/>
          <w:u w:val="none"/>
          <w:lang w:val="en-US"/>
        </w:rPr>
        <w:t xml:space="preserve">that </w:t>
      </w:r>
      <w:r w:rsidR="00784EA5" w:rsidRPr="00EA5ACB">
        <w:rPr>
          <w:rStyle w:val="Hyperlink"/>
          <w:rFonts w:asciiTheme="minorHAnsi" w:hAnsiTheme="minorHAnsi" w:cstheme="minorHAnsi"/>
          <w:bCs/>
          <w:color w:val="auto"/>
          <w:sz w:val="22"/>
          <w:szCs w:val="18"/>
          <w:u w:val="none"/>
          <w:lang w:val="en-US"/>
        </w:rPr>
        <w:t>294,000/366,500 = 8</w:t>
      </w:r>
      <w:r w:rsidR="008352D0" w:rsidRPr="00EA5ACB">
        <w:rPr>
          <w:rStyle w:val="Hyperlink"/>
          <w:rFonts w:asciiTheme="minorHAnsi" w:hAnsiTheme="minorHAnsi" w:cstheme="minorHAnsi"/>
          <w:bCs/>
          <w:color w:val="auto"/>
          <w:sz w:val="22"/>
          <w:szCs w:val="18"/>
          <w:u w:val="none"/>
          <w:lang w:val="en-US"/>
        </w:rPr>
        <w:t>0.4</w:t>
      </w:r>
      <w:r w:rsidR="00784EA5" w:rsidRPr="00EA5ACB">
        <w:rPr>
          <w:rStyle w:val="Hyperlink"/>
          <w:rFonts w:asciiTheme="minorHAnsi" w:hAnsiTheme="minorHAnsi" w:cstheme="minorHAnsi"/>
          <w:bCs/>
          <w:color w:val="auto"/>
          <w:sz w:val="22"/>
          <w:szCs w:val="18"/>
          <w:u w:val="none"/>
          <w:lang w:val="en-US"/>
        </w:rPr>
        <w:t xml:space="preserve">% of the total emission reductions will come from only one output </w:t>
      </w:r>
      <w:r w:rsidR="00EA5ACB">
        <w:rPr>
          <w:rStyle w:val="Hyperlink"/>
          <w:rFonts w:asciiTheme="minorHAnsi" w:hAnsiTheme="minorHAnsi" w:cstheme="minorHAnsi"/>
          <w:bCs/>
          <w:color w:val="auto"/>
          <w:sz w:val="22"/>
          <w:szCs w:val="18"/>
          <w:u w:val="none"/>
          <w:lang w:val="en-US"/>
        </w:rPr>
        <w:t>(Outp</w:t>
      </w:r>
      <w:r w:rsidR="00CB5B55">
        <w:rPr>
          <w:rStyle w:val="Hyperlink"/>
          <w:rFonts w:asciiTheme="minorHAnsi" w:hAnsiTheme="minorHAnsi" w:cstheme="minorHAnsi"/>
          <w:bCs/>
          <w:color w:val="auto"/>
          <w:sz w:val="22"/>
          <w:szCs w:val="18"/>
          <w:u w:val="none"/>
          <w:lang w:val="en-US"/>
        </w:rPr>
        <w:t>u</w:t>
      </w:r>
      <w:r w:rsidR="00EA5ACB">
        <w:rPr>
          <w:rStyle w:val="Hyperlink"/>
          <w:rFonts w:asciiTheme="minorHAnsi" w:hAnsiTheme="minorHAnsi" w:cstheme="minorHAnsi"/>
          <w:bCs/>
          <w:color w:val="auto"/>
          <w:sz w:val="22"/>
          <w:szCs w:val="18"/>
          <w:u w:val="none"/>
          <w:lang w:val="en-US"/>
        </w:rPr>
        <w:t xml:space="preserve">t 3.2) </w:t>
      </w:r>
      <w:r w:rsidR="00784EA5" w:rsidRPr="00EA5ACB">
        <w:rPr>
          <w:rStyle w:val="Hyperlink"/>
          <w:rFonts w:asciiTheme="minorHAnsi" w:hAnsiTheme="minorHAnsi" w:cstheme="minorHAnsi"/>
          <w:bCs/>
          <w:color w:val="auto"/>
          <w:sz w:val="22"/>
          <w:szCs w:val="18"/>
          <w:u w:val="none"/>
          <w:lang w:val="en-US"/>
        </w:rPr>
        <w:t xml:space="preserve">while in total 10 outputs are planned.  </w:t>
      </w:r>
      <w:r w:rsidR="00A845EE" w:rsidRPr="00EA5ACB">
        <w:rPr>
          <w:rStyle w:val="Hyperlink"/>
          <w:rFonts w:asciiTheme="minorHAnsi" w:hAnsiTheme="minorHAnsi" w:cstheme="minorHAnsi"/>
          <w:bCs/>
          <w:color w:val="auto"/>
          <w:sz w:val="22"/>
          <w:szCs w:val="18"/>
          <w:u w:val="none"/>
          <w:lang w:val="en-US"/>
        </w:rPr>
        <w:t xml:space="preserve">Then the </w:t>
      </w:r>
      <w:r w:rsidR="004C119C" w:rsidRPr="00EA5ACB">
        <w:rPr>
          <w:rStyle w:val="Hyperlink"/>
          <w:rFonts w:asciiTheme="minorHAnsi" w:hAnsiTheme="minorHAnsi" w:cstheme="minorHAnsi"/>
          <w:bCs/>
          <w:color w:val="auto"/>
          <w:sz w:val="22"/>
          <w:szCs w:val="18"/>
          <w:u w:val="none"/>
          <w:lang w:val="en-US"/>
        </w:rPr>
        <w:t>efficiency</w:t>
      </w:r>
      <w:r w:rsidR="00A845EE" w:rsidRPr="00EA5ACB">
        <w:rPr>
          <w:rStyle w:val="Hyperlink"/>
          <w:rFonts w:asciiTheme="minorHAnsi" w:hAnsiTheme="minorHAnsi" w:cstheme="minorHAnsi"/>
          <w:bCs/>
          <w:color w:val="auto"/>
          <w:sz w:val="22"/>
          <w:szCs w:val="22"/>
          <w:u w:val="none"/>
          <w:lang w:val="en-US"/>
        </w:rPr>
        <w:t xml:space="preserve"> of GEF funds will </w:t>
      </w:r>
      <w:r w:rsidR="004C119C" w:rsidRPr="00EA5ACB">
        <w:rPr>
          <w:rStyle w:val="Hyperlink"/>
          <w:rFonts w:asciiTheme="minorHAnsi" w:hAnsiTheme="minorHAnsi" w:cstheme="minorHAnsi"/>
          <w:bCs/>
          <w:color w:val="auto"/>
          <w:sz w:val="22"/>
          <w:szCs w:val="22"/>
          <w:u w:val="none"/>
          <w:lang w:val="en-US"/>
        </w:rPr>
        <w:t xml:space="preserve">differ </w:t>
      </w:r>
      <w:r w:rsidR="00A845EE" w:rsidRPr="00EA5ACB">
        <w:rPr>
          <w:rStyle w:val="Hyperlink"/>
          <w:rFonts w:asciiTheme="minorHAnsi" w:hAnsiTheme="minorHAnsi" w:cstheme="minorHAnsi"/>
          <w:bCs/>
          <w:color w:val="auto"/>
          <w:sz w:val="22"/>
          <w:szCs w:val="22"/>
          <w:u w:val="none"/>
          <w:lang w:val="en-US"/>
        </w:rPr>
        <w:t xml:space="preserve">sharply by outputs. Indeed, the cost of </w:t>
      </w:r>
      <w:r w:rsidR="004C119C" w:rsidRPr="00EA5ACB">
        <w:rPr>
          <w:rFonts w:asciiTheme="minorHAnsi" w:hAnsiTheme="minorHAnsi" w:cstheme="minorHAnsi"/>
          <w:sz w:val="22"/>
          <w:szCs w:val="22"/>
          <w:lang w:val="en-US"/>
        </w:rPr>
        <w:t xml:space="preserve">CO2 </w:t>
      </w:r>
      <w:r w:rsidR="004C119C" w:rsidRPr="00EA5ACB">
        <w:rPr>
          <w:rStyle w:val="Hyperlink"/>
          <w:rFonts w:asciiTheme="minorHAnsi" w:hAnsiTheme="minorHAnsi" w:cstheme="minorHAnsi"/>
          <w:bCs/>
          <w:color w:val="auto"/>
          <w:sz w:val="22"/>
          <w:szCs w:val="22"/>
          <w:u w:val="none"/>
          <w:lang w:val="en-US"/>
        </w:rPr>
        <w:t xml:space="preserve">emissions reduction per </w:t>
      </w:r>
      <w:proofErr w:type="spellStart"/>
      <w:r w:rsidR="004C119C" w:rsidRPr="00EA5ACB">
        <w:rPr>
          <w:rStyle w:val="Hyperlink"/>
          <w:rFonts w:asciiTheme="minorHAnsi" w:hAnsiTheme="minorHAnsi" w:cstheme="minorHAnsi"/>
          <w:bCs/>
          <w:color w:val="auto"/>
          <w:sz w:val="22"/>
          <w:szCs w:val="22"/>
          <w:u w:val="none"/>
          <w:lang w:val="en-US"/>
        </w:rPr>
        <w:t>tonne</w:t>
      </w:r>
      <w:proofErr w:type="spellEnd"/>
      <w:r w:rsidR="004C119C" w:rsidRPr="00EA5ACB">
        <w:rPr>
          <w:rStyle w:val="Hyperlink"/>
          <w:rFonts w:asciiTheme="minorHAnsi" w:hAnsiTheme="minorHAnsi" w:cstheme="minorHAnsi"/>
          <w:bCs/>
          <w:color w:val="auto"/>
          <w:sz w:val="22"/>
          <w:szCs w:val="22"/>
          <w:u w:val="none"/>
          <w:lang w:val="en-US"/>
        </w:rPr>
        <w:t xml:space="preserve"> </w:t>
      </w:r>
      <w:r w:rsidR="00A845EE" w:rsidRPr="00EA5ACB">
        <w:rPr>
          <w:rStyle w:val="Hyperlink"/>
          <w:rFonts w:asciiTheme="minorHAnsi" w:hAnsiTheme="minorHAnsi" w:cstheme="minorHAnsi"/>
          <w:bCs/>
          <w:color w:val="auto"/>
          <w:sz w:val="22"/>
          <w:szCs w:val="22"/>
          <w:u w:val="none"/>
          <w:lang w:val="en-US"/>
        </w:rPr>
        <w:t>for Component 3 (Outputs 3.1 and 3.2) w</w:t>
      </w:r>
      <w:r w:rsidR="004C119C" w:rsidRPr="00EA5ACB">
        <w:rPr>
          <w:rStyle w:val="Hyperlink"/>
          <w:rFonts w:asciiTheme="minorHAnsi" w:hAnsiTheme="minorHAnsi" w:cstheme="minorHAnsi"/>
          <w:bCs/>
          <w:color w:val="auto"/>
          <w:sz w:val="22"/>
          <w:szCs w:val="22"/>
          <w:u w:val="none"/>
          <w:lang w:val="en-US"/>
        </w:rPr>
        <w:t>ould</w:t>
      </w:r>
      <w:r w:rsidR="00A845EE" w:rsidRPr="00EA5ACB">
        <w:rPr>
          <w:rStyle w:val="Hyperlink"/>
          <w:rFonts w:asciiTheme="minorHAnsi" w:hAnsiTheme="minorHAnsi" w:cstheme="minorHAnsi"/>
          <w:bCs/>
          <w:color w:val="auto"/>
          <w:sz w:val="22"/>
          <w:szCs w:val="22"/>
          <w:u w:val="none"/>
          <w:lang w:val="en-US"/>
        </w:rPr>
        <w:t xml:space="preserve"> be USD </w:t>
      </w:r>
      <w:r w:rsidR="00A845EE" w:rsidRPr="00EA5ACB">
        <w:rPr>
          <w:rFonts w:asciiTheme="minorHAnsi" w:hAnsiTheme="minorHAnsi" w:cstheme="minorHAnsi"/>
          <w:sz w:val="22"/>
          <w:szCs w:val="22"/>
          <w:lang w:val="en-US"/>
        </w:rPr>
        <w:t xml:space="preserve">561,830 / </w:t>
      </w:r>
      <w:r w:rsidR="00A845EE" w:rsidRPr="00EA5ACB">
        <w:rPr>
          <w:rStyle w:val="Hyperlink"/>
          <w:rFonts w:asciiTheme="minorHAnsi" w:hAnsiTheme="minorHAnsi" w:cstheme="minorHAnsi"/>
          <w:bCs/>
          <w:color w:val="auto"/>
          <w:sz w:val="22"/>
          <w:szCs w:val="22"/>
          <w:u w:val="none"/>
          <w:lang w:val="en-US"/>
        </w:rPr>
        <w:t>294,000 t CO2 = 1.91 USD/tCO2</w:t>
      </w:r>
      <w:r w:rsidR="004C119C" w:rsidRPr="00EA5ACB">
        <w:rPr>
          <w:rStyle w:val="Hyperlink"/>
          <w:rFonts w:asciiTheme="minorHAnsi" w:hAnsiTheme="minorHAnsi" w:cstheme="minorHAnsi"/>
          <w:bCs/>
          <w:color w:val="auto"/>
          <w:sz w:val="22"/>
          <w:szCs w:val="22"/>
          <w:u w:val="none"/>
          <w:lang w:val="en-US"/>
        </w:rPr>
        <w:t>,</w:t>
      </w:r>
      <w:r w:rsidR="00A845EE" w:rsidRPr="00EA5ACB">
        <w:rPr>
          <w:rStyle w:val="Hyperlink"/>
          <w:rFonts w:asciiTheme="minorHAnsi" w:hAnsiTheme="minorHAnsi" w:cstheme="minorHAnsi"/>
          <w:bCs/>
          <w:color w:val="auto"/>
          <w:sz w:val="22"/>
          <w:szCs w:val="22"/>
          <w:u w:val="none"/>
          <w:lang w:val="en-US"/>
        </w:rPr>
        <w:t xml:space="preserve"> while for </w:t>
      </w:r>
      <w:r w:rsidR="004C119C" w:rsidRPr="00EA5ACB">
        <w:rPr>
          <w:rStyle w:val="Hyperlink"/>
          <w:rFonts w:asciiTheme="minorHAnsi" w:hAnsiTheme="minorHAnsi" w:cstheme="minorHAnsi"/>
          <w:bCs/>
          <w:color w:val="auto"/>
          <w:sz w:val="22"/>
          <w:szCs w:val="22"/>
          <w:u w:val="none"/>
          <w:lang w:val="en-US"/>
        </w:rPr>
        <w:t xml:space="preserve">the </w:t>
      </w:r>
      <w:r w:rsidR="00A845EE" w:rsidRPr="00EA5ACB">
        <w:rPr>
          <w:rStyle w:val="Hyperlink"/>
          <w:rFonts w:asciiTheme="minorHAnsi" w:hAnsiTheme="minorHAnsi" w:cstheme="minorHAnsi"/>
          <w:bCs/>
          <w:color w:val="auto"/>
          <w:sz w:val="22"/>
          <w:szCs w:val="22"/>
          <w:u w:val="none"/>
          <w:lang w:val="en-US"/>
        </w:rPr>
        <w:t xml:space="preserve">Sustainable Cities project as a whole USD </w:t>
      </w:r>
      <w:r w:rsidR="00A845EE" w:rsidRPr="00EA5ACB">
        <w:rPr>
          <w:rFonts w:asciiTheme="minorHAnsi" w:hAnsiTheme="minorHAnsi" w:cstheme="minorHAnsi"/>
          <w:sz w:val="22"/>
          <w:szCs w:val="22"/>
          <w:lang w:val="en-US"/>
        </w:rPr>
        <w:t xml:space="preserve">6,160,046 / 366,500 t CO2 = 16.85 USD/t CO2, </w:t>
      </w:r>
      <w:proofErr w:type="gramStart"/>
      <w:r w:rsidR="00A845EE" w:rsidRPr="00EA5ACB">
        <w:rPr>
          <w:rFonts w:asciiTheme="minorHAnsi" w:hAnsiTheme="minorHAnsi" w:cstheme="minorHAnsi"/>
          <w:sz w:val="22"/>
          <w:szCs w:val="22"/>
          <w:lang w:val="en-US"/>
        </w:rPr>
        <w:t>i.e.</w:t>
      </w:r>
      <w:proofErr w:type="gramEnd"/>
      <w:r w:rsidR="00A845EE" w:rsidRPr="00EA5ACB">
        <w:rPr>
          <w:rFonts w:asciiTheme="minorHAnsi" w:hAnsiTheme="minorHAnsi" w:cstheme="minorHAnsi"/>
          <w:sz w:val="22"/>
          <w:szCs w:val="22"/>
          <w:lang w:val="en-US"/>
        </w:rPr>
        <w:t xml:space="preserve"> 8.8 times higher.</w:t>
      </w:r>
      <w:r w:rsidR="004C119C" w:rsidRPr="00EA5ACB">
        <w:rPr>
          <w:rFonts w:asciiTheme="minorHAnsi" w:hAnsiTheme="minorHAnsi" w:cstheme="minorHAnsi"/>
          <w:sz w:val="22"/>
          <w:szCs w:val="22"/>
          <w:lang w:val="en-US"/>
        </w:rPr>
        <w:t xml:space="preserve"> In fairness, it should be noted that, </w:t>
      </w:r>
      <w:r w:rsidR="007507D0" w:rsidRPr="00EA5ACB">
        <w:rPr>
          <w:rFonts w:asciiTheme="minorHAnsi" w:hAnsiTheme="minorHAnsi" w:cstheme="minorHAnsi"/>
          <w:sz w:val="22"/>
          <w:szCs w:val="22"/>
          <w:lang w:val="en-US"/>
        </w:rPr>
        <w:t xml:space="preserve">GHG targets are not established for some outputs </w:t>
      </w:r>
      <w:r w:rsidR="00A663E6" w:rsidRPr="00EA5ACB">
        <w:rPr>
          <w:rFonts w:asciiTheme="minorHAnsi" w:hAnsiTheme="minorHAnsi" w:cstheme="minorHAnsi"/>
          <w:sz w:val="22"/>
          <w:szCs w:val="22"/>
          <w:lang w:val="en-US"/>
        </w:rPr>
        <w:t xml:space="preserve">(related to promotion of recycling, urban sustainability planning and policy) </w:t>
      </w:r>
      <w:r w:rsidR="007507D0" w:rsidRPr="00EA5ACB">
        <w:rPr>
          <w:rFonts w:asciiTheme="minorHAnsi" w:hAnsiTheme="minorHAnsi" w:cstheme="minorHAnsi"/>
          <w:sz w:val="22"/>
          <w:szCs w:val="22"/>
          <w:lang w:val="en-US"/>
        </w:rPr>
        <w:t>as determining the reduction in energy consumption is very complex task. For example, for Output 1.3 (</w:t>
      </w:r>
      <w:r w:rsidR="00A663E6" w:rsidRPr="00EA5ACB">
        <w:rPr>
          <w:rFonts w:asciiTheme="minorHAnsi" w:hAnsiTheme="minorHAnsi" w:cstheme="minorHAnsi"/>
          <w:sz w:val="22"/>
          <w:szCs w:val="22"/>
          <w:lang w:val="en-US"/>
        </w:rPr>
        <w:t>recycling of wastes),</w:t>
      </w:r>
      <w:r w:rsidR="007507D0" w:rsidRPr="00EA5ACB">
        <w:rPr>
          <w:rFonts w:asciiTheme="minorHAnsi" w:hAnsiTheme="minorHAnsi" w:cstheme="minorHAnsi"/>
          <w:sz w:val="22"/>
          <w:szCs w:val="22"/>
          <w:lang w:val="en-US"/>
        </w:rPr>
        <w:t xml:space="preserve"> it would involve detailed study of manufacturing processes, energy inputs, and material inputs, as well as data on product outputs and sales</w:t>
      </w:r>
      <w:r w:rsidR="00A663E6" w:rsidRPr="00EA5ACB">
        <w:rPr>
          <w:rFonts w:asciiTheme="minorHAnsi" w:hAnsiTheme="minorHAnsi" w:cstheme="minorHAnsi"/>
          <w:sz w:val="22"/>
          <w:szCs w:val="22"/>
          <w:lang w:val="en-US"/>
        </w:rPr>
        <w:t xml:space="preserve">, and therefore, </w:t>
      </w:r>
      <w:r w:rsidR="007507D0" w:rsidRPr="00EA5ACB">
        <w:rPr>
          <w:rFonts w:asciiTheme="minorHAnsi" w:hAnsiTheme="minorHAnsi" w:cstheme="minorHAnsi"/>
          <w:sz w:val="22"/>
          <w:szCs w:val="22"/>
          <w:lang w:val="en-US"/>
        </w:rPr>
        <w:t xml:space="preserve">targets </w:t>
      </w:r>
      <w:r w:rsidR="00A663E6" w:rsidRPr="00EA5ACB">
        <w:rPr>
          <w:rFonts w:asciiTheme="minorHAnsi" w:hAnsiTheme="minorHAnsi" w:cstheme="minorHAnsi"/>
          <w:sz w:val="22"/>
          <w:szCs w:val="22"/>
          <w:lang w:val="en-US"/>
        </w:rPr>
        <w:t xml:space="preserve">were set </w:t>
      </w:r>
      <w:r w:rsidR="007507D0" w:rsidRPr="00EA5ACB">
        <w:rPr>
          <w:rFonts w:asciiTheme="minorHAnsi" w:hAnsiTheme="minorHAnsi" w:cstheme="minorHAnsi"/>
          <w:sz w:val="22"/>
          <w:szCs w:val="22"/>
          <w:lang w:val="en-US"/>
        </w:rPr>
        <w:t>for volumes of recycled material, but not for associated energy savings and avoided emissions.</w:t>
      </w:r>
    </w:p>
    <w:p w14:paraId="1B592CC4" w14:textId="2E384EAA" w:rsidR="00A845EE" w:rsidRPr="00F14F5D" w:rsidRDefault="00AD6788" w:rsidP="002E30CA">
      <w:pPr>
        <w:pStyle w:val="NormalWeb"/>
        <w:numPr>
          <w:ilvl w:val="0"/>
          <w:numId w:val="51"/>
        </w:numPr>
        <w:spacing w:before="120" w:beforeAutospacing="0" w:after="120" w:afterAutospacing="0" w:line="259" w:lineRule="auto"/>
        <w:jc w:val="both"/>
        <w:rPr>
          <w:rFonts w:asciiTheme="minorHAnsi" w:eastAsia="Arial" w:hAnsiTheme="minorHAnsi" w:cstheme="minorHAnsi"/>
          <w:b/>
          <w:bCs/>
          <w:i/>
          <w:iCs/>
          <w:color w:val="000000"/>
          <w:kern w:val="24"/>
          <w:sz w:val="22"/>
          <w:szCs w:val="22"/>
          <w:lang w:val="en-US"/>
        </w:rPr>
      </w:pPr>
      <w:r w:rsidRPr="006303E7">
        <w:rPr>
          <w:rFonts w:asciiTheme="minorHAnsi" w:eastAsia="Arial" w:hAnsiTheme="minorHAnsi" w:cstheme="minorHAnsi"/>
          <w:b/>
          <w:bCs/>
          <w:i/>
          <w:iCs/>
          <w:color w:val="000000"/>
          <w:kern w:val="24"/>
          <w:sz w:val="22"/>
          <w:szCs w:val="22"/>
          <w:lang w:val="en-US"/>
        </w:rPr>
        <w:t xml:space="preserve">Gender equality and women's empowerment is not adequately addressed. </w:t>
      </w:r>
      <w:r w:rsidR="006303E7" w:rsidRPr="006303E7">
        <w:rPr>
          <w:rFonts w:asciiTheme="minorHAnsi" w:eastAsia="Calibri" w:hAnsiTheme="minorHAnsi" w:cstheme="minorHAnsi"/>
          <w:sz w:val="22"/>
          <w:szCs w:val="22"/>
          <w:lang w:val="en-US"/>
        </w:rPr>
        <w:t xml:space="preserve">The gender rating of the Sustainable Cities project is GEN 1 </w:t>
      </w:r>
      <w:r w:rsidR="00D12454" w:rsidRPr="006303E7">
        <w:rPr>
          <w:rFonts w:asciiTheme="minorHAnsi" w:eastAsia="Arial" w:hAnsiTheme="minorHAnsi" w:cstheme="minorHAnsi"/>
          <w:color w:val="000000"/>
          <w:kern w:val="24"/>
          <w:sz w:val="22"/>
          <w:szCs w:val="22"/>
          <w:lang w:val="en-US"/>
        </w:rPr>
        <w:t>(Gender partially mainstreamed - Only some of the activities of the output address gender and do so in a limited way)</w:t>
      </w:r>
      <w:r w:rsidR="000F1933" w:rsidRPr="006303E7">
        <w:rPr>
          <w:rFonts w:asciiTheme="minorHAnsi" w:eastAsia="Arial" w:hAnsiTheme="minorHAnsi" w:cstheme="minorHAnsi"/>
          <w:color w:val="000000"/>
          <w:kern w:val="24"/>
          <w:sz w:val="22"/>
          <w:szCs w:val="22"/>
          <w:lang w:val="en-US"/>
        </w:rPr>
        <w:t xml:space="preserve">. </w:t>
      </w:r>
      <w:r w:rsidR="006303E7" w:rsidRPr="006303E7">
        <w:rPr>
          <w:rFonts w:asciiTheme="minorHAnsi" w:eastAsia="Calibri" w:hAnsiTheme="minorHAnsi" w:cstheme="minorHAnsi"/>
          <w:sz w:val="22"/>
          <w:szCs w:val="22"/>
          <w:lang w:val="en-US"/>
        </w:rPr>
        <w:t xml:space="preserve">Gender mainstreaming is general in </w:t>
      </w:r>
      <w:r w:rsidR="00C04683">
        <w:rPr>
          <w:rFonts w:asciiTheme="minorHAnsi" w:eastAsia="Calibri" w:hAnsiTheme="minorHAnsi" w:cstheme="minorHAnsi"/>
          <w:sz w:val="22"/>
          <w:szCs w:val="22"/>
          <w:lang w:val="en-US"/>
        </w:rPr>
        <w:t xml:space="preserve">the </w:t>
      </w:r>
      <w:proofErr w:type="spellStart"/>
      <w:r w:rsidR="00C04683">
        <w:rPr>
          <w:rFonts w:asciiTheme="minorHAnsi" w:eastAsia="Calibri" w:hAnsiTheme="minorHAnsi" w:cstheme="minorHAnsi"/>
          <w:sz w:val="22"/>
          <w:szCs w:val="22"/>
          <w:lang w:val="en-US"/>
        </w:rPr>
        <w:t>ProDoc</w:t>
      </w:r>
      <w:proofErr w:type="spellEnd"/>
      <w:r w:rsidR="00C04683">
        <w:rPr>
          <w:rFonts w:asciiTheme="minorHAnsi" w:eastAsia="Calibri" w:hAnsiTheme="minorHAnsi" w:cstheme="minorHAnsi"/>
          <w:sz w:val="22"/>
          <w:szCs w:val="22"/>
          <w:lang w:val="en-US"/>
        </w:rPr>
        <w:t xml:space="preserve"> </w:t>
      </w:r>
      <w:r w:rsidR="006303E7" w:rsidRPr="006303E7">
        <w:rPr>
          <w:rFonts w:asciiTheme="minorHAnsi" w:eastAsia="Calibri" w:hAnsiTheme="minorHAnsi" w:cstheme="minorHAnsi"/>
          <w:sz w:val="22"/>
          <w:szCs w:val="22"/>
          <w:lang w:val="en-US"/>
        </w:rPr>
        <w:t xml:space="preserve">and no </w:t>
      </w:r>
      <w:r w:rsidR="00C04683">
        <w:rPr>
          <w:rFonts w:asciiTheme="minorHAnsi" w:eastAsia="Calibri" w:hAnsiTheme="minorHAnsi" w:cstheme="minorHAnsi"/>
          <w:sz w:val="22"/>
          <w:szCs w:val="22"/>
          <w:lang w:val="en-US"/>
        </w:rPr>
        <w:t xml:space="preserve">specific </w:t>
      </w:r>
      <w:r w:rsidR="006303E7" w:rsidRPr="006303E7">
        <w:rPr>
          <w:rFonts w:asciiTheme="minorHAnsi" w:eastAsia="Calibri" w:hAnsiTheme="minorHAnsi" w:cstheme="minorHAnsi"/>
          <w:sz w:val="22"/>
          <w:szCs w:val="22"/>
          <w:lang w:val="en-US"/>
        </w:rPr>
        <w:t>gender-sensitive activities are planned</w:t>
      </w:r>
      <w:r w:rsidRPr="006303E7">
        <w:rPr>
          <w:rFonts w:asciiTheme="minorHAnsi" w:eastAsia="Arial" w:hAnsiTheme="minorHAnsi" w:cstheme="minorHAnsi"/>
          <w:color w:val="000000"/>
          <w:kern w:val="24"/>
          <w:sz w:val="22"/>
          <w:szCs w:val="22"/>
          <w:lang w:val="en-US"/>
        </w:rPr>
        <w:t xml:space="preserve">. </w:t>
      </w:r>
      <w:r w:rsidR="000F1933" w:rsidRPr="006303E7">
        <w:rPr>
          <w:rFonts w:asciiTheme="minorHAnsi" w:eastAsia="Arial" w:hAnsiTheme="minorHAnsi" w:cstheme="minorHAnsi"/>
          <w:color w:val="000000"/>
          <w:kern w:val="24"/>
          <w:sz w:val="22"/>
          <w:szCs w:val="22"/>
          <w:lang w:val="en-US"/>
        </w:rPr>
        <w:t xml:space="preserve"> </w:t>
      </w:r>
      <w:r w:rsidR="006303E7" w:rsidRPr="006303E7">
        <w:rPr>
          <w:rFonts w:asciiTheme="minorHAnsi" w:eastAsia="Arial" w:hAnsiTheme="minorHAnsi" w:cstheme="minorHAnsi"/>
          <w:color w:val="000000"/>
          <w:kern w:val="24"/>
          <w:sz w:val="22"/>
          <w:szCs w:val="22"/>
          <w:lang w:val="en-US"/>
        </w:rPr>
        <w:t>notes</w:t>
      </w:r>
      <w:r w:rsidR="000F1933" w:rsidRPr="006303E7">
        <w:rPr>
          <w:rFonts w:asciiTheme="minorHAnsi" w:eastAsia="Arial" w:hAnsiTheme="minorHAnsi" w:cstheme="minorHAnsi"/>
          <w:color w:val="000000"/>
          <w:kern w:val="24"/>
          <w:sz w:val="22"/>
          <w:szCs w:val="22"/>
          <w:lang w:val="en-US"/>
        </w:rPr>
        <w:t xml:space="preserve"> that there is a risk that </w:t>
      </w:r>
      <w:r w:rsidR="006303E7" w:rsidRPr="006303E7">
        <w:rPr>
          <w:rFonts w:asciiTheme="minorHAnsi" w:eastAsia="Arial" w:hAnsiTheme="minorHAnsi" w:cstheme="minorHAnsi"/>
          <w:color w:val="000000"/>
          <w:kern w:val="24"/>
          <w:sz w:val="22"/>
          <w:szCs w:val="22"/>
          <w:lang w:val="en-US"/>
        </w:rPr>
        <w:t xml:space="preserve">the </w:t>
      </w:r>
      <w:r w:rsidR="000F1933" w:rsidRPr="006303E7">
        <w:rPr>
          <w:rFonts w:asciiTheme="minorHAnsi" w:eastAsia="Arial" w:hAnsiTheme="minorHAnsi" w:cstheme="minorHAnsi"/>
          <w:color w:val="000000"/>
          <w:kern w:val="24"/>
          <w:sz w:val="22"/>
          <w:szCs w:val="22"/>
          <w:lang w:val="en-US"/>
        </w:rPr>
        <w:t>Project activity to promote bicycle use will contribute to gender inequality insofar as Turkmen women commonly wear long dresses that do not easily accommodate bicycle riding.</w:t>
      </w:r>
      <w:r w:rsidR="006303E7" w:rsidRPr="006303E7">
        <w:rPr>
          <w:rFonts w:asciiTheme="minorHAnsi" w:eastAsia="Calibri" w:hAnsiTheme="minorHAnsi" w:cstheme="minorHAnsi"/>
          <w:sz w:val="22"/>
          <w:szCs w:val="22"/>
          <w:lang w:val="en-US"/>
        </w:rPr>
        <w:t xml:space="preserve"> It is expected that this risk will be mitigated through the preparation of outreach materials aimed at creating a public opinion that respects women's independence in the choice of clothing and transport. However, there was no </w:t>
      </w:r>
      <w:r w:rsidR="006303E7">
        <w:rPr>
          <w:rFonts w:asciiTheme="minorHAnsi" w:eastAsia="Calibri" w:hAnsiTheme="minorHAnsi" w:cstheme="minorHAnsi"/>
          <w:sz w:val="22"/>
          <w:szCs w:val="22"/>
          <w:lang w:val="en-US"/>
        </w:rPr>
        <w:t xml:space="preserve">target determined and corresponding </w:t>
      </w:r>
      <w:r w:rsidR="006303E7" w:rsidRPr="006303E7">
        <w:rPr>
          <w:rFonts w:asciiTheme="minorHAnsi" w:eastAsia="Calibri" w:hAnsiTheme="minorHAnsi" w:cstheme="minorHAnsi"/>
          <w:sz w:val="22"/>
          <w:szCs w:val="22"/>
          <w:lang w:val="en-US"/>
        </w:rPr>
        <w:t xml:space="preserve">activity </w:t>
      </w:r>
      <w:r w:rsidR="006303E7">
        <w:rPr>
          <w:rFonts w:asciiTheme="minorHAnsi" w:eastAsia="Calibri" w:hAnsiTheme="minorHAnsi" w:cstheme="minorHAnsi"/>
          <w:sz w:val="22"/>
          <w:szCs w:val="22"/>
          <w:lang w:val="en-US"/>
        </w:rPr>
        <w:t xml:space="preserve">planned </w:t>
      </w:r>
      <w:r w:rsidR="006303E7" w:rsidRPr="006303E7">
        <w:rPr>
          <w:rFonts w:asciiTheme="minorHAnsi" w:eastAsia="Calibri" w:hAnsiTheme="minorHAnsi" w:cstheme="minorHAnsi"/>
          <w:sz w:val="22"/>
          <w:szCs w:val="22"/>
          <w:lang w:val="en-US"/>
        </w:rPr>
        <w:t>or indicator.</w:t>
      </w:r>
      <w:r w:rsidR="006303E7">
        <w:rPr>
          <w:rFonts w:asciiTheme="minorHAnsi" w:eastAsia="Calibri" w:hAnsiTheme="minorHAnsi" w:cstheme="minorHAnsi"/>
          <w:sz w:val="22"/>
          <w:szCs w:val="22"/>
          <w:lang w:val="en-US"/>
        </w:rPr>
        <w:t xml:space="preserve"> </w:t>
      </w:r>
      <w:r w:rsidR="0012272F">
        <w:rPr>
          <w:rFonts w:asciiTheme="minorHAnsi" w:eastAsia="Calibri" w:hAnsiTheme="minorHAnsi" w:cstheme="minorHAnsi"/>
          <w:sz w:val="22"/>
          <w:szCs w:val="22"/>
          <w:lang w:val="en-US"/>
        </w:rPr>
        <w:t>Also</w:t>
      </w:r>
      <w:r w:rsidR="00C04683">
        <w:rPr>
          <w:rFonts w:asciiTheme="minorHAnsi" w:eastAsia="Calibri" w:hAnsiTheme="minorHAnsi" w:cstheme="minorHAnsi"/>
          <w:sz w:val="22"/>
          <w:szCs w:val="22"/>
          <w:lang w:val="en-US"/>
        </w:rPr>
        <w:t>,</w:t>
      </w:r>
      <w:r w:rsidR="006303E7" w:rsidRPr="006303E7">
        <w:rPr>
          <w:rFonts w:asciiTheme="minorHAnsi" w:eastAsia="Calibri" w:hAnsiTheme="minorHAnsi" w:cstheme="minorHAnsi"/>
          <w:sz w:val="22"/>
          <w:szCs w:val="22"/>
          <w:lang w:val="en-US"/>
        </w:rPr>
        <w:t xml:space="preserve"> the same can be said about the problem of prejudice against women drivers on the part of dishonest traffic inspectors, </w:t>
      </w:r>
      <w:proofErr w:type="gramStart"/>
      <w:r w:rsidR="006303E7" w:rsidRPr="006303E7">
        <w:rPr>
          <w:rFonts w:asciiTheme="minorHAnsi" w:eastAsia="Calibri" w:hAnsiTheme="minorHAnsi" w:cstheme="minorHAnsi"/>
          <w:sz w:val="22"/>
          <w:szCs w:val="22"/>
          <w:lang w:val="en-US"/>
        </w:rPr>
        <w:t>as a result of</w:t>
      </w:r>
      <w:proofErr w:type="gramEnd"/>
      <w:r w:rsidR="006303E7" w:rsidRPr="006303E7">
        <w:rPr>
          <w:rFonts w:asciiTheme="minorHAnsi" w:eastAsia="Calibri" w:hAnsiTheme="minorHAnsi" w:cstheme="minorHAnsi"/>
          <w:sz w:val="22"/>
          <w:szCs w:val="22"/>
          <w:lang w:val="en-US"/>
        </w:rPr>
        <w:t xml:space="preserve"> which many women were forced to stop driving their </w:t>
      </w:r>
      <w:r w:rsidR="0012272F">
        <w:rPr>
          <w:rFonts w:asciiTheme="minorHAnsi" w:eastAsia="Calibri" w:hAnsiTheme="minorHAnsi" w:cstheme="minorHAnsi"/>
          <w:sz w:val="22"/>
          <w:szCs w:val="22"/>
          <w:lang w:val="en-US"/>
        </w:rPr>
        <w:t>private</w:t>
      </w:r>
      <w:r w:rsidR="006303E7" w:rsidRPr="006303E7">
        <w:rPr>
          <w:rFonts w:asciiTheme="minorHAnsi" w:eastAsia="Calibri" w:hAnsiTheme="minorHAnsi" w:cstheme="minorHAnsi"/>
          <w:sz w:val="22"/>
          <w:szCs w:val="22"/>
          <w:lang w:val="en-US"/>
        </w:rPr>
        <w:t xml:space="preserve"> cars</w:t>
      </w:r>
      <w:r w:rsidR="0012272F">
        <w:rPr>
          <w:rFonts w:asciiTheme="minorHAnsi" w:eastAsia="Calibri" w:hAnsiTheme="minorHAnsi" w:cstheme="minorHAnsi"/>
          <w:sz w:val="22"/>
          <w:szCs w:val="22"/>
          <w:lang w:val="en-US"/>
        </w:rPr>
        <w:t>.</w:t>
      </w:r>
    </w:p>
    <w:p w14:paraId="6CCA791F" w14:textId="5E23B168" w:rsidR="00A71BD5" w:rsidRPr="00F43B4D" w:rsidRDefault="00516613" w:rsidP="002E30CA">
      <w:pPr>
        <w:pStyle w:val="NormalWeb"/>
        <w:numPr>
          <w:ilvl w:val="0"/>
          <w:numId w:val="51"/>
        </w:numPr>
        <w:spacing w:before="120" w:beforeAutospacing="0" w:after="120" w:afterAutospacing="0" w:line="259" w:lineRule="auto"/>
        <w:jc w:val="both"/>
        <w:rPr>
          <w:rFonts w:asciiTheme="minorHAnsi" w:eastAsia="Arial" w:hAnsiTheme="minorHAnsi" w:cstheme="minorHAnsi"/>
          <w:color w:val="000000"/>
          <w:kern w:val="24"/>
          <w:sz w:val="20"/>
          <w:szCs w:val="20"/>
          <w:lang w:val="en-US"/>
        </w:rPr>
      </w:pPr>
      <w:r w:rsidRPr="00A71BD5">
        <w:rPr>
          <w:rFonts w:asciiTheme="minorHAnsi" w:eastAsia="Arial" w:hAnsiTheme="minorHAnsi" w:cstheme="minorHAnsi"/>
          <w:b/>
          <w:bCs/>
          <w:i/>
          <w:iCs/>
          <w:color w:val="000000"/>
          <w:kern w:val="24"/>
          <w:sz w:val="22"/>
          <w:szCs w:val="22"/>
          <w:lang w:val="en-US"/>
        </w:rPr>
        <w:t xml:space="preserve">No details are provided on incentives/penalties for fuel efficiency. </w:t>
      </w:r>
      <w:r w:rsidR="00A71BD5" w:rsidRPr="00A71BD5">
        <w:rPr>
          <w:rFonts w:asciiTheme="minorHAnsi" w:eastAsia="Arial" w:hAnsiTheme="minorHAnsi" w:cstheme="minorHAnsi"/>
          <w:color w:val="000000"/>
          <w:kern w:val="24"/>
          <w:sz w:val="22"/>
          <w:szCs w:val="22"/>
          <w:lang w:val="en-US"/>
        </w:rPr>
        <w:t xml:space="preserve">Activity 3.2.1 planned for achieving </w:t>
      </w:r>
      <w:bookmarkStart w:id="62" w:name="_Toc478128165"/>
      <w:r w:rsidR="00A71BD5" w:rsidRPr="00A71BD5">
        <w:rPr>
          <w:rFonts w:asciiTheme="minorHAnsi" w:eastAsia="Arial" w:hAnsiTheme="minorHAnsi" w:cstheme="minorHAnsi"/>
          <w:color w:val="000000"/>
          <w:kern w:val="24"/>
          <w:sz w:val="22"/>
          <w:szCs w:val="22"/>
          <w:lang w:val="en-US"/>
        </w:rPr>
        <w:t>Output 3.2 (National incentives and standards adopted for fuel efficiency of imported cars</w:t>
      </w:r>
      <w:bookmarkEnd w:id="62"/>
      <w:r w:rsidR="00A71BD5" w:rsidRPr="00A71BD5">
        <w:rPr>
          <w:rFonts w:asciiTheme="minorHAnsi" w:eastAsia="Arial" w:hAnsiTheme="minorHAnsi" w:cstheme="minorHAnsi"/>
          <w:color w:val="000000"/>
          <w:kern w:val="24"/>
          <w:sz w:val="22"/>
          <w:szCs w:val="22"/>
          <w:lang w:val="en-US"/>
        </w:rPr>
        <w:t>)</w:t>
      </w:r>
      <w:r w:rsidR="00A71BD5">
        <w:rPr>
          <w:rFonts w:asciiTheme="minorHAnsi" w:eastAsia="Arial" w:hAnsiTheme="minorHAnsi" w:cstheme="minorHAnsi"/>
          <w:color w:val="000000"/>
          <w:kern w:val="24"/>
          <w:sz w:val="22"/>
          <w:szCs w:val="22"/>
          <w:lang w:val="en-US"/>
        </w:rPr>
        <w:t>,</w:t>
      </w:r>
      <w:r w:rsidR="00A71BD5" w:rsidRPr="00A71BD5">
        <w:rPr>
          <w:rFonts w:asciiTheme="minorHAnsi" w:eastAsia="Arial" w:hAnsiTheme="minorHAnsi" w:cstheme="minorHAnsi"/>
          <w:color w:val="000000"/>
          <w:kern w:val="24"/>
          <w:sz w:val="22"/>
          <w:szCs w:val="22"/>
          <w:lang w:val="en-US"/>
        </w:rPr>
        <w:t xml:space="preserve"> involves </w:t>
      </w:r>
      <w:bookmarkStart w:id="63" w:name="_Hlk73787322"/>
      <w:r w:rsidR="00A71BD5" w:rsidRPr="00A71BD5">
        <w:rPr>
          <w:rFonts w:asciiTheme="minorHAnsi" w:hAnsiTheme="minorHAnsi" w:cstheme="minorHAnsi"/>
          <w:i/>
          <w:sz w:val="22"/>
          <w:szCs w:val="22"/>
          <w:lang w:val="en-US"/>
        </w:rPr>
        <w:t xml:space="preserve">Development and implementation of </w:t>
      </w:r>
      <w:bookmarkStart w:id="64" w:name="_Hlk73910133"/>
      <w:r w:rsidR="00A71BD5" w:rsidRPr="00A71BD5">
        <w:rPr>
          <w:rFonts w:asciiTheme="minorHAnsi" w:hAnsiTheme="minorHAnsi" w:cstheme="minorHAnsi"/>
          <w:i/>
          <w:sz w:val="22"/>
          <w:szCs w:val="22"/>
          <w:lang w:val="en-US"/>
        </w:rPr>
        <w:t>fuel economy standards and incentives for motor vehicles</w:t>
      </w:r>
      <w:bookmarkEnd w:id="63"/>
      <w:bookmarkEnd w:id="64"/>
      <w:r w:rsidR="00A71BD5" w:rsidRPr="00A71BD5">
        <w:rPr>
          <w:rFonts w:asciiTheme="minorHAnsi" w:hAnsiTheme="minorHAnsi" w:cstheme="minorHAnsi"/>
          <w:i/>
          <w:sz w:val="22"/>
          <w:szCs w:val="22"/>
          <w:lang w:val="en-US"/>
        </w:rPr>
        <w:t>.</w:t>
      </w:r>
      <w:r w:rsidR="00A71BD5" w:rsidRPr="00A71BD5">
        <w:rPr>
          <w:rFonts w:asciiTheme="minorHAnsi" w:hAnsiTheme="minorHAnsi" w:cstheme="minorHAnsi"/>
          <w:sz w:val="22"/>
          <w:szCs w:val="22"/>
          <w:lang w:val="en-US"/>
        </w:rPr>
        <w:t xml:space="preserve"> </w:t>
      </w:r>
      <w:r w:rsidR="00A71BD5">
        <w:rPr>
          <w:rFonts w:asciiTheme="minorHAnsi" w:hAnsiTheme="minorHAnsi" w:cstheme="minorHAnsi"/>
          <w:sz w:val="22"/>
          <w:szCs w:val="22"/>
          <w:lang w:val="en-US"/>
        </w:rPr>
        <w:t>According to</w:t>
      </w:r>
      <w:r w:rsidR="00C04683">
        <w:rPr>
          <w:rFonts w:asciiTheme="minorHAnsi" w:hAnsiTheme="minorHAnsi" w:cstheme="minorHAnsi"/>
          <w:sz w:val="22"/>
          <w:szCs w:val="22"/>
          <w:lang w:val="en-US"/>
        </w:rPr>
        <w:t xml:space="preserve"> the </w:t>
      </w:r>
      <w:proofErr w:type="spellStart"/>
      <w:r w:rsidR="00C04683">
        <w:rPr>
          <w:rFonts w:asciiTheme="minorHAnsi" w:hAnsiTheme="minorHAnsi" w:cstheme="minorHAnsi"/>
          <w:sz w:val="22"/>
          <w:szCs w:val="22"/>
          <w:lang w:val="en-US"/>
        </w:rPr>
        <w:t>ProDoc</w:t>
      </w:r>
      <w:proofErr w:type="spellEnd"/>
      <w:r w:rsidR="00A71BD5">
        <w:rPr>
          <w:rFonts w:asciiTheme="minorHAnsi" w:hAnsiTheme="minorHAnsi" w:cstheme="minorHAnsi"/>
          <w:sz w:val="22"/>
          <w:szCs w:val="22"/>
          <w:lang w:val="en-US"/>
        </w:rPr>
        <w:t>, “</w:t>
      </w:r>
      <w:r w:rsidR="00A71BD5" w:rsidRPr="00A71BD5">
        <w:rPr>
          <w:rFonts w:asciiTheme="minorHAnsi" w:hAnsiTheme="minorHAnsi" w:cstheme="minorHAnsi"/>
          <w:sz w:val="22"/>
          <w:szCs w:val="22"/>
          <w:lang w:val="en-US"/>
        </w:rPr>
        <w:t xml:space="preserve">The project will conduct analysis and </w:t>
      </w:r>
      <w:r w:rsidR="00A71BD5" w:rsidRPr="00A71BD5">
        <w:rPr>
          <w:rFonts w:asciiTheme="minorHAnsi" w:hAnsiTheme="minorHAnsi" w:cstheme="minorHAnsi"/>
          <w:sz w:val="22"/>
          <w:szCs w:val="22"/>
          <w:lang w:val="en-US"/>
        </w:rPr>
        <w:lastRenderedPageBreak/>
        <w:t>develop standards and incentives for fuel efficiency of imported cars.  The exact form of these standards or regulations (required average efficiency over a whole vendor fleet, or overall limits or tariffs on the worst “gas-guzzlers,” or other approaches) will be more closely assessed during the inception period</w:t>
      </w:r>
      <w:r w:rsidR="00A71BD5">
        <w:rPr>
          <w:rFonts w:asciiTheme="minorHAnsi" w:hAnsiTheme="minorHAnsi" w:cstheme="minorHAnsi"/>
          <w:sz w:val="22"/>
          <w:szCs w:val="22"/>
          <w:lang w:val="en-US"/>
        </w:rPr>
        <w:t>”</w:t>
      </w:r>
      <w:r w:rsidR="00A71BD5" w:rsidRPr="00A71BD5">
        <w:rPr>
          <w:rFonts w:asciiTheme="minorHAnsi" w:hAnsiTheme="minorHAnsi" w:cstheme="minorHAnsi"/>
          <w:sz w:val="22"/>
          <w:szCs w:val="22"/>
          <w:lang w:val="en-US"/>
        </w:rPr>
        <w:t>.</w:t>
      </w:r>
      <w:r w:rsidR="00A71BD5">
        <w:rPr>
          <w:rFonts w:asciiTheme="minorHAnsi" w:hAnsiTheme="minorHAnsi" w:cstheme="minorHAnsi"/>
          <w:sz w:val="22"/>
          <w:szCs w:val="22"/>
          <w:lang w:val="en-US"/>
        </w:rPr>
        <w:t xml:space="preserve"> The nature of </w:t>
      </w:r>
      <w:r w:rsidR="00F43B4D">
        <w:rPr>
          <w:rFonts w:asciiTheme="minorHAnsi" w:hAnsiTheme="minorHAnsi" w:cstheme="minorHAnsi"/>
          <w:sz w:val="22"/>
          <w:szCs w:val="22"/>
          <w:lang w:val="en-US"/>
        </w:rPr>
        <w:t xml:space="preserve">the </w:t>
      </w:r>
      <w:r w:rsidR="00A71BD5">
        <w:rPr>
          <w:rFonts w:asciiTheme="minorHAnsi" w:hAnsiTheme="minorHAnsi" w:cstheme="minorHAnsi"/>
          <w:sz w:val="22"/>
          <w:szCs w:val="22"/>
          <w:lang w:val="en-US"/>
        </w:rPr>
        <w:t>standards and incentives is not further s</w:t>
      </w:r>
      <w:r w:rsidR="00F43B4D">
        <w:rPr>
          <w:rFonts w:asciiTheme="minorHAnsi" w:hAnsiTheme="minorHAnsi" w:cstheme="minorHAnsi"/>
          <w:sz w:val="22"/>
          <w:szCs w:val="22"/>
          <w:lang w:val="en-US"/>
        </w:rPr>
        <w:t>pecifi</w:t>
      </w:r>
      <w:r w:rsidR="00A71BD5">
        <w:rPr>
          <w:rFonts w:asciiTheme="minorHAnsi" w:hAnsiTheme="minorHAnsi" w:cstheme="minorHAnsi"/>
          <w:sz w:val="22"/>
          <w:szCs w:val="22"/>
          <w:lang w:val="en-US"/>
        </w:rPr>
        <w:t>ed in the</w:t>
      </w:r>
      <w:r w:rsidR="00C04683">
        <w:rPr>
          <w:rFonts w:asciiTheme="minorHAnsi" w:hAnsiTheme="minorHAnsi" w:cstheme="minorHAnsi"/>
          <w:sz w:val="22"/>
          <w:szCs w:val="22"/>
          <w:lang w:val="en-US"/>
        </w:rPr>
        <w:t xml:space="preserve"> </w:t>
      </w:r>
      <w:proofErr w:type="spellStart"/>
      <w:r w:rsidR="00C04683">
        <w:rPr>
          <w:rFonts w:asciiTheme="minorHAnsi" w:hAnsiTheme="minorHAnsi" w:cstheme="minorHAnsi"/>
          <w:sz w:val="22"/>
          <w:szCs w:val="22"/>
          <w:lang w:val="en-US"/>
        </w:rPr>
        <w:t>ProDoc</w:t>
      </w:r>
      <w:proofErr w:type="spellEnd"/>
      <w:r w:rsidR="00A71BD5">
        <w:rPr>
          <w:rFonts w:asciiTheme="minorHAnsi" w:hAnsiTheme="minorHAnsi" w:cstheme="minorHAnsi"/>
          <w:sz w:val="22"/>
          <w:szCs w:val="22"/>
          <w:lang w:val="en-US"/>
        </w:rPr>
        <w:t xml:space="preserve">. </w:t>
      </w:r>
      <w:r w:rsidR="00F43B4D">
        <w:rPr>
          <w:rFonts w:asciiTheme="minorHAnsi" w:hAnsiTheme="minorHAnsi" w:cstheme="minorHAnsi"/>
          <w:sz w:val="22"/>
          <w:szCs w:val="22"/>
          <w:lang w:val="en-US"/>
        </w:rPr>
        <w:t>I</w:t>
      </w:r>
      <w:r w:rsidR="00A71BD5">
        <w:rPr>
          <w:rFonts w:asciiTheme="minorHAnsi" w:hAnsiTheme="minorHAnsi" w:cstheme="minorHAnsi"/>
          <w:sz w:val="22"/>
          <w:szCs w:val="22"/>
          <w:lang w:val="en-US"/>
        </w:rPr>
        <w:t>t is unclear</w:t>
      </w:r>
      <w:r w:rsidR="00F43B4D">
        <w:rPr>
          <w:rFonts w:asciiTheme="minorHAnsi" w:hAnsiTheme="minorHAnsi" w:cstheme="minorHAnsi"/>
          <w:sz w:val="22"/>
          <w:szCs w:val="22"/>
          <w:lang w:val="en-US"/>
        </w:rPr>
        <w:t>, then,</w:t>
      </w:r>
      <w:r w:rsidR="00A71BD5">
        <w:rPr>
          <w:rFonts w:asciiTheme="minorHAnsi" w:hAnsiTheme="minorHAnsi" w:cstheme="minorHAnsi"/>
          <w:sz w:val="22"/>
          <w:szCs w:val="22"/>
          <w:lang w:val="en-US"/>
        </w:rPr>
        <w:t xml:space="preserve"> how the </w:t>
      </w:r>
      <w:r w:rsidR="003F5A5A">
        <w:rPr>
          <w:rFonts w:asciiTheme="minorHAnsi" w:hAnsiTheme="minorHAnsi" w:cstheme="minorHAnsi"/>
          <w:sz w:val="22"/>
          <w:szCs w:val="22"/>
          <w:lang w:val="en-US"/>
        </w:rPr>
        <w:t xml:space="preserve">target, </w:t>
      </w:r>
      <w:r w:rsidR="003F5A5A" w:rsidRPr="003F5A5A">
        <w:rPr>
          <w:rFonts w:asciiTheme="minorHAnsi" w:hAnsiTheme="minorHAnsi" w:cstheme="minorHAnsi"/>
          <w:i/>
          <w:iCs/>
          <w:sz w:val="22"/>
          <w:szCs w:val="22"/>
          <w:lang w:val="en-US"/>
        </w:rPr>
        <w:t xml:space="preserve">Approval of standards and incentives embodying a </w:t>
      </w:r>
      <w:r w:rsidR="003F5A5A" w:rsidRPr="003F5A5A">
        <w:rPr>
          <w:rFonts w:asciiTheme="minorHAnsi" w:hAnsiTheme="minorHAnsi" w:cstheme="minorHAnsi"/>
          <w:i/>
          <w:iCs/>
          <w:sz w:val="22"/>
          <w:szCs w:val="22"/>
          <w:u w:val="single"/>
          <w:lang w:val="en-US"/>
        </w:rPr>
        <w:t>6% increase in average fuel efficiency</w:t>
      </w:r>
      <w:r w:rsidR="003F5A5A">
        <w:rPr>
          <w:rFonts w:asciiTheme="minorHAnsi" w:hAnsiTheme="minorHAnsi" w:cstheme="minorHAnsi"/>
          <w:sz w:val="22"/>
          <w:szCs w:val="22"/>
          <w:lang w:val="en-US"/>
        </w:rPr>
        <w:t xml:space="preserve">, was determined. </w:t>
      </w:r>
      <w:r w:rsidR="00F43B4D">
        <w:rPr>
          <w:rFonts w:asciiTheme="minorHAnsi" w:hAnsiTheme="minorHAnsi" w:cstheme="minorHAnsi"/>
          <w:sz w:val="22"/>
          <w:szCs w:val="22"/>
          <w:lang w:val="en-US"/>
        </w:rPr>
        <w:t xml:space="preserve">Typically, </w:t>
      </w:r>
      <w:r w:rsidR="003F5A5A">
        <w:rPr>
          <w:rFonts w:asciiTheme="minorHAnsi" w:hAnsiTheme="minorHAnsi" w:cstheme="minorHAnsi"/>
          <w:sz w:val="22"/>
          <w:szCs w:val="22"/>
          <w:lang w:val="en-US"/>
        </w:rPr>
        <w:t>quantitative targets (</w:t>
      </w:r>
      <w:proofErr w:type="gramStart"/>
      <w:r w:rsidR="00F43B4D">
        <w:rPr>
          <w:rFonts w:asciiTheme="minorHAnsi" w:hAnsiTheme="minorHAnsi" w:cstheme="minorHAnsi"/>
          <w:sz w:val="22"/>
          <w:szCs w:val="22"/>
          <w:lang w:val="en-US"/>
        </w:rPr>
        <w:t>e.g.</w:t>
      </w:r>
      <w:proofErr w:type="gramEnd"/>
      <w:r w:rsidR="00F43B4D">
        <w:rPr>
          <w:rFonts w:asciiTheme="minorHAnsi" w:hAnsiTheme="minorHAnsi" w:cstheme="minorHAnsi"/>
          <w:sz w:val="22"/>
          <w:szCs w:val="22"/>
          <w:lang w:val="en-US"/>
        </w:rPr>
        <w:t xml:space="preserve"> </w:t>
      </w:r>
      <w:r w:rsidR="003F5A5A">
        <w:rPr>
          <w:rFonts w:asciiTheme="minorHAnsi" w:hAnsiTheme="minorHAnsi" w:cstheme="minorHAnsi"/>
          <w:sz w:val="22"/>
          <w:szCs w:val="22"/>
          <w:lang w:val="en-US"/>
        </w:rPr>
        <w:t xml:space="preserve">6% increase in </w:t>
      </w:r>
      <w:r w:rsidR="00F43B4D">
        <w:rPr>
          <w:rFonts w:asciiTheme="minorHAnsi" w:hAnsiTheme="minorHAnsi" w:cstheme="minorHAnsi"/>
          <w:sz w:val="22"/>
          <w:szCs w:val="22"/>
          <w:lang w:val="en-US"/>
        </w:rPr>
        <w:t>fuel efficiency</w:t>
      </w:r>
      <w:r w:rsidR="003F5A5A">
        <w:rPr>
          <w:rFonts w:asciiTheme="minorHAnsi" w:hAnsiTheme="minorHAnsi" w:cstheme="minorHAnsi"/>
          <w:sz w:val="22"/>
          <w:szCs w:val="22"/>
          <w:lang w:val="en-US"/>
        </w:rPr>
        <w:t>) are determined based on the analysis of the potential impact of proposed activities. In this case, when indicative standards and/or incentives are not defined (it is unclear what “</w:t>
      </w:r>
      <w:r w:rsidR="003F5A5A" w:rsidRPr="00A71BD5">
        <w:rPr>
          <w:rFonts w:asciiTheme="minorHAnsi" w:hAnsiTheme="minorHAnsi" w:cstheme="minorHAnsi"/>
          <w:sz w:val="22"/>
          <w:szCs w:val="22"/>
          <w:lang w:val="en-US"/>
        </w:rPr>
        <w:t>overall limits or tariffs</w:t>
      </w:r>
      <w:r w:rsidR="003F5A5A">
        <w:rPr>
          <w:rFonts w:asciiTheme="minorHAnsi" w:hAnsiTheme="minorHAnsi" w:cstheme="minorHAnsi"/>
          <w:sz w:val="22"/>
          <w:szCs w:val="22"/>
          <w:lang w:val="en-US"/>
        </w:rPr>
        <w:t xml:space="preserve">” refer to), and therefore, their impact cannot be </w:t>
      </w:r>
      <w:r w:rsidR="00F43B4D">
        <w:rPr>
          <w:rFonts w:asciiTheme="minorHAnsi" w:hAnsiTheme="minorHAnsi" w:cstheme="minorHAnsi"/>
          <w:sz w:val="22"/>
          <w:szCs w:val="22"/>
          <w:lang w:val="en-US"/>
        </w:rPr>
        <w:t xml:space="preserve">objectively </w:t>
      </w:r>
      <w:proofErr w:type="gramStart"/>
      <w:r w:rsidR="003F5A5A">
        <w:rPr>
          <w:rFonts w:asciiTheme="minorHAnsi" w:hAnsiTheme="minorHAnsi" w:cstheme="minorHAnsi"/>
          <w:sz w:val="22"/>
          <w:szCs w:val="22"/>
          <w:lang w:val="en-US"/>
        </w:rPr>
        <w:t>asse</w:t>
      </w:r>
      <w:r w:rsidR="003F5A5A" w:rsidRPr="00F43B4D">
        <w:rPr>
          <w:rFonts w:asciiTheme="minorHAnsi" w:hAnsiTheme="minorHAnsi" w:cstheme="minorHAnsi"/>
          <w:sz w:val="22"/>
          <w:szCs w:val="22"/>
          <w:lang w:val="en-US"/>
        </w:rPr>
        <w:t>d</w:t>
      </w:r>
      <w:proofErr w:type="gramEnd"/>
      <w:r w:rsidR="003F5A5A" w:rsidRPr="00F43B4D">
        <w:rPr>
          <w:rFonts w:asciiTheme="minorHAnsi" w:hAnsiTheme="minorHAnsi" w:cstheme="minorHAnsi"/>
          <w:sz w:val="22"/>
          <w:szCs w:val="22"/>
          <w:lang w:val="en-US"/>
        </w:rPr>
        <w:t xml:space="preserve">, it seems </w:t>
      </w:r>
      <w:r w:rsidR="00F43B4D">
        <w:rPr>
          <w:rFonts w:asciiTheme="minorHAnsi" w:hAnsiTheme="minorHAnsi" w:cstheme="minorHAnsi"/>
          <w:sz w:val="22"/>
          <w:szCs w:val="22"/>
          <w:lang w:val="en-US"/>
        </w:rPr>
        <w:t xml:space="preserve">target was </w:t>
      </w:r>
      <w:r w:rsidR="003F5A5A" w:rsidRPr="00F43B4D">
        <w:rPr>
          <w:rFonts w:asciiTheme="minorHAnsi" w:hAnsiTheme="minorHAnsi" w:cstheme="minorHAnsi"/>
          <w:sz w:val="22"/>
          <w:szCs w:val="22"/>
          <w:lang w:val="en-US"/>
        </w:rPr>
        <w:t>de</w:t>
      </w:r>
      <w:r w:rsidR="00F43B4D">
        <w:rPr>
          <w:rFonts w:asciiTheme="minorHAnsi" w:hAnsiTheme="minorHAnsi" w:cstheme="minorHAnsi"/>
          <w:sz w:val="22"/>
          <w:szCs w:val="22"/>
          <w:lang w:val="en-US"/>
        </w:rPr>
        <w:t>fined first</w:t>
      </w:r>
      <w:r w:rsidR="003F5A5A" w:rsidRPr="00F43B4D">
        <w:rPr>
          <w:rFonts w:asciiTheme="minorHAnsi" w:hAnsiTheme="minorHAnsi" w:cstheme="minorHAnsi"/>
          <w:sz w:val="22"/>
          <w:szCs w:val="22"/>
          <w:lang w:val="en-US"/>
        </w:rPr>
        <w:t>, and then</w:t>
      </w:r>
      <w:r w:rsidR="00F43B4D" w:rsidRPr="00F43B4D">
        <w:rPr>
          <w:rFonts w:asciiTheme="minorHAnsi" w:eastAsia="Arial" w:hAnsiTheme="minorHAnsi" w:cstheme="minorHAnsi"/>
          <w:color w:val="000000"/>
          <w:kern w:val="24"/>
          <w:sz w:val="22"/>
          <w:szCs w:val="22"/>
          <w:lang w:val="en-US"/>
        </w:rPr>
        <w:t>, during the project implementation,</w:t>
      </w:r>
      <w:r w:rsidR="003F5A5A">
        <w:rPr>
          <w:rFonts w:asciiTheme="minorHAnsi" w:hAnsiTheme="minorHAnsi" w:cstheme="minorHAnsi"/>
          <w:sz w:val="22"/>
          <w:szCs w:val="22"/>
          <w:lang w:val="en-US"/>
        </w:rPr>
        <w:t xml:space="preserve"> standards and incentives </w:t>
      </w:r>
      <w:r w:rsidR="00F43B4D">
        <w:rPr>
          <w:rFonts w:asciiTheme="minorHAnsi" w:hAnsiTheme="minorHAnsi" w:cstheme="minorHAnsi"/>
          <w:sz w:val="22"/>
          <w:szCs w:val="22"/>
          <w:lang w:val="en-US"/>
        </w:rPr>
        <w:t>must</w:t>
      </w:r>
      <w:r w:rsidR="003F5A5A">
        <w:rPr>
          <w:rFonts w:asciiTheme="minorHAnsi" w:hAnsiTheme="minorHAnsi" w:cstheme="minorHAnsi"/>
          <w:sz w:val="22"/>
          <w:szCs w:val="22"/>
          <w:lang w:val="en-US"/>
        </w:rPr>
        <w:t xml:space="preserve"> be developed, </w:t>
      </w:r>
      <w:r w:rsidR="00F43B4D">
        <w:rPr>
          <w:rFonts w:asciiTheme="minorHAnsi" w:hAnsiTheme="minorHAnsi" w:cstheme="minorHAnsi"/>
          <w:sz w:val="22"/>
          <w:szCs w:val="22"/>
          <w:lang w:val="en-US"/>
        </w:rPr>
        <w:t>that is,</w:t>
      </w:r>
      <w:r w:rsidR="003F5A5A">
        <w:rPr>
          <w:rFonts w:asciiTheme="minorHAnsi" w:hAnsiTheme="minorHAnsi" w:cstheme="minorHAnsi"/>
          <w:sz w:val="22"/>
          <w:szCs w:val="22"/>
          <w:lang w:val="en-US"/>
        </w:rPr>
        <w:t xml:space="preserve"> not based on the country’s priorities</w:t>
      </w:r>
      <w:r w:rsidR="00F43B4D">
        <w:rPr>
          <w:rFonts w:asciiTheme="minorHAnsi" w:hAnsiTheme="minorHAnsi" w:cstheme="minorHAnsi"/>
          <w:sz w:val="22"/>
          <w:szCs w:val="22"/>
          <w:lang w:val="en-US"/>
        </w:rPr>
        <w:t>,</w:t>
      </w:r>
      <w:r w:rsidR="003F5A5A">
        <w:rPr>
          <w:rFonts w:asciiTheme="minorHAnsi" w:hAnsiTheme="minorHAnsi" w:cstheme="minorHAnsi"/>
          <w:sz w:val="22"/>
          <w:szCs w:val="22"/>
          <w:lang w:val="en-US"/>
        </w:rPr>
        <w:t xml:space="preserve"> but </w:t>
      </w:r>
      <w:r w:rsidR="00F43B4D">
        <w:rPr>
          <w:rFonts w:asciiTheme="minorHAnsi" w:hAnsiTheme="minorHAnsi" w:cstheme="minorHAnsi"/>
          <w:sz w:val="22"/>
          <w:szCs w:val="22"/>
          <w:lang w:val="en-US"/>
        </w:rPr>
        <w:t>simply</w:t>
      </w:r>
      <w:r w:rsidR="003F5A5A">
        <w:rPr>
          <w:rFonts w:asciiTheme="minorHAnsi" w:hAnsiTheme="minorHAnsi" w:cstheme="minorHAnsi"/>
          <w:sz w:val="22"/>
          <w:szCs w:val="22"/>
          <w:lang w:val="en-US"/>
        </w:rPr>
        <w:t xml:space="preserve"> to ensure </w:t>
      </w:r>
      <w:r w:rsidR="00F43B4D">
        <w:rPr>
          <w:rFonts w:asciiTheme="minorHAnsi" w:hAnsiTheme="minorHAnsi" w:cstheme="minorHAnsi"/>
          <w:sz w:val="22"/>
          <w:szCs w:val="22"/>
          <w:lang w:val="en-US"/>
        </w:rPr>
        <w:t xml:space="preserve">that the target is </w:t>
      </w:r>
      <w:r w:rsidR="003F5A5A">
        <w:rPr>
          <w:rFonts w:asciiTheme="minorHAnsi" w:hAnsiTheme="minorHAnsi" w:cstheme="minorHAnsi"/>
          <w:sz w:val="22"/>
          <w:szCs w:val="22"/>
          <w:lang w:val="en-US"/>
        </w:rPr>
        <w:t>achieve</w:t>
      </w:r>
      <w:r w:rsidR="00F43B4D">
        <w:rPr>
          <w:rFonts w:asciiTheme="minorHAnsi" w:hAnsiTheme="minorHAnsi" w:cstheme="minorHAnsi"/>
          <w:sz w:val="22"/>
          <w:szCs w:val="22"/>
          <w:lang w:val="en-US"/>
        </w:rPr>
        <w:t>d</w:t>
      </w:r>
      <w:r w:rsidR="003F5A5A">
        <w:rPr>
          <w:rFonts w:asciiTheme="minorHAnsi" w:hAnsiTheme="minorHAnsi" w:cstheme="minorHAnsi"/>
          <w:sz w:val="22"/>
          <w:szCs w:val="22"/>
          <w:lang w:val="en-US"/>
        </w:rPr>
        <w:t xml:space="preserve">.    </w:t>
      </w:r>
    </w:p>
    <w:p w14:paraId="13A500E4" w14:textId="3C9182A7" w:rsidR="00205E57" w:rsidRPr="00E40006" w:rsidRDefault="00F14F5D" w:rsidP="002E30CA">
      <w:pPr>
        <w:pStyle w:val="NormalWeb"/>
        <w:numPr>
          <w:ilvl w:val="0"/>
          <w:numId w:val="51"/>
        </w:numPr>
        <w:spacing w:before="120" w:beforeAutospacing="0" w:after="120" w:afterAutospacing="0" w:line="259" w:lineRule="auto"/>
        <w:jc w:val="both"/>
        <w:rPr>
          <w:rFonts w:asciiTheme="minorHAnsi" w:eastAsia="Arial" w:hAnsiTheme="minorHAnsi" w:cstheme="minorHAnsi"/>
          <w:b/>
          <w:bCs/>
          <w:i/>
          <w:iCs/>
          <w:color w:val="000000"/>
          <w:kern w:val="24"/>
          <w:sz w:val="22"/>
          <w:szCs w:val="22"/>
          <w:lang w:val="en-US"/>
        </w:rPr>
      </w:pPr>
      <w:r w:rsidRPr="00F14F5D">
        <w:rPr>
          <w:rFonts w:asciiTheme="minorHAnsi" w:eastAsia="Arial" w:hAnsiTheme="minorHAnsi" w:cstheme="minorHAnsi"/>
          <w:b/>
          <w:bCs/>
          <w:i/>
          <w:iCs/>
          <w:color w:val="000000"/>
          <w:kern w:val="24"/>
          <w:sz w:val="22"/>
          <w:szCs w:val="22"/>
          <w:lang w:val="en-US"/>
        </w:rPr>
        <w:t xml:space="preserve">Some </w:t>
      </w:r>
      <w:r>
        <w:rPr>
          <w:rFonts w:asciiTheme="minorHAnsi" w:eastAsia="Arial" w:hAnsiTheme="minorHAnsi" w:cstheme="minorHAnsi"/>
          <w:b/>
          <w:bCs/>
          <w:i/>
          <w:iCs/>
          <w:color w:val="000000"/>
          <w:kern w:val="24"/>
          <w:sz w:val="22"/>
          <w:szCs w:val="22"/>
          <w:lang w:val="en-US"/>
        </w:rPr>
        <w:t xml:space="preserve">planned </w:t>
      </w:r>
      <w:r w:rsidRPr="00F14F5D">
        <w:rPr>
          <w:rFonts w:asciiTheme="minorHAnsi" w:eastAsia="Arial" w:hAnsiTheme="minorHAnsi" w:cstheme="minorHAnsi"/>
          <w:b/>
          <w:bCs/>
          <w:i/>
          <w:iCs/>
          <w:color w:val="000000"/>
          <w:kern w:val="24"/>
          <w:sz w:val="22"/>
          <w:szCs w:val="22"/>
          <w:lang w:val="en-US"/>
        </w:rPr>
        <w:t>activities are naïve and flawed</w:t>
      </w:r>
      <w:r>
        <w:rPr>
          <w:rFonts w:asciiTheme="minorHAnsi" w:eastAsia="Arial" w:hAnsiTheme="minorHAnsi" w:cstheme="minorHAnsi"/>
          <w:b/>
          <w:bCs/>
          <w:i/>
          <w:iCs/>
          <w:color w:val="000000"/>
          <w:kern w:val="24"/>
          <w:sz w:val="22"/>
          <w:szCs w:val="22"/>
          <w:lang w:val="en-US"/>
        </w:rPr>
        <w:t xml:space="preserve">. </w:t>
      </w:r>
      <w:r w:rsidRPr="00AF697E">
        <w:rPr>
          <w:rFonts w:asciiTheme="minorHAnsi" w:eastAsia="Arial" w:hAnsiTheme="minorHAnsi" w:cstheme="minorHAnsi"/>
          <w:color w:val="000000"/>
          <w:kern w:val="24"/>
          <w:sz w:val="22"/>
          <w:szCs w:val="22"/>
          <w:lang w:val="en-US"/>
        </w:rPr>
        <w:t xml:space="preserve">It is noted in </w:t>
      </w:r>
      <w:r w:rsidR="00C04683">
        <w:rPr>
          <w:rFonts w:asciiTheme="minorHAnsi" w:eastAsia="Arial" w:hAnsiTheme="minorHAnsi" w:cstheme="minorHAnsi"/>
          <w:color w:val="000000"/>
          <w:kern w:val="24"/>
          <w:sz w:val="22"/>
          <w:szCs w:val="22"/>
          <w:lang w:val="en-US"/>
        </w:rPr>
        <w:t xml:space="preserve">the </w:t>
      </w:r>
      <w:proofErr w:type="spellStart"/>
      <w:r w:rsidR="00C04683">
        <w:rPr>
          <w:rFonts w:asciiTheme="minorHAnsi" w:eastAsia="Arial" w:hAnsiTheme="minorHAnsi" w:cstheme="minorHAnsi"/>
          <w:color w:val="000000"/>
          <w:kern w:val="24"/>
          <w:sz w:val="22"/>
          <w:szCs w:val="22"/>
          <w:lang w:val="en-US"/>
        </w:rPr>
        <w:t>ProDoc</w:t>
      </w:r>
      <w:proofErr w:type="spellEnd"/>
      <w:r w:rsidRPr="00AF697E">
        <w:rPr>
          <w:rFonts w:asciiTheme="minorHAnsi" w:eastAsia="Arial" w:hAnsiTheme="minorHAnsi" w:cstheme="minorHAnsi"/>
          <w:color w:val="000000"/>
          <w:kern w:val="24"/>
          <w:sz w:val="22"/>
          <w:szCs w:val="22"/>
          <w:lang w:val="en-US"/>
        </w:rPr>
        <w:t xml:space="preserve"> that drivers in Turkmenistan commonly and intentionally keep their tires underinflated, in the hopes of obtaining a smoother ride. It is planned under Activity 1.2.3b that </w:t>
      </w:r>
      <w:r w:rsidR="00C568F1">
        <w:rPr>
          <w:rFonts w:asciiTheme="minorHAnsi" w:eastAsia="Arial" w:hAnsiTheme="minorHAnsi" w:cstheme="minorHAnsi"/>
          <w:color w:val="000000"/>
          <w:kern w:val="24"/>
          <w:sz w:val="22"/>
          <w:szCs w:val="22"/>
          <w:lang w:val="en-US"/>
        </w:rPr>
        <w:t xml:space="preserve">the </w:t>
      </w:r>
      <w:r w:rsidRPr="00AF697E">
        <w:rPr>
          <w:rFonts w:asciiTheme="minorHAnsi" w:eastAsia="Arial" w:hAnsiTheme="minorHAnsi" w:cstheme="minorHAnsi"/>
          <w:color w:val="000000"/>
          <w:kern w:val="24"/>
          <w:sz w:val="22"/>
          <w:szCs w:val="22"/>
          <w:lang w:val="en-US"/>
        </w:rPr>
        <w:t xml:space="preserve">Sustainable Cities project will promote proper tire inflation via signs, media spots, and other means. </w:t>
      </w:r>
      <w:r w:rsidR="00205E57" w:rsidRPr="00AF697E">
        <w:rPr>
          <w:rFonts w:asciiTheme="minorHAnsi" w:eastAsia="Arial" w:hAnsiTheme="minorHAnsi" w:cstheme="minorHAnsi"/>
          <w:color w:val="000000"/>
          <w:kern w:val="24"/>
          <w:sz w:val="22"/>
          <w:szCs w:val="22"/>
          <w:lang w:val="en-US"/>
        </w:rPr>
        <w:t>It is unlikely that an awareness campaign alone will lead to correct tire inflation. Another issue is that there is no indicator determined, monitoring of tire inflation i</w:t>
      </w:r>
      <w:r w:rsidR="005478B4">
        <w:rPr>
          <w:rFonts w:asciiTheme="minorHAnsi" w:eastAsia="Arial" w:hAnsiTheme="minorHAnsi" w:cstheme="minorHAnsi"/>
          <w:color w:val="000000"/>
          <w:kern w:val="24"/>
          <w:sz w:val="22"/>
          <w:szCs w:val="22"/>
          <w:lang w:val="en-US"/>
        </w:rPr>
        <w:t>s</w:t>
      </w:r>
      <w:r w:rsidR="00205E57" w:rsidRPr="00AF697E">
        <w:rPr>
          <w:rFonts w:asciiTheme="minorHAnsi" w:eastAsia="Arial" w:hAnsiTheme="minorHAnsi" w:cstheme="minorHAnsi"/>
          <w:color w:val="000000"/>
          <w:kern w:val="24"/>
          <w:sz w:val="22"/>
          <w:szCs w:val="22"/>
          <w:lang w:val="en-US"/>
        </w:rPr>
        <w:t xml:space="preserve"> not included into the monitoring plan. Therefore, it is unknown how the corresponding emissions reductions can be estimated.</w:t>
      </w:r>
    </w:p>
    <w:p w14:paraId="033904C3" w14:textId="5513D502" w:rsidR="00E40006" w:rsidRDefault="00E40006" w:rsidP="00E40006">
      <w:pPr>
        <w:spacing w:before="120" w:after="120" w:line="259" w:lineRule="auto"/>
        <w:ind w:left="3"/>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Despite the above-mentioned problems, no issue was flagged and correspondingly, no </w:t>
      </w:r>
      <w:r w:rsidRPr="00E14374">
        <w:rPr>
          <w:rFonts w:asciiTheme="minorHAnsi" w:eastAsiaTheme="minorHAnsi" w:hAnsiTheme="minorHAnsi" w:cstheme="minorHAnsi"/>
          <w:sz w:val="22"/>
          <w:lang w:val="en-US"/>
        </w:rPr>
        <w:t xml:space="preserve">revision of the </w:t>
      </w:r>
      <w:proofErr w:type="spellStart"/>
      <w:r w:rsidR="00CB5B55">
        <w:rPr>
          <w:rFonts w:asciiTheme="minorHAnsi" w:eastAsiaTheme="minorHAnsi" w:hAnsiTheme="minorHAnsi" w:cstheme="minorHAnsi"/>
          <w:sz w:val="22"/>
          <w:lang w:val="en-US"/>
        </w:rPr>
        <w:t>L</w:t>
      </w:r>
      <w:r w:rsidRPr="00E14374">
        <w:rPr>
          <w:rFonts w:asciiTheme="minorHAnsi" w:eastAsiaTheme="minorHAnsi" w:hAnsiTheme="minorHAnsi" w:cstheme="minorHAnsi"/>
          <w:sz w:val="22"/>
          <w:lang w:val="en-US"/>
        </w:rPr>
        <w:t>ogFrame</w:t>
      </w:r>
      <w:proofErr w:type="spellEnd"/>
      <w:r w:rsidRPr="00E14374">
        <w:rPr>
          <w:rFonts w:asciiTheme="minorHAnsi" w:eastAsiaTheme="minorHAnsi" w:hAnsiTheme="minorHAnsi" w:cstheme="minorHAnsi"/>
          <w:sz w:val="22"/>
          <w:lang w:val="en-US"/>
        </w:rPr>
        <w:t xml:space="preserve"> was requested during the inception phase</w:t>
      </w:r>
      <w:r>
        <w:rPr>
          <w:rFonts w:asciiTheme="minorHAnsi" w:eastAsiaTheme="minorHAnsi" w:hAnsiTheme="minorHAnsi" w:cstheme="minorHAnsi"/>
          <w:sz w:val="22"/>
          <w:lang w:val="en-US"/>
        </w:rPr>
        <w:t xml:space="preserve">. </w:t>
      </w:r>
      <w:bookmarkEnd w:id="60"/>
    </w:p>
    <w:p w14:paraId="3D7859B9" w14:textId="4519CD31" w:rsidR="00E40006" w:rsidRDefault="00E40006" w:rsidP="00E40006">
      <w:pPr>
        <w:spacing w:before="120" w:after="120" w:line="259" w:lineRule="auto"/>
        <w:ind w:left="3"/>
        <w:jc w:val="both"/>
        <w:rPr>
          <w:rFonts w:eastAsiaTheme="minorHAnsi"/>
          <w:lang w:val="en-US"/>
        </w:rPr>
      </w:pPr>
    </w:p>
    <w:p w14:paraId="05B0BC27" w14:textId="77777777" w:rsidR="00E40006" w:rsidRDefault="00E40006" w:rsidP="00E82922">
      <w:pPr>
        <w:pStyle w:val="Heading3"/>
        <w:numPr>
          <w:ilvl w:val="2"/>
          <w:numId w:val="71"/>
        </w:numPr>
        <w:spacing w:before="200"/>
        <w:rPr>
          <w:rFonts w:eastAsiaTheme="minorHAnsi"/>
          <w:lang w:val="en-US"/>
        </w:rPr>
      </w:pPr>
      <w:bookmarkStart w:id="65" w:name="_Toc73952230"/>
      <w:bookmarkStart w:id="66" w:name="_Toc81909030"/>
      <w:r w:rsidRPr="002C7CDF">
        <w:rPr>
          <w:rFonts w:eastAsiaTheme="minorHAnsi"/>
          <w:lang w:val="en-US"/>
        </w:rPr>
        <w:t>Results Framework</w:t>
      </w:r>
      <w:bookmarkEnd w:id="65"/>
      <w:bookmarkEnd w:id="66"/>
    </w:p>
    <w:p w14:paraId="682EC97B" w14:textId="77777777" w:rsidR="00E40006" w:rsidRPr="00A2568A" w:rsidRDefault="00E40006" w:rsidP="00E40006">
      <w:pPr>
        <w:spacing w:before="120" w:after="120" w:line="259" w:lineRule="auto"/>
        <w:jc w:val="both"/>
        <w:rPr>
          <w:rFonts w:asciiTheme="minorHAnsi" w:eastAsiaTheme="minorHAnsi" w:hAnsiTheme="minorHAnsi" w:cstheme="minorHAnsi"/>
          <w:b/>
          <w:sz w:val="22"/>
          <w:u w:val="single"/>
          <w:lang w:val="en-US"/>
        </w:rPr>
      </w:pPr>
      <w:r w:rsidRPr="00A2568A">
        <w:rPr>
          <w:rFonts w:asciiTheme="minorHAnsi" w:eastAsiaTheme="minorHAnsi" w:hAnsiTheme="minorHAnsi" w:cstheme="minorHAnsi"/>
          <w:b/>
          <w:sz w:val="22"/>
          <w:u w:val="single"/>
          <w:lang w:val="en-US"/>
        </w:rPr>
        <w:t>General remarks</w:t>
      </w:r>
    </w:p>
    <w:p w14:paraId="2B5AAF63" w14:textId="348E9CC5" w:rsidR="00830315" w:rsidRPr="00382411" w:rsidRDefault="00E40006" w:rsidP="00382411">
      <w:pPr>
        <w:spacing w:before="120" w:after="120" w:line="259" w:lineRule="auto"/>
        <w:jc w:val="both"/>
        <w:rPr>
          <w:rFonts w:asciiTheme="minorHAnsi" w:eastAsiaTheme="minorHAnsi" w:hAnsiTheme="minorHAnsi" w:cstheme="minorHAnsi"/>
          <w:sz w:val="22"/>
          <w:lang w:val="en-US"/>
        </w:rPr>
      </w:pPr>
      <w:r w:rsidRPr="00382411">
        <w:rPr>
          <w:rFonts w:asciiTheme="minorHAnsi" w:eastAsiaTheme="minorHAnsi" w:hAnsiTheme="minorHAnsi" w:cstheme="minorHAnsi"/>
          <w:sz w:val="22"/>
          <w:lang w:val="en-US"/>
        </w:rPr>
        <w:t xml:space="preserve">In general, the </w:t>
      </w:r>
      <w:r w:rsidR="00CB5B55">
        <w:rPr>
          <w:rFonts w:asciiTheme="minorHAnsi" w:eastAsiaTheme="minorHAnsi" w:hAnsiTheme="minorHAnsi" w:cstheme="minorHAnsi"/>
          <w:sz w:val="22"/>
          <w:lang w:val="en-US"/>
        </w:rPr>
        <w:t xml:space="preserve">Project </w:t>
      </w:r>
      <w:r w:rsidRPr="00382411">
        <w:rPr>
          <w:rFonts w:asciiTheme="minorHAnsi" w:eastAsiaTheme="minorHAnsi" w:hAnsiTheme="minorHAnsi" w:cstheme="minorHAnsi"/>
          <w:sz w:val="22"/>
          <w:lang w:val="en-US"/>
        </w:rPr>
        <w:t>Results Framework (</w:t>
      </w:r>
      <w:proofErr w:type="spellStart"/>
      <w:r w:rsidRPr="00382411">
        <w:rPr>
          <w:rFonts w:asciiTheme="minorHAnsi" w:eastAsiaTheme="minorHAnsi" w:hAnsiTheme="minorHAnsi" w:cstheme="minorHAnsi"/>
          <w:sz w:val="22"/>
          <w:lang w:val="en-US"/>
        </w:rPr>
        <w:t>LogFrame</w:t>
      </w:r>
      <w:proofErr w:type="spellEnd"/>
      <w:r w:rsidRPr="00382411">
        <w:rPr>
          <w:rFonts w:asciiTheme="minorHAnsi" w:eastAsiaTheme="minorHAnsi" w:hAnsiTheme="minorHAnsi" w:cstheme="minorHAnsi"/>
          <w:sz w:val="22"/>
          <w:lang w:val="en-US"/>
        </w:rPr>
        <w:t>), does not strictly correspond to the planned Outcomes and Outputs because</w:t>
      </w:r>
      <w:r w:rsidR="00830315" w:rsidRPr="00382411">
        <w:rPr>
          <w:rFonts w:asciiTheme="minorHAnsi" w:eastAsiaTheme="minorHAnsi" w:hAnsiTheme="minorHAnsi" w:cstheme="minorHAnsi"/>
          <w:sz w:val="22"/>
          <w:lang w:val="en-US"/>
        </w:rPr>
        <w:t>:</w:t>
      </w:r>
    </w:p>
    <w:p w14:paraId="47EA400D" w14:textId="1D524DF8" w:rsidR="00095805" w:rsidRPr="00095805" w:rsidRDefault="00830315" w:rsidP="006E511E">
      <w:pPr>
        <w:pStyle w:val="ListParagraph"/>
        <w:numPr>
          <w:ilvl w:val="1"/>
          <w:numId w:val="2"/>
        </w:numPr>
        <w:autoSpaceDE w:val="0"/>
        <w:autoSpaceDN w:val="0"/>
        <w:adjustRightInd w:val="0"/>
        <w:spacing w:before="120" w:after="120" w:line="259" w:lineRule="auto"/>
        <w:contextualSpacing w:val="0"/>
        <w:jc w:val="both"/>
        <w:rPr>
          <w:rFonts w:asciiTheme="minorHAnsi" w:eastAsiaTheme="minorHAnsi" w:hAnsiTheme="minorHAnsi" w:cstheme="minorHAnsi"/>
          <w:sz w:val="22"/>
          <w:lang w:val="en-US"/>
        </w:rPr>
      </w:pPr>
      <w:r w:rsidRPr="00095805">
        <w:rPr>
          <w:rFonts w:asciiTheme="minorHAnsi" w:eastAsiaTheme="minorHAnsi" w:hAnsiTheme="minorHAnsi" w:cstheme="minorHAnsi"/>
          <w:sz w:val="22"/>
          <w:lang w:val="en-US"/>
        </w:rPr>
        <w:t>Indicators are defined for project components but not outcomes. For Component 1 (Sustainable urban development in Ashgabat), four indicators were defined; all of them look appropriate</w:t>
      </w:r>
      <w:r w:rsidR="00095805" w:rsidRPr="00095805">
        <w:rPr>
          <w:rFonts w:asciiTheme="minorHAnsi" w:eastAsiaTheme="minorHAnsi" w:hAnsiTheme="minorHAnsi" w:cstheme="minorHAnsi"/>
          <w:sz w:val="22"/>
          <w:lang w:val="en-US"/>
        </w:rPr>
        <w:t xml:space="preserve"> and adequate. But under Component 1, Outcom1.1 involves </w:t>
      </w:r>
      <w:r w:rsidR="00095805" w:rsidRPr="00095805">
        <w:rPr>
          <w:rFonts w:asciiTheme="minorHAnsi" w:eastAsiaTheme="minorHAnsi" w:hAnsiTheme="minorHAnsi" w:cstheme="minorHAnsi"/>
          <w:b/>
          <w:bCs/>
          <w:i/>
          <w:iCs/>
          <w:sz w:val="22"/>
          <w:lang w:val="en-US"/>
        </w:rPr>
        <w:t>Improved capacities and enabling conditions</w:t>
      </w:r>
      <w:r w:rsidR="00095805" w:rsidRPr="00095805">
        <w:rPr>
          <w:rFonts w:asciiTheme="minorHAnsi" w:eastAsiaTheme="minorHAnsi" w:hAnsiTheme="minorHAnsi" w:cstheme="minorHAnsi"/>
          <w:i/>
          <w:iCs/>
          <w:sz w:val="22"/>
          <w:lang w:val="en-US"/>
        </w:rPr>
        <w:t xml:space="preserve"> in Ashgabat to identify, design and implement integrated low-carbon and climate-resilient solutions in public space</w:t>
      </w:r>
      <w:r w:rsidR="00095805" w:rsidRPr="00095805">
        <w:rPr>
          <w:rFonts w:asciiTheme="minorHAnsi" w:eastAsiaTheme="minorHAnsi" w:hAnsiTheme="minorHAnsi" w:cstheme="minorHAnsi"/>
          <w:sz w:val="22"/>
          <w:lang w:val="en-US"/>
        </w:rPr>
        <w:t xml:space="preserve">. No indicator is related to assess whether the capacities and enabling environment </w:t>
      </w:r>
      <w:r w:rsidR="00095805">
        <w:rPr>
          <w:rFonts w:asciiTheme="minorHAnsi" w:eastAsiaTheme="minorHAnsi" w:hAnsiTheme="minorHAnsi" w:cstheme="minorHAnsi"/>
          <w:sz w:val="22"/>
          <w:lang w:val="en-US"/>
        </w:rPr>
        <w:t>were</w:t>
      </w:r>
      <w:r w:rsidR="00095805" w:rsidRPr="00095805">
        <w:rPr>
          <w:rFonts w:asciiTheme="minorHAnsi" w:eastAsiaTheme="minorHAnsi" w:hAnsiTheme="minorHAnsi" w:cstheme="minorHAnsi"/>
          <w:sz w:val="22"/>
          <w:lang w:val="en-US"/>
        </w:rPr>
        <w:t xml:space="preserve"> improved. Indicator, </w:t>
      </w:r>
      <w:r w:rsidR="00095805" w:rsidRPr="00095805">
        <w:rPr>
          <w:rFonts w:asciiTheme="minorHAnsi" w:eastAsiaTheme="minorHAnsi" w:hAnsiTheme="minorHAnsi" w:cstheme="minorHAnsi"/>
          <w:i/>
          <w:iCs/>
          <w:sz w:val="22"/>
          <w:lang w:val="en-US"/>
        </w:rPr>
        <w:t>Number of cities of Turkmenistan (and total population therein) that formally adopt sustainability practices in transport, lighting, and waste management</w:t>
      </w:r>
      <w:r w:rsidR="00095805">
        <w:rPr>
          <w:rFonts w:asciiTheme="minorHAnsi" w:eastAsiaTheme="minorHAnsi" w:hAnsiTheme="minorHAnsi" w:cstheme="minorHAnsi"/>
          <w:sz w:val="22"/>
          <w:lang w:val="en-US"/>
        </w:rPr>
        <w:t>, cannot be used for the assessment of capacities to design solutions</w:t>
      </w:r>
      <w:r w:rsidR="00D67FA3">
        <w:rPr>
          <w:rFonts w:asciiTheme="minorHAnsi" w:eastAsiaTheme="minorHAnsi" w:hAnsiTheme="minorHAnsi" w:cstheme="minorHAnsi"/>
          <w:sz w:val="22"/>
          <w:lang w:val="en-US"/>
        </w:rPr>
        <w:t>, as w</w:t>
      </w:r>
      <w:r w:rsidR="00095805">
        <w:rPr>
          <w:rFonts w:asciiTheme="minorHAnsi" w:eastAsiaTheme="minorHAnsi" w:hAnsiTheme="minorHAnsi" w:cstheme="minorHAnsi"/>
          <w:sz w:val="22"/>
          <w:lang w:val="en-US"/>
        </w:rPr>
        <w:t>ithout</w:t>
      </w:r>
      <w:r w:rsidR="00D67FA3">
        <w:rPr>
          <w:rFonts w:asciiTheme="minorHAnsi" w:eastAsiaTheme="minorHAnsi" w:hAnsiTheme="minorHAnsi" w:cstheme="minorHAnsi"/>
          <w:sz w:val="22"/>
          <w:lang w:val="en-US"/>
        </w:rPr>
        <w:t xml:space="preserve"> adequate </w:t>
      </w:r>
      <w:r w:rsidR="00D67FA3" w:rsidRPr="00095805">
        <w:rPr>
          <w:rFonts w:asciiTheme="minorHAnsi" w:eastAsiaTheme="minorHAnsi" w:hAnsiTheme="minorHAnsi" w:cstheme="minorHAnsi"/>
          <w:sz w:val="22"/>
          <w:lang w:val="en-US"/>
        </w:rPr>
        <w:t>capacities and enabling environment</w:t>
      </w:r>
      <w:r w:rsidR="00D67FA3">
        <w:rPr>
          <w:rFonts w:asciiTheme="minorHAnsi" w:eastAsiaTheme="minorHAnsi" w:hAnsiTheme="minorHAnsi" w:cstheme="minorHAnsi"/>
          <w:sz w:val="22"/>
          <w:lang w:val="en-US"/>
        </w:rPr>
        <w:t xml:space="preserve">, cities can adopt sustainable but simple solutions with limited impact. </w:t>
      </w:r>
    </w:p>
    <w:p w14:paraId="65F45F0E" w14:textId="084BAB49" w:rsidR="00E40006" w:rsidRDefault="00830315" w:rsidP="00830315">
      <w:pPr>
        <w:pStyle w:val="ListParagraph"/>
        <w:numPr>
          <w:ilvl w:val="1"/>
          <w:numId w:val="2"/>
        </w:numPr>
        <w:spacing w:before="120"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I</w:t>
      </w:r>
      <w:r w:rsidRPr="00A2568A">
        <w:rPr>
          <w:rFonts w:asciiTheme="minorHAnsi" w:eastAsiaTheme="minorHAnsi" w:hAnsiTheme="minorHAnsi" w:cstheme="minorHAnsi"/>
          <w:sz w:val="22"/>
          <w:lang w:val="en-US"/>
        </w:rPr>
        <w:t xml:space="preserve">ndicators and targets are established not for all </w:t>
      </w:r>
      <w:r w:rsidR="00E40006" w:rsidRPr="00A2568A">
        <w:rPr>
          <w:rFonts w:asciiTheme="minorHAnsi" w:eastAsiaTheme="minorHAnsi" w:hAnsiTheme="minorHAnsi" w:cstheme="minorHAnsi"/>
          <w:sz w:val="22"/>
          <w:lang w:val="en-US"/>
        </w:rPr>
        <w:t xml:space="preserve">Outputs. For instance, </w:t>
      </w:r>
      <w:r w:rsidR="00E40006">
        <w:rPr>
          <w:rFonts w:asciiTheme="minorHAnsi" w:eastAsiaTheme="minorHAnsi" w:hAnsiTheme="minorHAnsi" w:cstheme="minorHAnsi"/>
          <w:sz w:val="22"/>
          <w:lang w:val="en-US"/>
        </w:rPr>
        <w:t xml:space="preserve">4 outputs are considered under Component </w:t>
      </w:r>
      <w:r w:rsidR="004669EF">
        <w:rPr>
          <w:rFonts w:asciiTheme="minorHAnsi" w:eastAsiaTheme="minorHAnsi" w:hAnsiTheme="minorHAnsi" w:cstheme="minorHAnsi"/>
          <w:sz w:val="22"/>
          <w:lang w:val="en-US"/>
        </w:rPr>
        <w:t>2</w:t>
      </w:r>
      <w:r w:rsidR="00E40006">
        <w:rPr>
          <w:rFonts w:asciiTheme="minorHAnsi" w:eastAsiaTheme="minorHAnsi" w:hAnsiTheme="minorHAnsi" w:cstheme="minorHAnsi"/>
          <w:sz w:val="22"/>
          <w:lang w:val="en-US"/>
        </w:rPr>
        <w:t xml:space="preserve">, while </w:t>
      </w:r>
      <w:r w:rsidR="00E40006" w:rsidRPr="00A2568A">
        <w:rPr>
          <w:rFonts w:asciiTheme="minorHAnsi" w:eastAsiaTheme="minorHAnsi" w:hAnsiTheme="minorHAnsi" w:cstheme="minorHAnsi"/>
          <w:sz w:val="22"/>
          <w:lang w:val="en-US"/>
        </w:rPr>
        <w:t xml:space="preserve">only </w:t>
      </w:r>
      <w:r w:rsidR="00E40006">
        <w:rPr>
          <w:rFonts w:asciiTheme="minorHAnsi" w:eastAsiaTheme="minorHAnsi" w:hAnsiTheme="minorHAnsi" w:cstheme="minorHAnsi"/>
          <w:sz w:val="22"/>
          <w:lang w:val="en-US"/>
        </w:rPr>
        <w:t>3</w:t>
      </w:r>
      <w:r w:rsidR="00E40006" w:rsidRPr="00A2568A">
        <w:rPr>
          <w:rFonts w:asciiTheme="minorHAnsi" w:eastAsiaTheme="minorHAnsi" w:hAnsiTheme="minorHAnsi" w:cstheme="minorHAnsi"/>
          <w:sz w:val="22"/>
          <w:lang w:val="en-US"/>
        </w:rPr>
        <w:t xml:space="preserve"> indicators and targets are established.  </w:t>
      </w:r>
    </w:p>
    <w:p w14:paraId="0AB92F80" w14:textId="77777777" w:rsidR="00382411" w:rsidRDefault="00BD2835" w:rsidP="00382411">
      <w:pPr>
        <w:pStyle w:val="ListParagraph"/>
        <w:numPr>
          <w:ilvl w:val="1"/>
          <w:numId w:val="2"/>
        </w:numPr>
        <w:spacing w:before="120" w:after="120" w:line="259" w:lineRule="auto"/>
        <w:contextualSpacing w:val="0"/>
        <w:jc w:val="both"/>
        <w:rPr>
          <w:rFonts w:asciiTheme="minorHAnsi" w:eastAsiaTheme="minorHAnsi" w:hAnsiTheme="minorHAnsi" w:cstheme="minorHAnsi"/>
          <w:sz w:val="22"/>
          <w:lang w:val="en-US"/>
        </w:rPr>
      </w:pPr>
      <w:r w:rsidRPr="00382411">
        <w:rPr>
          <w:rFonts w:asciiTheme="minorHAnsi" w:eastAsiaTheme="minorHAnsi" w:hAnsiTheme="minorHAnsi" w:cstheme="minorHAnsi"/>
          <w:sz w:val="22"/>
          <w:lang w:val="en-US"/>
        </w:rPr>
        <w:t>GHG target</w:t>
      </w:r>
      <w:r w:rsidR="00B91922" w:rsidRPr="00382411">
        <w:rPr>
          <w:rFonts w:asciiTheme="minorHAnsi" w:eastAsiaTheme="minorHAnsi" w:hAnsiTheme="minorHAnsi" w:cstheme="minorHAnsi"/>
          <w:sz w:val="22"/>
          <w:lang w:val="en-US"/>
        </w:rPr>
        <w:t xml:space="preserve">s are </w:t>
      </w:r>
      <w:r w:rsidRPr="00382411">
        <w:rPr>
          <w:rFonts w:asciiTheme="minorHAnsi" w:eastAsiaTheme="minorHAnsi" w:hAnsiTheme="minorHAnsi" w:cstheme="minorHAnsi"/>
          <w:sz w:val="22"/>
          <w:lang w:val="en-US"/>
        </w:rPr>
        <w:t xml:space="preserve">established </w:t>
      </w:r>
      <w:r w:rsidR="00B91922" w:rsidRPr="00382411">
        <w:rPr>
          <w:rFonts w:asciiTheme="minorHAnsi" w:eastAsiaTheme="minorHAnsi" w:hAnsiTheme="minorHAnsi" w:cstheme="minorHAnsi"/>
          <w:sz w:val="22"/>
          <w:lang w:val="en-US"/>
        </w:rPr>
        <w:t xml:space="preserve">as </w:t>
      </w:r>
      <w:r w:rsidR="00B91922" w:rsidRPr="00382411">
        <w:rPr>
          <w:rFonts w:ascii="Calibri" w:eastAsiaTheme="minorHAnsi" w:hAnsi="Calibri" w:cs="Calibri"/>
          <w:color w:val="000000"/>
          <w:sz w:val="22"/>
          <w:szCs w:val="22"/>
          <w:lang w:val="en-US"/>
        </w:rPr>
        <w:t xml:space="preserve">CO2 emissions reductions achieved via project interventions by end of project. </w:t>
      </w:r>
      <w:r w:rsidR="00D4297E" w:rsidRPr="00382411">
        <w:rPr>
          <w:rFonts w:ascii="Calibri" w:eastAsiaTheme="minorHAnsi" w:hAnsi="Calibri" w:cs="Calibri"/>
          <w:color w:val="000000"/>
          <w:sz w:val="22"/>
          <w:szCs w:val="22"/>
          <w:lang w:val="en-US"/>
        </w:rPr>
        <w:t xml:space="preserve">This means that the timing </w:t>
      </w:r>
      <w:r w:rsidR="005F7354" w:rsidRPr="00382411">
        <w:rPr>
          <w:rFonts w:ascii="Calibri" w:eastAsiaTheme="minorHAnsi" w:hAnsi="Calibri" w:cs="Calibri"/>
          <w:color w:val="000000"/>
          <w:sz w:val="22"/>
          <w:szCs w:val="22"/>
          <w:lang w:val="en-US"/>
        </w:rPr>
        <w:t>is</w:t>
      </w:r>
      <w:r w:rsidR="00D4297E" w:rsidRPr="00382411">
        <w:rPr>
          <w:rFonts w:ascii="Calibri" w:eastAsiaTheme="minorHAnsi" w:hAnsi="Calibri" w:cs="Calibri"/>
          <w:color w:val="000000"/>
          <w:sz w:val="22"/>
          <w:szCs w:val="22"/>
          <w:lang w:val="en-US"/>
        </w:rPr>
        <w:t xml:space="preserve"> </w:t>
      </w:r>
      <w:r w:rsidR="005F7354" w:rsidRPr="00382411">
        <w:rPr>
          <w:rFonts w:ascii="Calibri" w:eastAsiaTheme="minorHAnsi" w:hAnsi="Calibri" w:cs="Calibri"/>
          <w:color w:val="000000"/>
          <w:sz w:val="22"/>
          <w:szCs w:val="22"/>
          <w:lang w:val="en-US"/>
        </w:rPr>
        <w:t>of the</w:t>
      </w:r>
      <w:r w:rsidR="00D4297E" w:rsidRPr="00382411">
        <w:rPr>
          <w:rFonts w:ascii="Calibri" w:eastAsiaTheme="minorHAnsi" w:hAnsi="Calibri" w:cs="Calibri"/>
          <w:color w:val="000000"/>
          <w:sz w:val="22"/>
          <w:szCs w:val="22"/>
          <w:lang w:val="en-US"/>
        </w:rPr>
        <w:t xml:space="preserve"> crucial importance. </w:t>
      </w:r>
      <w:r w:rsidR="00835208" w:rsidRPr="00382411">
        <w:rPr>
          <w:rFonts w:asciiTheme="minorHAnsi" w:eastAsiaTheme="minorHAnsi" w:hAnsiTheme="minorHAnsi" w:cstheme="minorHAnsi"/>
          <w:sz w:val="22"/>
          <w:lang w:val="en-US"/>
        </w:rPr>
        <w:t xml:space="preserve">For example, delaying the implementation of the standard and incentives to improve fuel efficiency by one year could result in a decrease of direct project emission reductions by 294,000 (a target that according to the logical framework is expected to be achieved </w:t>
      </w:r>
      <w:proofErr w:type="gramStart"/>
      <w:r w:rsidR="00835208" w:rsidRPr="00382411">
        <w:rPr>
          <w:rFonts w:asciiTheme="minorHAnsi" w:eastAsiaTheme="minorHAnsi" w:hAnsiTheme="minorHAnsi" w:cstheme="minorHAnsi"/>
          <w:sz w:val="22"/>
          <w:lang w:val="en-US"/>
        </w:rPr>
        <w:t xml:space="preserve">within  </w:t>
      </w:r>
      <w:r w:rsidR="00835208" w:rsidRPr="00382411">
        <w:rPr>
          <w:rFonts w:asciiTheme="minorHAnsi" w:eastAsiaTheme="minorHAnsi" w:hAnsiTheme="minorHAnsi" w:cstheme="minorHAnsi"/>
          <w:sz w:val="22"/>
          <w:lang w:val="en-US"/>
        </w:rPr>
        <w:lastRenderedPageBreak/>
        <w:t>years</w:t>
      </w:r>
      <w:proofErr w:type="gramEnd"/>
      <w:r w:rsidR="00835208" w:rsidRPr="00382411">
        <w:rPr>
          <w:rFonts w:asciiTheme="minorHAnsi" w:eastAsiaTheme="minorHAnsi" w:hAnsiTheme="minorHAnsi" w:cstheme="minorHAnsi"/>
          <w:sz w:val="22"/>
          <w:lang w:val="en-US"/>
        </w:rPr>
        <w:t xml:space="preserve"> 4-6 of implementation, i.e. over a 3-year period) / 3 = 98,000 t CO2 or 98,000 / 366,000 = 27% of the overall GHG reduction target. This, in turn, will (and </w:t>
      </w:r>
      <w:proofErr w:type="gramStart"/>
      <w:r w:rsidR="00835208" w:rsidRPr="00382411">
        <w:rPr>
          <w:rFonts w:asciiTheme="minorHAnsi" w:eastAsiaTheme="minorHAnsi" w:hAnsiTheme="minorHAnsi" w:cstheme="minorHAnsi"/>
          <w:sz w:val="22"/>
          <w:lang w:val="en-US"/>
        </w:rPr>
        <w:t>actually was</w:t>
      </w:r>
      <w:proofErr w:type="gramEnd"/>
      <w:r w:rsidR="00835208" w:rsidRPr="00382411">
        <w:rPr>
          <w:rFonts w:asciiTheme="minorHAnsi" w:eastAsiaTheme="minorHAnsi" w:hAnsiTheme="minorHAnsi" w:cstheme="minorHAnsi"/>
          <w:sz w:val="22"/>
          <w:lang w:val="en-US"/>
        </w:rPr>
        <w:t>) motivate the Project Team to prioritize those activities that will lead to immediate results in terms of reducing GHG emissions, but not those ones that may be more strategic, but require a longer time for implementation.</w:t>
      </w:r>
    </w:p>
    <w:p w14:paraId="6AEF8116" w14:textId="3EC0EFB8" w:rsidR="00E40006" w:rsidRPr="00382411" w:rsidRDefault="00E40006" w:rsidP="00382411">
      <w:pPr>
        <w:pStyle w:val="ListParagraph"/>
        <w:numPr>
          <w:ilvl w:val="1"/>
          <w:numId w:val="2"/>
        </w:numPr>
        <w:spacing w:before="120" w:after="120" w:line="259" w:lineRule="auto"/>
        <w:contextualSpacing w:val="0"/>
        <w:jc w:val="both"/>
        <w:rPr>
          <w:rFonts w:asciiTheme="minorHAnsi" w:eastAsiaTheme="minorHAnsi" w:hAnsiTheme="minorHAnsi" w:cstheme="minorHAnsi"/>
          <w:sz w:val="22"/>
          <w:lang w:val="en-US"/>
        </w:rPr>
      </w:pPr>
      <w:proofErr w:type="spellStart"/>
      <w:r w:rsidRPr="00382411">
        <w:rPr>
          <w:rFonts w:asciiTheme="minorHAnsi" w:eastAsiaTheme="minorHAnsi" w:hAnsiTheme="minorHAnsi" w:cstheme="minorHAnsi"/>
          <w:sz w:val="22"/>
          <w:lang w:val="en-US"/>
        </w:rPr>
        <w:t>Log</w:t>
      </w:r>
      <w:r w:rsidR="00C04683" w:rsidRPr="00382411">
        <w:rPr>
          <w:rFonts w:asciiTheme="minorHAnsi" w:eastAsiaTheme="minorHAnsi" w:hAnsiTheme="minorHAnsi" w:cstheme="minorHAnsi"/>
          <w:sz w:val="22"/>
          <w:lang w:val="en-US"/>
        </w:rPr>
        <w:t>F</w:t>
      </w:r>
      <w:r w:rsidRPr="00382411">
        <w:rPr>
          <w:rFonts w:asciiTheme="minorHAnsi" w:eastAsiaTheme="minorHAnsi" w:hAnsiTheme="minorHAnsi" w:cstheme="minorHAnsi"/>
          <w:sz w:val="22"/>
          <w:lang w:val="en-US"/>
        </w:rPr>
        <w:t>rame</w:t>
      </w:r>
      <w:proofErr w:type="spellEnd"/>
      <w:r w:rsidRPr="00382411">
        <w:rPr>
          <w:rFonts w:asciiTheme="minorHAnsi" w:eastAsiaTheme="minorHAnsi" w:hAnsiTheme="minorHAnsi" w:cstheme="minorHAnsi"/>
          <w:sz w:val="22"/>
          <w:lang w:val="en-US"/>
        </w:rPr>
        <w:t xml:space="preserve"> includes some indicators, baseline of which was unknown at date of the Sustainable Cities project approval, and therefore, the exact quantitative targets are to be adjusted during the project implementation (details are provided in the below text), but this potentially creates problems, as the quantitative targets cannot be reduced without substantial revision of the GEF-funded project.</w:t>
      </w:r>
    </w:p>
    <w:p w14:paraId="01382381" w14:textId="77777777" w:rsidR="00E40006" w:rsidRPr="00E14374" w:rsidRDefault="00E40006" w:rsidP="00E40006">
      <w:pPr>
        <w:spacing w:before="120" w:after="120" w:line="259" w:lineRule="auto"/>
        <w:jc w:val="both"/>
        <w:rPr>
          <w:rFonts w:asciiTheme="minorHAnsi" w:eastAsiaTheme="minorHAnsi" w:hAnsiTheme="minorHAnsi" w:cstheme="minorHAnsi"/>
          <w:b/>
          <w:sz w:val="22"/>
          <w:u w:val="single"/>
          <w:lang w:val="en-US"/>
        </w:rPr>
      </w:pPr>
      <w:r w:rsidRPr="00E14374">
        <w:rPr>
          <w:rFonts w:asciiTheme="minorHAnsi" w:eastAsiaTheme="minorHAnsi" w:hAnsiTheme="minorHAnsi" w:cstheme="minorHAnsi"/>
          <w:b/>
          <w:sz w:val="22"/>
          <w:u w:val="single"/>
          <w:lang w:val="en-US"/>
        </w:rPr>
        <w:t xml:space="preserve">Review of the </w:t>
      </w:r>
      <w:proofErr w:type="spellStart"/>
      <w:r w:rsidRPr="00E14374">
        <w:rPr>
          <w:rFonts w:asciiTheme="minorHAnsi" w:eastAsiaTheme="minorHAnsi" w:hAnsiTheme="minorHAnsi" w:cstheme="minorHAnsi"/>
          <w:b/>
          <w:sz w:val="22"/>
          <w:u w:val="single"/>
          <w:lang w:val="en-US"/>
        </w:rPr>
        <w:t>LogFrame</w:t>
      </w:r>
      <w:proofErr w:type="spellEnd"/>
    </w:p>
    <w:p w14:paraId="61B6BEBD" w14:textId="276B8DC5" w:rsidR="00E40006" w:rsidRDefault="00E40006" w:rsidP="00E40006">
      <w:pPr>
        <w:spacing w:before="120" w:after="120" w:line="259" w:lineRule="auto"/>
        <w:jc w:val="both"/>
        <w:rPr>
          <w:rFonts w:asciiTheme="minorHAnsi" w:eastAsiaTheme="minorHAnsi" w:hAnsiTheme="minorHAnsi" w:cstheme="minorHAnsi"/>
          <w:sz w:val="22"/>
          <w:lang w:val="en-US"/>
        </w:rPr>
      </w:pPr>
      <w:r w:rsidRPr="00E14374">
        <w:rPr>
          <w:rFonts w:asciiTheme="minorHAnsi" w:eastAsiaTheme="minorHAnsi" w:hAnsiTheme="minorHAnsi" w:cstheme="minorHAnsi"/>
          <w:sz w:val="22"/>
          <w:lang w:val="en-US"/>
        </w:rPr>
        <w:t xml:space="preserve">Some indicators in the </w:t>
      </w:r>
      <w:proofErr w:type="spellStart"/>
      <w:r w:rsidRPr="00E14374">
        <w:rPr>
          <w:rFonts w:asciiTheme="minorHAnsi" w:eastAsiaTheme="minorHAnsi" w:hAnsiTheme="minorHAnsi" w:cstheme="minorHAnsi"/>
          <w:sz w:val="22"/>
          <w:lang w:val="en-US"/>
        </w:rPr>
        <w:t>LogFrame</w:t>
      </w:r>
      <w:proofErr w:type="spellEnd"/>
      <w:r w:rsidRPr="00E14374">
        <w:rPr>
          <w:rFonts w:asciiTheme="minorHAnsi" w:eastAsiaTheme="minorHAnsi" w:hAnsiTheme="minorHAnsi" w:cstheme="minorHAnsi"/>
          <w:sz w:val="22"/>
          <w:lang w:val="en-US"/>
        </w:rPr>
        <w:t xml:space="preserve"> are not SMART (Specific, Measurable, Achievable, Relevant and Time-Bound), some others are not strictly related to the Objective and Outcomes</w:t>
      </w:r>
      <w:r>
        <w:rPr>
          <w:rFonts w:asciiTheme="minorHAnsi" w:eastAsiaTheme="minorHAnsi" w:hAnsiTheme="minorHAnsi" w:cstheme="minorHAnsi"/>
          <w:sz w:val="22"/>
          <w:lang w:val="en-US"/>
        </w:rPr>
        <w:t xml:space="preserve">, </w:t>
      </w:r>
      <w:r w:rsidRPr="00E14374">
        <w:rPr>
          <w:rFonts w:asciiTheme="minorHAnsi" w:eastAsiaTheme="minorHAnsi" w:hAnsiTheme="minorHAnsi" w:cstheme="minorHAnsi"/>
          <w:sz w:val="22"/>
          <w:lang w:val="en-US"/>
        </w:rPr>
        <w:t xml:space="preserve">baseline levels of some indicators are </w:t>
      </w:r>
      <w:r>
        <w:rPr>
          <w:rFonts w:asciiTheme="minorHAnsi" w:eastAsiaTheme="minorHAnsi" w:hAnsiTheme="minorHAnsi" w:cstheme="minorHAnsi"/>
          <w:sz w:val="22"/>
          <w:lang w:val="en-US"/>
        </w:rPr>
        <w:t>determined with high degree of uncertainty</w:t>
      </w:r>
      <w:r w:rsidRPr="00E14374">
        <w:rPr>
          <w:rFonts w:asciiTheme="minorHAnsi" w:eastAsiaTheme="minorHAnsi" w:hAnsiTheme="minorHAnsi" w:cstheme="minorHAnsi"/>
          <w:sz w:val="22"/>
          <w:lang w:val="en-US"/>
        </w:rPr>
        <w:t xml:space="preserve">. </w:t>
      </w:r>
      <w:r>
        <w:rPr>
          <w:rFonts w:asciiTheme="minorHAnsi" w:eastAsiaTheme="minorHAnsi" w:hAnsiTheme="minorHAnsi" w:cstheme="minorHAnsi"/>
          <w:sz w:val="22"/>
          <w:lang w:val="en-US"/>
        </w:rPr>
        <w:t xml:space="preserve">In addition, some indicators and targets include more than one output.  Therefore, for making the discussion of different components of </w:t>
      </w:r>
      <w:proofErr w:type="spellStart"/>
      <w:r>
        <w:rPr>
          <w:rFonts w:asciiTheme="minorHAnsi" w:eastAsiaTheme="minorHAnsi" w:hAnsiTheme="minorHAnsi" w:cstheme="minorHAnsi"/>
          <w:sz w:val="22"/>
          <w:lang w:val="en-US"/>
        </w:rPr>
        <w:t>Log</w:t>
      </w:r>
      <w:r w:rsidR="00C04683">
        <w:rPr>
          <w:rFonts w:asciiTheme="minorHAnsi" w:eastAsiaTheme="minorHAnsi" w:hAnsiTheme="minorHAnsi" w:cstheme="minorHAnsi"/>
          <w:sz w:val="22"/>
          <w:lang w:val="en-US"/>
        </w:rPr>
        <w:t>F</w:t>
      </w:r>
      <w:r>
        <w:rPr>
          <w:rFonts w:asciiTheme="minorHAnsi" w:eastAsiaTheme="minorHAnsi" w:hAnsiTheme="minorHAnsi" w:cstheme="minorHAnsi"/>
          <w:sz w:val="22"/>
          <w:lang w:val="en-US"/>
        </w:rPr>
        <w:t>rame</w:t>
      </w:r>
      <w:proofErr w:type="spellEnd"/>
      <w:r>
        <w:rPr>
          <w:rFonts w:asciiTheme="minorHAnsi" w:eastAsiaTheme="minorHAnsi" w:hAnsiTheme="minorHAnsi" w:cstheme="minorHAnsi"/>
          <w:sz w:val="22"/>
          <w:lang w:val="en-US"/>
        </w:rPr>
        <w:t xml:space="preserve"> easy, the MTR Team developed a “disintegrated </w:t>
      </w:r>
      <w:proofErr w:type="spellStart"/>
      <w:r>
        <w:rPr>
          <w:rFonts w:asciiTheme="minorHAnsi" w:eastAsiaTheme="minorHAnsi" w:hAnsiTheme="minorHAnsi" w:cstheme="minorHAnsi"/>
          <w:sz w:val="22"/>
          <w:lang w:val="en-US"/>
        </w:rPr>
        <w:t>Log</w:t>
      </w:r>
      <w:r w:rsidR="00C04683">
        <w:rPr>
          <w:rFonts w:asciiTheme="minorHAnsi" w:eastAsiaTheme="minorHAnsi" w:hAnsiTheme="minorHAnsi" w:cstheme="minorHAnsi"/>
          <w:sz w:val="22"/>
          <w:lang w:val="en-US"/>
        </w:rPr>
        <w:t>F</w:t>
      </w:r>
      <w:r>
        <w:rPr>
          <w:rFonts w:asciiTheme="minorHAnsi" w:eastAsiaTheme="minorHAnsi" w:hAnsiTheme="minorHAnsi" w:cstheme="minorHAnsi"/>
          <w:sz w:val="22"/>
          <w:lang w:val="en-US"/>
        </w:rPr>
        <w:t>rame</w:t>
      </w:r>
      <w:proofErr w:type="spellEnd"/>
      <w:r>
        <w:rPr>
          <w:rFonts w:asciiTheme="minorHAnsi" w:eastAsiaTheme="minorHAnsi" w:hAnsiTheme="minorHAnsi" w:cstheme="minorHAnsi"/>
          <w:sz w:val="22"/>
          <w:lang w:val="en-US"/>
        </w:rPr>
        <w:t>”, presented in Tab.3. Main findings of the review are as follows:</w:t>
      </w:r>
    </w:p>
    <w:p w14:paraId="6E049BBB" w14:textId="33A2D342" w:rsidR="00E40006" w:rsidRPr="0051111C" w:rsidRDefault="00E40006" w:rsidP="002E30CA">
      <w:pPr>
        <w:pStyle w:val="ListParagraph"/>
        <w:numPr>
          <w:ilvl w:val="0"/>
          <w:numId w:val="52"/>
        </w:numPr>
        <w:spacing w:before="120" w:after="120" w:line="259" w:lineRule="auto"/>
        <w:contextualSpacing w:val="0"/>
        <w:jc w:val="both"/>
        <w:rPr>
          <w:rFonts w:asciiTheme="minorHAnsi" w:eastAsiaTheme="minorHAnsi" w:hAnsiTheme="minorHAnsi" w:cstheme="minorHAnsi"/>
          <w:sz w:val="22"/>
          <w:lang w:val="en-US"/>
        </w:rPr>
      </w:pPr>
      <w:r w:rsidRPr="0051111C">
        <w:rPr>
          <w:rFonts w:asciiTheme="minorHAnsi" w:eastAsiaTheme="minorHAnsi" w:hAnsiTheme="minorHAnsi" w:cstheme="minorHAnsi"/>
          <w:sz w:val="22"/>
          <w:lang w:val="en-US"/>
        </w:rPr>
        <w:t xml:space="preserve">Mid-term target for GHG reductions is established as 80,000 tCO2. But in Annex J, where all the details of calculations of potential energy savings and GHG emissions reductions are presented, no mid-term targets are established for Fuel efficiency standards and incentives (end-of-project target is 294,000 tCO2), promotion of proper tire inflation (end-of-project target - 20,000 tCO2), EE public lighting (end-of-project target - 30,000 tCO2), and </w:t>
      </w:r>
      <w:proofErr w:type="spellStart"/>
      <w:r w:rsidRPr="0051111C">
        <w:rPr>
          <w:rFonts w:asciiTheme="minorHAnsi" w:eastAsiaTheme="minorHAnsi" w:hAnsiTheme="minorHAnsi" w:cstheme="minorHAnsi"/>
          <w:sz w:val="22"/>
          <w:lang w:val="en-US"/>
        </w:rPr>
        <w:t>Awaza</w:t>
      </w:r>
      <w:proofErr w:type="spellEnd"/>
      <w:r w:rsidRPr="0051111C">
        <w:rPr>
          <w:rFonts w:asciiTheme="minorHAnsi" w:eastAsiaTheme="minorHAnsi" w:hAnsiTheme="minorHAnsi" w:cstheme="minorHAnsi"/>
          <w:sz w:val="22"/>
          <w:lang w:val="en-US"/>
        </w:rPr>
        <w:t xml:space="preserve"> hotels (22,000). This means that the mid-term target, formally, should be zero. On the other hand, in Annex J a mid-term target is established (although not included in </w:t>
      </w:r>
      <w:proofErr w:type="spellStart"/>
      <w:r w:rsidRPr="0051111C">
        <w:rPr>
          <w:rFonts w:asciiTheme="minorHAnsi" w:eastAsiaTheme="minorHAnsi" w:hAnsiTheme="minorHAnsi" w:cstheme="minorHAnsi"/>
          <w:sz w:val="22"/>
          <w:lang w:val="en-US"/>
        </w:rPr>
        <w:t>Log</w:t>
      </w:r>
      <w:r w:rsidR="00CB5B55">
        <w:rPr>
          <w:rFonts w:asciiTheme="minorHAnsi" w:eastAsiaTheme="minorHAnsi" w:hAnsiTheme="minorHAnsi" w:cstheme="minorHAnsi"/>
          <w:sz w:val="22"/>
          <w:lang w:val="en-US"/>
        </w:rPr>
        <w:t>F</w:t>
      </w:r>
      <w:r w:rsidRPr="0051111C">
        <w:rPr>
          <w:rFonts w:asciiTheme="minorHAnsi" w:eastAsiaTheme="minorHAnsi" w:hAnsiTheme="minorHAnsi" w:cstheme="minorHAnsi"/>
          <w:sz w:val="22"/>
          <w:lang w:val="en-US"/>
        </w:rPr>
        <w:t>rame</w:t>
      </w:r>
      <w:proofErr w:type="spellEnd"/>
      <w:r w:rsidRPr="0051111C">
        <w:rPr>
          <w:rFonts w:asciiTheme="minorHAnsi" w:eastAsiaTheme="minorHAnsi" w:hAnsiTheme="minorHAnsi" w:cstheme="minorHAnsi"/>
          <w:sz w:val="22"/>
          <w:lang w:val="en-US"/>
        </w:rPr>
        <w:t xml:space="preserve">) for energy savings from public outdoor lighting in Ashgabat (1.5 GWh), and therefore, annual GHG reductions should be 1.5 GWh x 0.63 kgCO2/kWh (power grid emission </w:t>
      </w:r>
      <w:proofErr w:type="gramStart"/>
      <w:r w:rsidRPr="0051111C">
        <w:rPr>
          <w:rFonts w:asciiTheme="minorHAnsi" w:eastAsiaTheme="minorHAnsi" w:hAnsiTheme="minorHAnsi" w:cstheme="minorHAnsi"/>
          <w:sz w:val="22"/>
          <w:lang w:val="en-US"/>
        </w:rPr>
        <w:t>factor)=</w:t>
      </w:r>
      <w:proofErr w:type="gramEnd"/>
      <w:r w:rsidRPr="0051111C">
        <w:rPr>
          <w:rFonts w:asciiTheme="minorHAnsi" w:eastAsiaTheme="minorHAnsi" w:hAnsiTheme="minorHAnsi" w:cstheme="minorHAnsi"/>
          <w:sz w:val="22"/>
          <w:lang w:val="en-US"/>
        </w:rPr>
        <w:t xml:space="preserve"> 945 tCO2. Similarly, annual GHG reductions could be estimated based on the mid-term target for Reduction in number of passenger-km of private car travel, via increased use of alternative modes and carpooling (by 60 million km), and default values of net calorific value and emission factor of gasoline (34.8 MJ/l and 1.99 kgCO2/l respectively).</w:t>
      </w:r>
    </w:p>
    <w:p w14:paraId="41D73FEE" w14:textId="77777777" w:rsidR="00E40006" w:rsidRDefault="00E40006" w:rsidP="00E40006">
      <w:pPr>
        <w:autoSpaceDE w:val="0"/>
        <w:autoSpaceDN w:val="0"/>
        <w:adjustRightInd w:val="0"/>
        <w:spacing w:after="120" w:line="259" w:lineRule="auto"/>
        <w:jc w:val="both"/>
        <w:rPr>
          <w:rFonts w:asciiTheme="minorHAnsi" w:hAnsiTheme="minorHAnsi" w:cstheme="minorHAnsi"/>
          <w:sz w:val="22"/>
          <w:szCs w:val="22"/>
        </w:rPr>
        <w:sectPr w:rsidR="00E40006" w:rsidSect="00BB386E">
          <w:pgSz w:w="11906" w:h="16838" w:code="9"/>
          <w:pgMar w:top="1418" w:right="1418" w:bottom="1418" w:left="1418" w:header="720" w:footer="720" w:gutter="0"/>
          <w:cols w:space="720"/>
          <w:docGrid w:linePitch="360"/>
        </w:sectPr>
      </w:pPr>
    </w:p>
    <w:p w14:paraId="79BC75FC" w14:textId="7DF0B08E" w:rsidR="00E40006" w:rsidRPr="006D69D2" w:rsidRDefault="00E40006" w:rsidP="00E40006">
      <w:pPr>
        <w:spacing w:before="120" w:after="120" w:line="259" w:lineRule="auto"/>
        <w:rPr>
          <w:rFonts w:asciiTheme="minorHAnsi" w:hAnsiTheme="minorHAnsi" w:cstheme="minorHAnsi"/>
          <w:b/>
          <w:bCs/>
          <w:i/>
          <w:iCs/>
          <w:sz w:val="22"/>
          <w:szCs w:val="22"/>
        </w:rPr>
      </w:pPr>
      <w:r w:rsidRPr="006D69D2">
        <w:rPr>
          <w:rFonts w:asciiTheme="minorHAnsi" w:hAnsiTheme="minorHAnsi" w:cstheme="minorHAnsi"/>
          <w:b/>
          <w:bCs/>
          <w:i/>
          <w:iCs/>
          <w:sz w:val="22"/>
          <w:szCs w:val="22"/>
        </w:rPr>
        <w:lastRenderedPageBreak/>
        <w:t xml:space="preserve">Table </w:t>
      </w:r>
      <w:r w:rsidR="00B61E6B">
        <w:rPr>
          <w:rFonts w:asciiTheme="minorHAnsi" w:hAnsiTheme="minorHAnsi" w:cstheme="minorHAnsi"/>
          <w:b/>
          <w:bCs/>
          <w:i/>
          <w:iCs/>
          <w:sz w:val="22"/>
          <w:szCs w:val="22"/>
        </w:rPr>
        <w:t>3</w:t>
      </w:r>
      <w:r w:rsidRPr="006D69D2">
        <w:rPr>
          <w:rFonts w:asciiTheme="minorHAnsi" w:hAnsiTheme="minorHAnsi" w:cstheme="minorHAnsi"/>
          <w:b/>
          <w:bCs/>
          <w:i/>
          <w:iCs/>
          <w:sz w:val="22"/>
          <w:szCs w:val="22"/>
        </w:rPr>
        <w:t xml:space="preserve">: </w:t>
      </w:r>
      <w:r>
        <w:rPr>
          <w:rFonts w:asciiTheme="minorHAnsi" w:hAnsiTheme="minorHAnsi" w:cstheme="minorHAnsi"/>
          <w:b/>
          <w:bCs/>
          <w:i/>
          <w:iCs/>
          <w:sz w:val="22"/>
          <w:szCs w:val="22"/>
        </w:rPr>
        <w:t xml:space="preserve">Disintegrated </w:t>
      </w:r>
      <w:r w:rsidRPr="006D69D2">
        <w:rPr>
          <w:rFonts w:asciiTheme="minorHAnsi" w:hAnsiTheme="minorHAnsi" w:cstheme="minorHAnsi"/>
          <w:b/>
          <w:bCs/>
          <w:i/>
          <w:iCs/>
          <w:sz w:val="22"/>
          <w:szCs w:val="22"/>
        </w:rPr>
        <w:t>Project Results Framework</w:t>
      </w:r>
      <w:r>
        <w:rPr>
          <w:rFonts w:asciiTheme="minorHAnsi" w:hAnsiTheme="minorHAnsi" w:cstheme="minorHAnsi"/>
          <w:b/>
          <w:bCs/>
          <w:i/>
          <w:iCs/>
          <w:sz w:val="22"/>
          <w:szCs w:val="22"/>
        </w:rPr>
        <w:t xml:space="preserve"> (Disintegrated </w:t>
      </w:r>
      <w:proofErr w:type="spellStart"/>
      <w:r>
        <w:rPr>
          <w:rFonts w:asciiTheme="minorHAnsi" w:hAnsiTheme="minorHAnsi" w:cstheme="minorHAnsi"/>
          <w:b/>
          <w:bCs/>
          <w:i/>
          <w:iCs/>
          <w:sz w:val="22"/>
          <w:szCs w:val="22"/>
        </w:rPr>
        <w:t>Log</w:t>
      </w:r>
      <w:r w:rsidR="00CB5B55">
        <w:rPr>
          <w:rFonts w:asciiTheme="minorHAnsi" w:hAnsiTheme="minorHAnsi" w:cstheme="minorHAnsi"/>
          <w:b/>
          <w:bCs/>
          <w:i/>
          <w:iCs/>
          <w:sz w:val="22"/>
          <w:szCs w:val="22"/>
        </w:rPr>
        <w:t>F</w:t>
      </w:r>
      <w:r>
        <w:rPr>
          <w:rFonts w:asciiTheme="minorHAnsi" w:hAnsiTheme="minorHAnsi" w:cstheme="minorHAnsi"/>
          <w:b/>
          <w:bCs/>
          <w:i/>
          <w:iCs/>
          <w:sz w:val="22"/>
          <w:szCs w:val="22"/>
        </w:rPr>
        <w:t>rame</w:t>
      </w:r>
      <w:proofErr w:type="spellEnd"/>
      <w:r>
        <w:rPr>
          <w:rFonts w:asciiTheme="minorHAnsi" w:hAnsiTheme="minorHAnsi" w:cstheme="minorHAnsi"/>
          <w:b/>
          <w:bCs/>
          <w:i/>
          <w:iCs/>
          <w:sz w:val="22"/>
          <w:szCs w:val="22"/>
        </w:rPr>
        <w:t>)</w:t>
      </w:r>
    </w:p>
    <w:tbl>
      <w:tblPr>
        <w:tblW w:w="14627" w:type="dxa"/>
        <w:tblLook w:val="04A0" w:firstRow="1" w:lastRow="0" w:firstColumn="1" w:lastColumn="0" w:noHBand="0" w:noVBand="1"/>
      </w:tblPr>
      <w:tblGrid>
        <w:gridCol w:w="1133"/>
        <w:gridCol w:w="1417"/>
        <w:gridCol w:w="1701"/>
        <w:gridCol w:w="283"/>
        <w:gridCol w:w="2947"/>
        <w:gridCol w:w="2947"/>
        <w:gridCol w:w="624"/>
        <w:gridCol w:w="627"/>
        <w:gridCol w:w="2948"/>
      </w:tblGrid>
      <w:tr w:rsidR="00E40006" w:rsidRPr="0011377D" w14:paraId="15EF241F" w14:textId="77777777" w:rsidTr="00E40006">
        <w:trPr>
          <w:trHeight w:val="312"/>
          <w:tblHeader/>
        </w:trPr>
        <w:tc>
          <w:tcPr>
            <w:tcW w:w="1133"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tcMar>
              <w:left w:w="28" w:type="dxa"/>
              <w:right w:w="28" w:type="dxa"/>
            </w:tcMar>
          </w:tcPr>
          <w:p w14:paraId="4E072D4C" w14:textId="77777777" w:rsidR="00E40006" w:rsidRPr="0011377D" w:rsidRDefault="00E40006" w:rsidP="00E40006">
            <w:pPr>
              <w:jc w:val="center"/>
              <w:rPr>
                <w:rFonts w:ascii="Arial Narrow" w:hAnsi="Arial Narrow" w:cs="Calibri"/>
                <w:b/>
                <w:bCs/>
                <w:color w:val="000000"/>
                <w:sz w:val="18"/>
                <w:szCs w:val="18"/>
              </w:rPr>
            </w:pPr>
            <w:r>
              <w:rPr>
                <w:rFonts w:ascii="Arial Narrow" w:hAnsi="Arial Narrow" w:cs="Calibri"/>
                <w:b/>
                <w:bCs/>
                <w:color w:val="000000"/>
                <w:sz w:val="18"/>
                <w:szCs w:val="18"/>
              </w:rPr>
              <w:t>Component</w:t>
            </w:r>
          </w:p>
        </w:tc>
        <w:tc>
          <w:tcPr>
            <w:tcW w:w="141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28" w:type="dxa"/>
              <w:right w:w="28" w:type="dxa"/>
            </w:tcMar>
          </w:tcPr>
          <w:p w14:paraId="0461940E" w14:textId="77777777" w:rsidR="00E40006" w:rsidRPr="0011377D" w:rsidRDefault="00E40006" w:rsidP="00E40006">
            <w:pPr>
              <w:jc w:val="center"/>
              <w:rPr>
                <w:rFonts w:ascii="Arial Narrow" w:hAnsi="Arial Narrow" w:cs="Calibri"/>
                <w:b/>
                <w:bCs/>
                <w:color w:val="000000"/>
                <w:sz w:val="18"/>
                <w:szCs w:val="18"/>
              </w:rPr>
            </w:pPr>
            <w:r w:rsidRPr="001E4828">
              <w:rPr>
                <w:rFonts w:ascii="Arial Narrow" w:hAnsi="Arial Narrow" w:cs="Calibri"/>
                <w:b/>
                <w:bCs/>
                <w:color w:val="000000"/>
                <w:sz w:val="18"/>
                <w:szCs w:val="18"/>
                <w:lang w:val="en-GB"/>
              </w:rPr>
              <w:t>Outcome</w:t>
            </w:r>
          </w:p>
        </w:tc>
        <w:tc>
          <w:tcPr>
            <w:tcW w:w="1701" w:type="dxa"/>
            <w:vMerge w:val="restart"/>
            <w:tcBorders>
              <w:top w:val="single" w:sz="8" w:space="0" w:color="auto"/>
              <w:left w:val="single" w:sz="4" w:space="0" w:color="auto"/>
              <w:bottom w:val="single" w:sz="8" w:space="0" w:color="auto"/>
              <w:right w:val="nil"/>
            </w:tcBorders>
            <w:shd w:val="clear" w:color="auto" w:fill="D9D9D9" w:themeFill="background1" w:themeFillShade="D9"/>
            <w:tcMar>
              <w:left w:w="28" w:type="dxa"/>
              <w:right w:w="28" w:type="dxa"/>
            </w:tcMar>
          </w:tcPr>
          <w:p w14:paraId="2E798F97" w14:textId="77777777" w:rsidR="00E40006" w:rsidRPr="0011377D" w:rsidRDefault="00E40006" w:rsidP="00E40006">
            <w:pPr>
              <w:jc w:val="center"/>
              <w:rPr>
                <w:rFonts w:ascii="Arial Narrow" w:hAnsi="Arial Narrow" w:cs="Calibri"/>
                <w:b/>
                <w:bCs/>
                <w:color w:val="000000"/>
                <w:sz w:val="18"/>
                <w:szCs w:val="18"/>
                <w:lang w:val="en-GB"/>
              </w:rPr>
            </w:pPr>
            <w:r w:rsidRPr="001E4828">
              <w:rPr>
                <w:rFonts w:ascii="Arial Narrow" w:hAnsi="Arial Narrow" w:cs="Calibri"/>
                <w:b/>
                <w:bCs/>
                <w:color w:val="000000"/>
                <w:sz w:val="18"/>
                <w:szCs w:val="18"/>
                <w:lang w:val="en-GB"/>
              </w:rPr>
              <w:t>Output</w:t>
            </w:r>
          </w:p>
        </w:tc>
        <w:tc>
          <w:tcPr>
            <w:tcW w:w="3230"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tcPr>
          <w:p w14:paraId="088657AB" w14:textId="77777777" w:rsidR="00E40006" w:rsidRPr="0011377D" w:rsidRDefault="00E40006" w:rsidP="00E40006">
            <w:pPr>
              <w:jc w:val="center"/>
              <w:rPr>
                <w:rFonts w:ascii="Arial Narrow" w:hAnsi="Arial Narrow" w:cs="Calibri"/>
                <w:color w:val="000000"/>
                <w:sz w:val="18"/>
                <w:szCs w:val="18"/>
                <w:lang w:val="en-GB"/>
              </w:rPr>
            </w:pPr>
            <w:r w:rsidRPr="001E4828">
              <w:rPr>
                <w:rFonts w:ascii="Arial Narrow" w:hAnsi="Arial Narrow" w:cs="Calibri"/>
                <w:b/>
                <w:bCs/>
                <w:color w:val="000000"/>
                <w:sz w:val="18"/>
                <w:szCs w:val="18"/>
              </w:rPr>
              <w:t>Indicator</w:t>
            </w:r>
          </w:p>
        </w:tc>
        <w:tc>
          <w:tcPr>
            <w:tcW w:w="294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28" w:type="dxa"/>
              <w:right w:w="28" w:type="dxa"/>
            </w:tcMar>
          </w:tcPr>
          <w:p w14:paraId="24DDFD5C" w14:textId="77777777" w:rsidR="00E40006" w:rsidRPr="0011377D" w:rsidRDefault="00E40006" w:rsidP="00E40006">
            <w:pPr>
              <w:jc w:val="center"/>
              <w:rPr>
                <w:rFonts w:ascii="Arial Narrow" w:hAnsi="Arial Narrow" w:cs="Calibri"/>
                <w:color w:val="000000"/>
                <w:sz w:val="18"/>
                <w:szCs w:val="18"/>
              </w:rPr>
            </w:pPr>
            <w:r w:rsidRPr="001E4828">
              <w:rPr>
                <w:rFonts w:ascii="Arial Narrow" w:hAnsi="Arial Narrow" w:cs="Calibri"/>
                <w:b/>
                <w:bCs/>
                <w:color w:val="000000"/>
                <w:sz w:val="18"/>
                <w:szCs w:val="18"/>
              </w:rPr>
              <w:t>Baseline</w:t>
            </w:r>
          </w:p>
        </w:tc>
        <w:tc>
          <w:tcPr>
            <w:tcW w:w="624" w:type="dxa"/>
            <w:vMerge w:val="restart"/>
            <w:tcBorders>
              <w:top w:val="single" w:sz="8" w:space="0" w:color="auto"/>
              <w:left w:val="nil"/>
              <w:bottom w:val="single" w:sz="8" w:space="0" w:color="auto"/>
              <w:right w:val="single" w:sz="4" w:space="0" w:color="auto"/>
            </w:tcBorders>
            <w:shd w:val="clear" w:color="auto" w:fill="D9D9D9" w:themeFill="background1" w:themeFillShade="D9"/>
            <w:tcMar>
              <w:left w:w="28" w:type="dxa"/>
              <w:right w:w="28" w:type="dxa"/>
            </w:tcMar>
          </w:tcPr>
          <w:p w14:paraId="734D7BC6" w14:textId="77777777" w:rsidR="00E40006" w:rsidRPr="0011377D" w:rsidRDefault="00E40006" w:rsidP="00E40006">
            <w:pPr>
              <w:jc w:val="center"/>
              <w:rPr>
                <w:rFonts w:ascii="Arial Narrow" w:hAnsi="Arial Narrow" w:cs="Calibri"/>
                <w:color w:val="000000"/>
                <w:sz w:val="18"/>
                <w:szCs w:val="18"/>
              </w:rPr>
            </w:pPr>
            <w:r w:rsidRPr="001E4828">
              <w:rPr>
                <w:rFonts w:ascii="Arial Narrow" w:hAnsi="Arial Narrow" w:cs="Calibri"/>
                <w:b/>
                <w:bCs/>
                <w:color w:val="000000"/>
                <w:sz w:val="18"/>
                <w:szCs w:val="18"/>
              </w:rPr>
              <w:t>Mid-term target</w:t>
            </w:r>
          </w:p>
        </w:tc>
        <w:tc>
          <w:tcPr>
            <w:tcW w:w="627" w:type="dxa"/>
            <w:vMerge w:val="restart"/>
            <w:tcBorders>
              <w:top w:val="single" w:sz="8" w:space="0" w:color="auto"/>
              <w:left w:val="nil"/>
              <w:bottom w:val="single" w:sz="8" w:space="0" w:color="auto"/>
              <w:right w:val="single" w:sz="4" w:space="0" w:color="auto"/>
            </w:tcBorders>
            <w:shd w:val="clear" w:color="auto" w:fill="D9D9D9" w:themeFill="background1" w:themeFillShade="D9"/>
            <w:tcMar>
              <w:left w:w="28" w:type="dxa"/>
              <w:right w:w="28" w:type="dxa"/>
            </w:tcMar>
          </w:tcPr>
          <w:p w14:paraId="7E925476" w14:textId="77777777" w:rsidR="00E40006" w:rsidRPr="0011377D" w:rsidRDefault="00E40006" w:rsidP="00E40006">
            <w:pPr>
              <w:jc w:val="center"/>
              <w:rPr>
                <w:rFonts w:ascii="Arial Narrow" w:hAnsi="Arial Narrow" w:cs="Calibri"/>
                <w:color w:val="000000"/>
                <w:sz w:val="18"/>
                <w:szCs w:val="18"/>
                <w:lang w:val="en-GB"/>
              </w:rPr>
            </w:pPr>
            <w:r w:rsidRPr="001E4828">
              <w:rPr>
                <w:rFonts w:ascii="Arial Narrow" w:hAnsi="Arial Narrow" w:cs="Calibri"/>
                <w:b/>
                <w:bCs/>
                <w:color w:val="000000"/>
                <w:sz w:val="18"/>
                <w:szCs w:val="18"/>
                <w:lang w:val="en-GB"/>
              </w:rPr>
              <w:t>End of Project Target</w:t>
            </w:r>
          </w:p>
        </w:tc>
        <w:tc>
          <w:tcPr>
            <w:tcW w:w="2948" w:type="dxa"/>
            <w:vMerge w:val="restart"/>
            <w:tcBorders>
              <w:top w:val="single" w:sz="8" w:space="0" w:color="auto"/>
              <w:left w:val="nil"/>
              <w:bottom w:val="single" w:sz="8" w:space="0" w:color="auto"/>
              <w:right w:val="single" w:sz="8" w:space="0" w:color="auto"/>
            </w:tcBorders>
            <w:shd w:val="clear" w:color="auto" w:fill="D9D9D9" w:themeFill="background1" w:themeFillShade="D9"/>
            <w:tcMar>
              <w:left w:w="28" w:type="dxa"/>
              <w:right w:w="28" w:type="dxa"/>
            </w:tcMar>
          </w:tcPr>
          <w:p w14:paraId="4EBF24AF" w14:textId="77777777" w:rsidR="00E40006" w:rsidRPr="0011377D" w:rsidRDefault="00E40006" w:rsidP="00E40006">
            <w:pPr>
              <w:jc w:val="center"/>
              <w:rPr>
                <w:rFonts w:ascii="Arial Narrow" w:hAnsi="Arial Narrow" w:cs="Calibri"/>
                <w:color w:val="000000"/>
                <w:sz w:val="18"/>
                <w:szCs w:val="18"/>
              </w:rPr>
            </w:pPr>
            <w:r w:rsidRPr="001E4828">
              <w:rPr>
                <w:rFonts w:ascii="Arial Narrow" w:hAnsi="Arial Narrow" w:cs="Calibri"/>
                <w:b/>
                <w:bCs/>
                <w:color w:val="000000"/>
                <w:sz w:val="18"/>
                <w:szCs w:val="18"/>
              </w:rPr>
              <w:t>Assumptions</w:t>
            </w:r>
          </w:p>
        </w:tc>
      </w:tr>
      <w:tr w:rsidR="00E40006" w:rsidRPr="0011377D" w14:paraId="16A709F4" w14:textId="77777777" w:rsidTr="00E40006">
        <w:trPr>
          <w:trHeight w:val="312"/>
          <w:tblHeader/>
        </w:trPr>
        <w:tc>
          <w:tcPr>
            <w:tcW w:w="1133" w:type="dxa"/>
            <w:vMerge/>
            <w:tcBorders>
              <w:top w:val="single" w:sz="4" w:space="0" w:color="auto"/>
              <w:left w:val="single" w:sz="8" w:space="0" w:color="auto"/>
              <w:bottom w:val="single" w:sz="8" w:space="0" w:color="auto"/>
              <w:right w:val="single" w:sz="4" w:space="0" w:color="auto"/>
            </w:tcBorders>
            <w:shd w:val="clear" w:color="auto" w:fill="D9D9D9" w:themeFill="background1" w:themeFillShade="D9"/>
            <w:tcMar>
              <w:left w:w="28" w:type="dxa"/>
              <w:right w:w="28" w:type="dxa"/>
            </w:tcMar>
          </w:tcPr>
          <w:p w14:paraId="124964E0" w14:textId="77777777" w:rsidR="00E40006" w:rsidRPr="0011377D" w:rsidRDefault="00E40006" w:rsidP="00E40006">
            <w:pPr>
              <w:jc w:val="center"/>
              <w:rPr>
                <w:rFonts w:ascii="Arial Narrow" w:hAnsi="Arial Narrow" w:cs="Calibri"/>
                <w:b/>
                <w:bCs/>
                <w:color w:val="000000"/>
                <w:sz w:val="18"/>
                <w:szCs w:val="18"/>
              </w:rPr>
            </w:pPr>
          </w:p>
        </w:tc>
        <w:tc>
          <w:tcPr>
            <w:tcW w:w="141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28" w:type="dxa"/>
              <w:right w:w="28" w:type="dxa"/>
            </w:tcMar>
          </w:tcPr>
          <w:p w14:paraId="24AF8DEA" w14:textId="77777777" w:rsidR="00E40006" w:rsidRPr="0011377D" w:rsidRDefault="00E40006" w:rsidP="00E40006">
            <w:pPr>
              <w:jc w:val="center"/>
              <w:rPr>
                <w:rFonts w:ascii="Arial Narrow" w:hAnsi="Arial Narrow" w:cs="Calibri"/>
                <w:b/>
                <w:bCs/>
                <w:color w:val="000000"/>
                <w:sz w:val="18"/>
                <w:szCs w:val="18"/>
              </w:rPr>
            </w:pPr>
          </w:p>
        </w:tc>
        <w:tc>
          <w:tcPr>
            <w:tcW w:w="1701" w:type="dxa"/>
            <w:vMerge/>
            <w:tcBorders>
              <w:top w:val="single" w:sz="4" w:space="0" w:color="auto"/>
              <w:left w:val="single" w:sz="4" w:space="0" w:color="auto"/>
              <w:bottom w:val="single" w:sz="8" w:space="0" w:color="auto"/>
              <w:right w:val="nil"/>
            </w:tcBorders>
            <w:shd w:val="clear" w:color="auto" w:fill="D9D9D9" w:themeFill="background1" w:themeFillShade="D9"/>
            <w:tcMar>
              <w:left w:w="28" w:type="dxa"/>
              <w:right w:w="28" w:type="dxa"/>
            </w:tcMar>
          </w:tcPr>
          <w:p w14:paraId="7DE407BF" w14:textId="77777777" w:rsidR="00E40006" w:rsidRPr="0011377D" w:rsidRDefault="00E40006" w:rsidP="00E40006">
            <w:pPr>
              <w:jc w:val="center"/>
              <w:rPr>
                <w:rFonts w:ascii="Arial Narrow" w:hAnsi="Arial Narrow" w:cs="Calibri"/>
                <w:b/>
                <w:bCs/>
                <w:color w:val="000000"/>
                <w:sz w:val="18"/>
                <w:szCs w:val="18"/>
                <w:lang w:val="en-GB"/>
              </w:rPr>
            </w:pPr>
          </w:p>
        </w:tc>
        <w:tc>
          <w:tcPr>
            <w:tcW w:w="283"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28" w:type="dxa"/>
              <w:right w:w="28" w:type="dxa"/>
            </w:tcMar>
          </w:tcPr>
          <w:p w14:paraId="300A1E01" w14:textId="77777777" w:rsidR="00E40006" w:rsidRPr="0011377D" w:rsidRDefault="00E40006" w:rsidP="00E40006">
            <w:pPr>
              <w:jc w:val="center"/>
              <w:rPr>
                <w:rFonts w:ascii="Arial Narrow" w:hAnsi="Arial Narrow" w:cs="Calibri"/>
                <w:b/>
                <w:bCs/>
                <w:color w:val="000000"/>
                <w:sz w:val="18"/>
                <w:szCs w:val="18"/>
              </w:rPr>
            </w:pPr>
            <w:r w:rsidRPr="001E4828">
              <w:rPr>
                <w:rFonts w:ascii="Arial Narrow" w:hAnsi="Arial Narrow" w:cs="Calibri"/>
                <w:b/>
                <w:bCs/>
                <w:color w:val="000000"/>
                <w:sz w:val="18"/>
                <w:szCs w:val="18"/>
              </w:rPr>
              <w:t>#</w:t>
            </w:r>
          </w:p>
        </w:tc>
        <w:tc>
          <w:tcPr>
            <w:tcW w:w="2947" w:type="dxa"/>
            <w:tcBorders>
              <w:top w:val="single" w:sz="4" w:space="0" w:color="auto"/>
              <w:left w:val="nil"/>
              <w:bottom w:val="single" w:sz="8" w:space="0" w:color="auto"/>
              <w:right w:val="single" w:sz="4" w:space="0" w:color="auto"/>
            </w:tcBorders>
            <w:shd w:val="clear" w:color="auto" w:fill="D9D9D9" w:themeFill="background1" w:themeFillShade="D9"/>
            <w:tcMar>
              <w:left w:w="28" w:type="dxa"/>
              <w:right w:w="28" w:type="dxa"/>
            </w:tcMar>
          </w:tcPr>
          <w:p w14:paraId="0F2DCA55" w14:textId="77777777" w:rsidR="00E40006" w:rsidRPr="0011377D" w:rsidRDefault="00E40006" w:rsidP="00E40006">
            <w:pPr>
              <w:jc w:val="center"/>
              <w:rPr>
                <w:rFonts w:ascii="Arial Narrow" w:hAnsi="Arial Narrow" w:cs="Calibri"/>
                <w:color w:val="000000"/>
                <w:sz w:val="18"/>
                <w:szCs w:val="18"/>
                <w:lang w:val="en-GB"/>
              </w:rPr>
            </w:pPr>
            <w:r w:rsidRPr="001E4828">
              <w:rPr>
                <w:rFonts w:ascii="Arial Narrow" w:hAnsi="Arial Narrow" w:cs="Calibri"/>
                <w:b/>
                <w:bCs/>
                <w:color w:val="000000"/>
                <w:sz w:val="18"/>
                <w:szCs w:val="18"/>
              </w:rPr>
              <w:t>Description</w:t>
            </w:r>
          </w:p>
        </w:tc>
        <w:tc>
          <w:tcPr>
            <w:tcW w:w="294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28" w:type="dxa"/>
              <w:right w:w="28" w:type="dxa"/>
            </w:tcMar>
          </w:tcPr>
          <w:p w14:paraId="6AB7DAAB" w14:textId="77777777" w:rsidR="00E40006" w:rsidRPr="0011377D" w:rsidRDefault="00E40006" w:rsidP="00E40006">
            <w:pPr>
              <w:jc w:val="center"/>
              <w:rPr>
                <w:rFonts w:ascii="Arial Narrow" w:hAnsi="Arial Narrow" w:cs="Calibri"/>
                <w:color w:val="000000"/>
                <w:sz w:val="18"/>
                <w:szCs w:val="18"/>
              </w:rPr>
            </w:pPr>
          </w:p>
        </w:tc>
        <w:tc>
          <w:tcPr>
            <w:tcW w:w="624" w:type="dxa"/>
            <w:vMerge/>
            <w:tcBorders>
              <w:top w:val="single" w:sz="4" w:space="0" w:color="auto"/>
              <w:left w:val="nil"/>
              <w:bottom w:val="single" w:sz="8" w:space="0" w:color="auto"/>
              <w:right w:val="single" w:sz="4" w:space="0" w:color="auto"/>
            </w:tcBorders>
            <w:shd w:val="clear" w:color="auto" w:fill="D9D9D9" w:themeFill="background1" w:themeFillShade="D9"/>
            <w:tcMar>
              <w:left w:w="28" w:type="dxa"/>
              <w:right w:w="28" w:type="dxa"/>
            </w:tcMar>
          </w:tcPr>
          <w:p w14:paraId="2A4CD060" w14:textId="77777777" w:rsidR="00E40006" w:rsidRPr="0011377D" w:rsidRDefault="00E40006" w:rsidP="00E40006">
            <w:pPr>
              <w:jc w:val="center"/>
              <w:rPr>
                <w:rFonts w:ascii="Arial Narrow" w:hAnsi="Arial Narrow" w:cs="Calibri"/>
                <w:color w:val="000000"/>
                <w:sz w:val="18"/>
                <w:szCs w:val="18"/>
              </w:rPr>
            </w:pPr>
          </w:p>
        </w:tc>
        <w:tc>
          <w:tcPr>
            <w:tcW w:w="627" w:type="dxa"/>
            <w:vMerge/>
            <w:tcBorders>
              <w:top w:val="single" w:sz="4" w:space="0" w:color="auto"/>
              <w:left w:val="nil"/>
              <w:bottom w:val="single" w:sz="8" w:space="0" w:color="auto"/>
              <w:right w:val="single" w:sz="4" w:space="0" w:color="auto"/>
            </w:tcBorders>
            <w:shd w:val="clear" w:color="auto" w:fill="D9D9D9" w:themeFill="background1" w:themeFillShade="D9"/>
            <w:tcMar>
              <w:left w:w="28" w:type="dxa"/>
              <w:right w:w="28" w:type="dxa"/>
            </w:tcMar>
          </w:tcPr>
          <w:p w14:paraId="5FE2CF2F" w14:textId="77777777" w:rsidR="00E40006" w:rsidRPr="0011377D" w:rsidRDefault="00E40006" w:rsidP="00E40006">
            <w:pPr>
              <w:jc w:val="center"/>
              <w:rPr>
                <w:rFonts w:ascii="Arial Narrow" w:hAnsi="Arial Narrow" w:cs="Calibri"/>
                <w:color w:val="000000"/>
                <w:sz w:val="18"/>
                <w:szCs w:val="18"/>
                <w:lang w:val="en-GB"/>
              </w:rPr>
            </w:pPr>
          </w:p>
        </w:tc>
        <w:tc>
          <w:tcPr>
            <w:tcW w:w="2948" w:type="dxa"/>
            <w:vMerge/>
            <w:tcBorders>
              <w:top w:val="single" w:sz="4" w:space="0" w:color="auto"/>
              <w:left w:val="nil"/>
              <w:bottom w:val="single" w:sz="8" w:space="0" w:color="auto"/>
              <w:right w:val="single" w:sz="8" w:space="0" w:color="auto"/>
            </w:tcBorders>
            <w:shd w:val="clear" w:color="auto" w:fill="D9D9D9" w:themeFill="background1" w:themeFillShade="D9"/>
            <w:tcMar>
              <w:left w:w="28" w:type="dxa"/>
              <w:right w:w="28" w:type="dxa"/>
            </w:tcMar>
          </w:tcPr>
          <w:p w14:paraId="1B3335E3" w14:textId="77777777" w:rsidR="00E40006" w:rsidRPr="0011377D" w:rsidRDefault="00E40006" w:rsidP="00E40006">
            <w:pPr>
              <w:jc w:val="center"/>
              <w:rPr>
                <w:rFonts w:ascii="Arial Narrow" w:hAnsi="Arial Narrow" w:cs="Calibri"/>
                <w:color w:val="000000"/>
                <w:sz w:val="18"/>
                <w:szCs w:val="18"/>
              </w:rPr>
            </w:pPr>
          </w:p>
        </w:tc>
      </w:tr>
      <w:tr w:rsidR="00E40006" w:rsidRPr="0011377D" w14:paraId="64417019" w14:textId="77777777" w:rsidTr="00E40006">
        <w:trPr>
          <w:trHeight w:val="690"/>
        </w:trPr>
        <w:tc>
          <w:tcPr>
            <w:tcW w:w="4251" w:type="dxa"/>
            <w:gridSpan w:val="3"/>
            <w:vMerge w:val="restart"/>
            <w:tcBorders>
              <w:top w:val="single" w:sz="8" w:space="0" w:color="auto"/>
              <w:left w:val="single" w:sz="8" w:space="0" w:color="auto"/>
              <w:right w:val="single" w:sz="4" w:space="0" w:color="auto"/>
            </w:tcBorders>
            <w:shd w:val="clear" w:color="auto" w:fill="auto"/>
            <w:tcMar>
              <w:left w:w="28" w:type="dxa"/>
              <w:right w:w="28" w:type="dxa"/>
            </w:tcMar>
          </w:tcPr>
          <w:p w14:paraId="213589DE" w14:textId="77777777" w:rsidR="00E40006" w:rsidRPr="0011377D" w:rsidRDefault="00E40006" w:rsidP="00E40006">
            <w:pPr>
              <w:rPr>
                <w:rFonts w:ascii="Arial Narrow" w:hAnsi="Arial Narrow" w:cs="Calibri"/>
                <w:b/>
                <w:bCs/>
                <w:color w:val="000000"/>
                <w:sz w:val="18"/>
                <w:szCs w:val="18"/>
                <w:lang w:val="en-GB"/>
              </w:rPr>
            </w:pPr>
            <w:r w:rsidRPr="00707D32">
              <w:rPr>
                <w:rFonts w:ascii="Arial Narrow" w:hAnsi="Arial Narrow" w:cs="Calibri"/>
                <w:b/>
                <w:bCs/>
                <w:color w:val="000000"/>
                <w:sz w:val="18"/>
                <w:szCs w:val="18"/>
              </w:rPr>
              <w:t xml:space="preserve">Project Objective: </w:t>
            </w:r>
            <w:r w:rsidRPr="00707D32">
              <w:rPr>
                <w:rFonts w:ascii="Arial Narrow" w:hAnsi="Arial Narrow" w:cs="Calibri"/>
                <w:color w:val="000000"/>
                <w:sz w:val="18"/>
                <w:szCs w:val="18"/>
              </w:rPr>
              <w:t xml:space="preserve">To promote and implement integrated low-carbon urban systems in Ashgabat and </w:t>
            </w:r>
            <w:proofErr w:type="spellStart"/>
            <w:r w:rsidRPr="00707D32">
              <w:rPr>
                <w:rFonts w:ascii="Arial Narrow" w:hAnsi="Arial Narrow" w:cs="Calibri"/>
                <w:color w:val="000000"/>
                <w:sz w:val="18"/>
                <w:szCs w:val="18"/>
              </w:rPr>
              <w:t>Awaza</w:t>
            </w:r>
            <w:proofErr w:type="spellEnd"/>
            <w:r w:rsidRPr="00707D32">
              <w:rPr>
                <w:rFonts w:ascii="Arial Narrow" w:hAnsi="Arial Narrow" w:cs="Calibri"/>
                <w:color w:val="000000"/>
                <w:sz w:val="18"/>
                <w:szCs w:val="18"/>
              </w:rPr>
              <w:t>, thereby reducing GHG emissions and creating other environmental, social, and economic development benefits</w:t>
            </w:r>
          </w:p>
        </w:tc>
        <w:tc>
          <w:tcPr>
            <w:tcW w:w="283" w:type="dxa"/>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tcPr>
          <w:p w14:paraId="1DF6D448" w14:textId="77777777" w:rsidR="00E40006" w:rsidRPr="0011377D" w:rsidRDefault="00E40006" w:rsidP="00E40006">
            <w:pPr>
              <w:jc w:val="center"/>
              <w:rPr>
                <w:rFonts w:ascii="Arial Narrow" w:hAnsi="Arial Narrow" w:cs="Calibri"/>
                <w:b/>
                <w:bCs/>
                <w:color w:val="000000"/>
                <w:sz w:val="18"/>
                <w:szCs w:val="18"/>
              </w:rPr>
            </w:pPr>
            <w:r>
              <w:rPr>
                <w:rFonts w:ascii="Arial Narrow" w:hAnsi="Arial Narrow" w:cs="Calibri"/>
                <w:b/>
                <w:bCs/>
                <w:color w:val="000000"/>
                <w:sz w:val="18"/>
                <w:szCs w:val="18"/>
              </w:rPr>
              <w:t>1</w:t>
            </w:r>
          </w:p>
        </w:tc>
        <w:tc>
          <w:tcPr>
            <w:tcW w:w="2947" w:type="dxa"/>
            <w:tcBorders>
              <w:top w:val="single" w:sz="8" w:space="0" w:color="auto"/>
              <w:left w:val="nil"/>
              <w:bottom w:val="single" w:sz="4" w:space="0" w:color="auto"/>
              <w:right w:val="single" w:sz="4" w:space="0" w:color="auto"/>
            </w:tcBorders>
            <w:shd w:val="clear" w:color="auto" w:fill="auto"/>
            <w:tcMar>
              <w:left w:w="28" w:type="dxa"/>
              <w:right w:w="28" w:type="dxa"/>
            </w:tcMar>
          </w:tcPr>
          <w:p w14:paraId="213A7E56" w14:textId="77777777" w:rsidR="00E40006" w:rsidRPr="0011377D" w:rsidRDefault="00E40006" w:rsidP="00E40006">
            <w:pPr>
              <w:rPr>
                <w:rFonts w:ascii="Arial Narrow" w:hAnsi="Arial Narrow" w:cs="Calibri"/>
                <w:color w:val="000000"/>
                <w:sz w:val="18"/>
                <w:szCs w:val="18"/>
                <w:lang w:val="en-GB"/>
              </w:rPr>
            </w:pPr>
            <w:r w:rsidRPr="00707D32">
              <w:rPr>
                <w:rFonts w:ascii="Arial Narrow" w:hAnsi="Arial Narrow" w:cs="Calibri"/>
                <w:color w:val="000000"/>
                <w:sz w:val="18"/>
                <w:szCs w:val="18"/>
                <w:lang w:val="en-GB"/>
              </w:rPr>
              <w:t>Reduction in GHG emissions from transport, public lighting, and hotel management, tCO2</w:t>
            </w:r>
          </w:p>
        </w:tc>
        <w:tc>
          <w:tcPr>
            <w:tcW w:w="2947" w:type="dxa"/>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tcPr>
          <w:p w14:paraId="5C0D7B36"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color w:val="000000"/>
                <w:sz w:val="18"/>
                <w:szCs w:val="18"/>
              </w:rPr>
              <w:t xml:space="preserve">Total estimated GHG emissions from motor vehicles, public lighting, and hotels in </w:t>
            </w:r>
            <w:proofErr w:type="spellStart"/>
            <w:r w:rsidRPr="00707D32">
              <w:rPr>
                <w:rFonts w:ascii="Arial Narrow" w:hAnsi="Arial Narrow" w:cs="Calibri"/>
                <w:color w:val="000000"/>
                <w:sz w:val="18"/>
                <w:szCs w:val="18"/>
              </w:rPr>
              <w:t>Awaza</w:t>
            </w:r>
            <w:proofErr w:type="spellEnd"/>
            <w:r w:rsidRPr="00707D32">
              <w:rPr>
                <w:rFonts w:ascii="Arial Narrow" w:hAnsi="Arial Narrow" w:cs="Calibri"/>
                <w:color w:val="000000"/>
                <w:sz w:val="18"/>
                <w:szCs w:val="18"/>
              </w:rPr>
              <w:t>:  approximately 4.4 million tonnes of CO2 per year, projected to grow to 5.0 million tonnes per year by 2020</w:t>
            </w:r>
          </w:p>
        </w:tc>
        <w:tc>
          <w:tcPr>
            <w:tcW w:w="624" w:type="dxa"/>
            <w:tcBorders>
              <w:top w:val="single" w:sz="8" w:space="0" w:color="auto"/>
              <w:left w:val="nil"/>
              <w:bottom w:val="single" w:sz="4" w:space="0" w:color="auto"/>
              <w:right w:val="single" w:sz="4" w:space="0" w:color="auto"/>
            </w:tcBorders>
            <w:shd w:val="clear" w:color="auto" w:fill="auto"/>
            <w:tcMar>
              <w:left w:w="28" w:type="dxa"/>
              <w:right w:w="28" w:type="dxa"/>
            </w:tcMar>
          </w:tcPr>
          <w:p w14:paraId="0C3CBBE2" w14:textId="77777777" w:rsidR="00E40006" w:rsidRPr="0011377D" w:rsidRDefault="00E40006" w:rsidP="00E40006">
            <w:pPr>
              <w:jc w:val="right"/>
              <w:rPr>
                <w:rFonts w:ascii="Arial Narrow" w:hAnsi="Arial Narrow" w:cs="Calibri"/>
                <w:color w:val="000000"/>
                <w:sz w:val="18"/>
                <w:szCs w:val="18"/>
              </w:rPr>
            </w:pPr>
            <w:r w:rsidRPr="00707D32">
              <w:rPr>
                <w:rFonts w:ascii="Arial Narrow" w:hAnsi="Arial Narrow" w:cs="Calibri"/>
                <w:color w:val="000000"/>
                <w:sz w:val="18"/>
                <w:szCs w:val="18"/>
                <w:lang w:val="en-GB"/>
              </w:rPr>
              <w:t>80,000</w:t>
            </w:r>
          </w:p>
        </w:tc>
        <w:tc>
          <w:tcPr>
            <w:tcW w:w="627" w:type="dxa"/>
            <w:tcBorders>
              <w:top w:val="single" w:sz="8" w:space="0" w:color="auto"/>
              <w:left w:val="nil"/>
              <w:bottom w:val="single" w:sz="4" w:space="0" w:color="auto"/>
              <w:right w:val="single" w:sz="4" w:space="0" w:color="auto"/>
            </w:tcBorders>
            <w:shd w:val="clear" w:color="auto" w:fill="auto"/>
            <w:tcMar>
              <w:left w:w="28" w:type="dxa"/>
              <w:right w:w="28" w:type="dxa"/>
            </w:tcMar>
          </w:tcPr>
          <w:p w14:paraId="11008AD8" w14:textId="77777777" w:rsidR="00E40006" w:rsidRPr="0011377D" w:rsidRDefault="00E40006" w:rsidP="00E40006">
            <w:pPr>
              <w:jc w:val="right"/>
              <w:rPr>
                <w:rFonts w:ascii="Arial Narrow" w:hAnsi="Arial Narrow" w:cs="Calibri"/>
                <w:color w:val="000000"/>
                <w:sz w:val="18"/>
                <w:szCs w:val="18"/>
                <w:lang w:val="en-GB"/>
              </w:rPr>
            </w:pPr>
            <w:r w:rsidRPr="00707D32">
              <w:rPr>
                <w:rFonts w:ascii="Arial Narrow" w:hAnsi="Arial Narrow" w:cs="Calibri"/>
                <w:color w:val="000000"/>
                <w:sz w:val="18"/>
                <w:szCs w:val="18"/>
                <w:lang w:val="en-GB"/>
              </w:rPr>
              <w:t>366,000</w:t>
            </w:r>
          </w:p>
        </w:tc>
        <w:tc>
          <w:tcPr>
            <w:tcW w:w="2948" w:type="dxa"/>
            <w:tcBorders>
              <w:top w:val="single" w:sz="8" w:space="0" w:color="auto"/>
              <w:left w:val="nil"/>
              <w:bottom w:val="single" w:sz="4" w:space="0" w:color="auto"/>
              <w:right w:val="single" w:sz="8" w:space="0" w:color="auto"/>
            </w:tcBorders>
            <w:shd w:val="clear" w:color="auto" w:fill="auto"/>
            <w:tcMar>
              <w:left w:w="28" w:type="dxa"/>
              <w:right w:w="28" w:type="dxa"/>
            </w:tcMar>
          </w:tcPr>
          <w:p w14:paraId="5CDB4DB8" w14:textId="77777777" w:rsidR="00E40006" w:rsidRPr="0011377D" w:rsidRDefault="00E40006" w:rsidP="00E40006">
            <w:pPr>
              <w:rPr>
                <w:rFonts w:ascii="Arial Narrow" w:hAnsi="Arial Narrow" w:cs="Calibri"/>
                <w:color w:val="000000"/>
                <w:sz w:val="18"/>
                <w:szCs w:val="18"/>
              </w:rPr>
            </w:pPr>
          </w:p>
        </w:tc>
      </w:tr>
      <w:tr w:rsidR="00E40006" w:rsidRPr="0011377D" w14:paraId="74DFFCBF" w14:textId="77777777" w:rsidTr="00E40006">
        <w:tc>
          <w:tcPr>
            <w:tcW w:w="4251" w:type="dxa"/>
            <w:gridSpan w:val="3"/>
            <w:vMerge/>
            <w:tcBorders>
              <w:left w:val="single" w:sz="8" w:space="0" w:color="auto"/>
              <w:right w:val="single" w:sz="4" w:space="0" w:color="auto"/>
            </w:tcBorders>
            <w:shd w:val="clear" w:color="auto" w:fill="auto"/>
            <w:tcMar>
              <w:left w:w="28" w:type="dxa"/>
              <w:right w:w="28" w:type="dxa"/>
            </w:tcMar>
          </w:tcPr>
          <w:p w14:paraId="3D764A45" w14:textId="77777777" w:rsidR="00E40006" w:rsidRPr="0011377D" w:rsidRDefault="00E40006" w:rsidP="00E40006">
            <w:pPr>
              <w:rPr>
                <w:rFonts w:ascii="Arial Narrow" w:hAnsi="Arial Narrow" w:cs="Calibri"/>
                <w:b/>
                <w:bCs/>
                <w:color w:val="000000"/>
                <w:sz w:val="18"/>
                <w:szCs w:val="18"/>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E0C1513" w14:textId="77777777" w:rsidR="00E40006" w:rsidRPr="0011377D" w:rsidRDefault="00E40006" w:rsidP="00E40006">
            <w:pPr>
              <w:jc w:val="center"/>
              <w:rPr>
                <w:rFonts w:ascii="Arial Narrow" w:hAnsi="Arial Narrow" w:cs="Calibri"/>
                <w:b/>
                <w:bCs/>
                <w:color w:val="000000"/>
                <w:sz w:val="18"/>
                <w:szCs w:val="18"/>
              </w:rPr>
            </w:pPr>
          </w:p>
        </w:tc>
        <w:tc>
          <w:tcPr>
            <w:tcW w:w="2947"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30917C34" w14:textId="77777777" w:rsidR="00E40006" w:rsidRPr="0011377D" w:rsidRDefault="00E40006" w:rsidP="00E40006">
            <w:pPr>
              <w:rPr>
                <w:rFonts w:ascii="Arial Narrow" w:hAnsi="Arial Narrow" w:cs="Calibri"/>
                <w:color w:val="000000"/>
                <w:sz w:val="18"/>
                <w:szCs w:val="18"/>
                <w:lang w:val="en-GB"/>
              </w:rPr>
            </w:pPr>
            <w:r w:rsidRPr="00707D32">
              <w:rPr>
                <w:rFonts w:ascii="Arial Narrow" w:hAnsi="Arial Narrow" w:cs="Calibri"/>
                <w:i/>
                <w:iCs/>
                <w:color w:val="000000"/>
                <w:sz w:val="18"/>
                <w:szCs w:val="18"/>
              </w:rPr>
              <w:t>Including:</w:t>
            </w:r>
          </w:p>
        </w:tc>
        <w:tc>
          <w:tcPr>
            <w:tcW w:w="29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856ABEF"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color w:val="000000"/>
                <w:sz w:val="18"/>
                <w:szCs w:val="18"/>
              </w:rPr>
              <w:t> </w:t>
            </w:r>
          </w:p>
        </w:tc>
        <w:tc>
          <w:tcPr>
            <w:tcW w:w="62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100ECFE3" w14:textId="77777777" w:rsidR="00E40006" w:rsidRPr="0011377D" w:rsidRDefault="00E40006" w:rsidP="00E40006">
            <w:pPr>
              <w:jc w:val="right"/>
              <w:rPr>
                <w:rFonts w:ascii="Arial Narrow" w:hAnsi="Arial Narrow" w:cs="Calibri"/>
                <w:color w:val="000000"/>
                <w:sz w:val="18"/>
                <w:szCs w:val="18"/>
              </w:rPr>
            </w:pPr>
          </w:p>
        </w:tc>
        <w:tc>
          <w:tcPr>
            <w:tcW w:w="627"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2349E5B3" w14:textId="77777777" w:rsidR="00E40006" w:rsidRPr="0011377D" w:rsidRDefault="00E40006" w:rsidP="00E40006">
            <w:pPr>
              <w:jc w:val="right"/>
              <w:rPr>
                <w:rFonts w:ascii="Arial Narrow" w:hAnsi="Arial Narrow" w:cs="Calibri"/>
                <w:color w:val="000000"/>
                <w:sz w:val="18"/>
                <w:szCs w:val="18"/>
                <w:lang w:val="en-GB"/>
              </w:rPr>
            </w:pP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64FDBA46" w14:textId="77777777" w:rsidR="00E40006" w:rsidRPr="0011377D" w:rsidRDefault="00E40006" w:rsidP="00E40006">
            <w:pPr>
              <w:rPr>
                <w:rFonts w:ascii="Arial Narrow" w:hAnsi="Arial Narrow" w:cs="Calibri"/>
                <w:color w:val="000000"/>
                <w:sz w:val="18"/>
                <w:szCs w:val="18"/>
              </w:rPr>
            </w:pPr>
          </w:p>
        </w:tc>
      </w:tr>
      <w:tr w:rsidR="00E40006" w:rsidRPr="0011377D" w14:paraId="042E9491" w14:textId="77777777" w:rsidTr="00E40006">
        <w:trPr>
          <w:trHeight w:val="690"/>
        </w:trPr>
        <w:tc>
          <w:tcPr>
            <w:tcW w:w="4251" w:type="dxa"/>
            <w:gridSpan w:val="3"/>
            <w:vMerge/>
            <w:tcBorders>
              <w:left w:val="single" w:sz="8" w:space="0" w:color="auto"/>
              <w:right w:val="single" w:sz="4" w:space="0" w:color="auto"/>
            </w:tcBorders>
            <w:shd w:val="clear" w:color="auto" w:fill="auto"/>
            <w:tcMar>
              <w:left w:w="28" w:type="dxa"/>
              <w:right w:w="28" w:type="dxa"/>
            </w:tcMar>
          </w:tcPr>
          <w:p w14:paraId="4FF02C1D" w14:textId="77777777" w:rsidR="00E40006" w:rsidRPr="0011377D" w:rsidRDefault="00E40006" w:rsidP="00E40006">
            <w:pPr>
              <w:rPr>
                <w:rFonts w:ascii="Arial Narrow" w:hAnsi="Arial Narrow" w:cs="Calibri"/>
                <w:b/>
                <w:bCs/>
                <w:color w:val="000000"/>
                <w:sz w:val="18"/>
                <w:szCs w:val="18"/>
                <w:lang w:val="en-GB"/>
              </w:rPr>
            </w:pPr>
          </w:p>
        </w:tc>
        <w:tc>
          <w:tcPr>
            <w:tcW w:w="283" w:type="dxa"/>
            <w:vMerge w:val="restart"/>
            <w:tcBorders>
              <w:top w:val="single" w:sz="4" w:space="0" w:color="auto"/>
              <w:left w:val="single" w:sz="4" w:space="0" w:color="auto"/>
              <w:right w:val="single" w:sz="4" w:space="0" w:color="auto"/>
            </w:tcBorders>
            <w:shd w:val="clear" w:color="auto" w:fill="auto"/>
            <w:tcMar>
              <w:left w:w="28" w:type="dxa"/>
              <w:right w:w="28" w:type="dxa"/>
            </w:tcMar>
          </w:tcPr>
          <w:p w14:paraId="4BD930C6" w14:textId="77777777" w:rsidR="00E40006" w:rsidRPr="0011377D" w:rsidRDefault="00E40006" w:rsidP="00E40006">
            <w:pPr>
              <w:jc w:val="center"/>
              <w:rPr>
                <w:rFonts w:ascii="Arial Narrow" w:hAnsi="Arial Narrow" w:cs="Calibri"/>
                <w:b/>
                <w:bCs/>
                <w:color w:val="000000"/>
                <w:sz w:val="18"/>
                <w:szCs w:val="18"/>
              </w:rPr>
            </w:pPr>
          </w:p>
        </w:tc>
        <w:tc>
          <w:tcPr>
            <w:tcW w:w="2947" w:type="dxa"/>
            <w:vMerge w:val="restart"/>
            <w:tcBorders>
              <w:top w:val="single" w:sz="4" w:space="0" w:color="auto"/>
              <w:left w:val="nil"/>
              <w:right w:val="single" w:sz="4" w:space="0" w:color="auto"/>
            </w:tcBorders>
            <w:shd w:val="clear" w:color="auto" w:fill="auto"/>
            <w:tcMar>
              <w:left w:w="28" w:type="dxa"/>
              <w:right w:w="28" w:type="dxa"/>
            </w:tcMar>
          </w:tcPr>
          <w:p w14:paraId="6630E668" w14:textId="77777777" w:rsidR="00E40006" w:rsidRPr="0011377D" w:rsidRDefault="00E40006" w:rsidP="00E40006">
            <w:pPr>
              <w:rPr>
                <w:rFonts w:ascii="Arial Narrow" w:hAnsi="Arial Narrow" w:cs="Calibri"/>
                <w:color w:val="000000"/>
                <w:sz w:val="18"/>
                <w:szCs w:val="18"/>
                <w:lang w:val="en-GB"/>
              </w:rPr>
            </w:pPr>
            <w:r w:rsidRPr="00707D32">
              <w:rPr>
                <w:rFonts w:ascii="Arial Narrow" w:hAnsi="Arial Narrow" w:cs="Calibri"/>
                <w:i/>
                <w:iCs/>
                <w:color w:val="000000"/>
                <w:sz w:val="18"/>
                <w:szCs w:val="18"/>
              </w:rPr>
              <w:t>1.1. Transport</w:t>
            </w:r>
          </w:p>
        </w:tc>
        <w:tc>
          <w:tcPr>
            <w:tcW w:w="29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D0412BF"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color w:val="000000"/>
                <w:sz w:val="18"/>
                <w:szCs w:val="18"/>
              </w:rPr>
              <w:t xml:space="preserve">Total stock of private passenger cars in Turkmenistan, including sport utility vehicles (SUVs), is estimated as 717,000 in 2015 (the exact number of private cars is not publicly available). The number of privately-owned cars would grow 2% per year through 2027 </w:t>
            </w:r>
          </w:p>
        </w:tc>
        <w:tc>
          <w:tcPr>
            <w:tcW w:w="62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205029F7" w14:textId="77777777" w:rsidR="00E40006" w:rsidRPr="0011377D" w:rsidRDefault="00E40006" w:rsidP="00E40006">
            <w:pPr>
              <w:jc w:val="right"/>
              <w:rPr>
                <w:rFonts w:ascii="Arial Narrow" w:hAnsi="Arial Narrow" w:cs="Calibri"/>
                <w:color w:val="000000"/>
                <w:sz w:val="18"/>
                <w:szCs w:val="18"/>
              </w:rPr>
            </w:pPr>
          </w:p>
        </w:tc>
        <w:tc>
          <w:tcPr>
            <w:tcW w:w="627"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3E66B6E2" w14:textId="77777777" w:rsidR="00E40006" w:rsidRPr="0011377D" w:rsidRDefault="00E40006" w:rsidP="00E40006">
            <w:pPr>
              <w:jc w:val="right"/>
              <w:rPr>
                <w:rFonts w:ascii="Arial Narrow" w:hAnsi="Arial Narrow" w:cs="Calibri"/>
                <w:color w:val="000000"/>
                <w:sz w:val="18"/>
                <w:szCs w:val="18"/>
                <w:lang w:val="en-GB"/>
              </w:rPr>
            </w:pP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0582C0E4" w14:textId="00C5E4AA" w:rsidR="00E40006" w:rsidRPr="0011377D" w:rsidRDefault="00E40006" w:rsidP="00E40006">
            <w:pPr>
              <w:rPr>
                <w:rFonts w:ascii="Arial Narrow" w:hAnsi="Arial Narrow" w:cs="Calibri"/>
                <w:color w:val="000000"/>
                <w:sz w:val="18"/>
                <w:szCs w:val="18"/>
              </w:rPr>
            </w:pPr>
            <w:r w:rsidRPr="00707D32">
              <w:rPr>
                <w:rFonts w:ascii="Arial Narrow" w:hAnsi="Arial Narrow" w:cs="Calibri"/>
                <w:b/>
                <w:bCs/>
                <w:color w:val="000000"/>
                <w:sz w:val="18"/>
                <w:szCs w:val="18"/>
              </w:rPr>
              <w:t>1.</w:t>
            </w:r>
            <w:r w:rsidRPr="00707D32">
              <w:rPr>
                <w:rFonts w:ascii="Arial Narrow" w:hAnsi="Arial Narrow" w:cs="Calibri"/>
                <w:color w:val="000000"/>
                <w:sz w:val="18"/>
                <w:szCs w:val="18"/>
              </w:rPr>
              <w:t xml:space="preserve"> Energy savings and GHG reductions will be achieved through: (</w:t>
            </w:r>
            <w:proofErr w:type="spellStart"/>
            <w:r w:rsidRPr="00707D32">
              <w:rPr>
                <w:rFonts w:ascii="Arial Narrow" w:hAnsi="Arial Narrow" w:cs="Calibri"/>
                <w:color w:val="000000"/>
                <w:sz w:val="18"/>
                <w:szCs w:val="18"/>
              </w:rPr>
              <w:t>i</w:t>
            </w:r>
            <w:proofErr w:type="spellEnd"/>
            <w:r w:rsidRPr="00707D32">
              <w:rPr>
                <w:rFonts w:ascii="Arial Narrow" w:hAnsi="Arial Narrow" w:cs="Calibri"/>
                <w:color w:val="000000"/>
                <w:sz w:val="18"/>
                <w:szCs w:val="18"/>
              </w:rPr>
              <w:t xml:space="preserve">) Increasing the fuel efficiency of private vehicles (via Activity 3.2.1, and to a lesser extent, Activity 1.2.3b) - main measure for GHG reductions; and (ii) Reduction of private vehicle use (via Activity 1.2.1 and 1.2.2) </w:t>
            </w:r>
          </w:p>
        </w:tc>
      </w:tr>
      <w:tr w:rsidR="00E40006" w:rsidRPr="0011377D" w14:paraId="00DF71C4" w14:textId="77777777" w:rsidTr="00E40006">
        <w:trPr>
          <w:trHeight w:val="690"/>
        </w:trPr>
        <w:tc>
          <w:tcPr>
            <w:tcW w:w="4251" w:type="dxa"/>
            <w:gridSpan w:val="3"/>
            <w:vMerge/>
            <w:tcBorders>
              <w:left w:val="single" w:sz="8" w:space="0" w:color="auto"/>
              <w:right w:val="single" w:sz="4" w:space="0" w:color="auto"/>
            </w:tcBorders>
            <w:shd w:val="clear" w:color="auto" w:fill="auto"/>
            <w:tcMar>
              <w:left w:w="28" w:type="dxa"/>
              <w:right w:w="28" w:type="dxa"/>
            </w:tcMar>
          </w:tcPr>
          <w:p w14:paraId="0A0638D3" w14:textId="77777777" w:rsidR="00E40006" w:rsidRPr="0011377D" w:rsidRDefault="00E40006" w:rsidP="00E40006">
            <w:pPr>
              <w:rPr>
                <w:rFonts w:ascii="Arial Narrow" w:hAnsi="Arial Narrow" w:cs="Calibri"/>
                <w:b/>
                <w:bCs/>
                <w:color w:val="000000"/>
                <w:sz w:val="18"/>
                <w:szCs w:val="18"/>
                <w:lang w:val="en-GB"/>
              </w:rPr>
            </w:pPr>
          </w:p>
        </w:tc>
        <w:tc>
          <w:tcPr>
            <w:tcW w:w="283" w:type="dxa"/>
            <w:vMerge/>
            <w:tcBorders>
              <w:left w:val="single" w:sz="4" w:space="0" w:color="auto"/>
              <w:right w:val="single" w:sz="4" w:space="0" w:color="auto"/>
            </w:tcBorders>
            <w:shd w:val="clear" w:color="auto" w:fill="auto"/>
            <w:tcMar>
              <w:left w:w="28" w:type="dxa"/>
              <w:right w:w="28" w:type="dxa"/>
            </w:tcMar>
          </w:tcPr>
          <w:p w14:paraId="2BBEA855" w14:textId="77777777" w:rsidR="00E40006" w:rsidRPr="0011377D" w:rsidRDefault="00E40006" w:rsidP="00E40006">
            <w:pPr>
              <w:jc w:val="center"/>
              <w:rPr>
                <w:rFonts w:ascii="Arial Narrow" w:hAnsi="Arial Narrow" w:cs="Calibri"/>
                <w:b/>
                <w:bCs/>
                <w:color w:val="000000"/>
                <w:sz w:val="18"/>
                <w:szCs w:val="18"/>
              </w:rPr>
            </w:pPr>
          </w:p>
        </w:tc>
        <w:tc>
          <w:tcPr>
            <w:tcW w:w="2947" w:type="dxa"/>
            <w:vMerge/>
            <w:tcBorders>
              <w:left w:val="nil"/>
              <w:bottom w:val="single" w:sz="4" w:space="0" w:color="auto"/>
              <w:right w:val="single" w:sz="4" w:space="0" w:color="auto"/>
            </w:tcBorders>
            <w:shd w:val="clear" w:color="auto" w:fill="auto"/>
            <w:tcMar>
              <w:left w:w="28" w:type="dxa"/>
              <w:right w:w="28" w:type="dxa"/>
            </w:tcMar>
          </w:tcPr>
          <w:p w14:paraId="4C4C88C3" w14:textId="77777777" w:rsidR="00E40006" w:rsidRPr="0011377D" w:rsidRDefault="00E40006" w:rsidP="00E40006">
            <w:pPr>
              <w:rPr>
                <w:rFonts w:ascii="Arial Narrow" w:hAnsi="Arial Narrow" w:cs="Calibri"/>
                <w:color w:val="000000"/>
                <w:sz w:val="18"/>
                <w:szCs w:val="18"/>
                <w:lang w:val="en-GB"/>
              </w:rPr>
            </w:pPr>
          </w:p>
        </w:tc>
        <w:tc>
          <w:tcPr>
            <w:tcW w:w="29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F279069"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color w:val="000000"/>
                <w:sz w:val="18"/>
                <w:szCs w:val="18"/>
              </w:rPr>
              <w:t>No data are available on the average annual vehicle mileage.  Baseline scenario: Each passenger car drives an average of 16,000 km per year</w:t>
            </w:r>
          </w:p>
        </w:tc>
        <w:tc>
          <w:tcPr>
            <w:tcW w:w="62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1BDBD161" w14:textId="77777777" w:rsidR="00E40006" w:rsidRPr="0011377D" w:rsidRDefault="00E40006" w:rsidP="00E40006">
            <w:pPr>
              <w:jc w:val="right"/>
              <w:rPr>
                <w:rFonts w:ascii="Arial Narrow" w:hAnsi="Arial Narrow" w:cs="Calibri"/>
                <w:color w:val="000000"/>
                <w:sz w:val="18"/>
                <w:szCs w:val="18"/>
              </w:rPr>
            </w:pPr>
          </w:p>
        </w:tc>
        <w:tc>
          <w:tcPr>
            <w:tcW w:w="627"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5AFC49C8" w14:textId="77777777" w:rsidR="00E40006" w:rsidRPr="0011377D" w:rsidRDefault="00E40006" w:rsidP="00E40006">
            <w:pPr>
              <w:jc w:val="right"/>
              <w:rPr>
                <w:rFonts w:ascii="Arial Narrow" w:hAnsi="Arial Narrow" w:cs="Calibri"/>
                <w:color w:val="000000"/>
                <w:sz w:val="18"/>
                <w:szCs w:val="18"/>
                <w:lang w:val="en-GB"/>
              </w:rPr>
            </w:pP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1BA76BCE"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b/>
                <w:bCs/>
                <w:color w:val="000000"/>
                <w:sz w:val="18"/>
                <w:szCs w:val="18"/>
              </w:rPr>
              <w:t>2.</w:t>
            </w:r>
            <w:r w:rsidRPr="00707D32">
              <w:rPr>
                <w:rFonts w:ascii="Arial Narrow" w:hAnsi="Arial Narrow" w:cs="Calibri"/>
                <w:color w:val="000000"/>
                <w:sz w:val="18"/>
                <w:szCs w:val="18"/>
              </w:rPr>
              <w:t xml:space="preserve"> Baseline and project scenarios carry significant uncertainty because of the absence of sufficiently detailed data on the number, type, and energy performance specifications of private cars. Therefore, the project will conduct a comprehensive inventory of cars under Activity 1.2.4</w:t>
            </w:r>
          </w:p>
        </w:tc>
      </w:tr>
      <w:tr w:rsidR="00E40006" w:rsidRPr="0011377D" w14:paraId="5B57D3B7" w14:textId="77777777" w:rsidTr="00E40006">
        <w:trPr>
          <w:trHeight w:val="690"/>
        </w:trPr>
        <w:tc>
          <w:tcPr>
            <w:tcW w:w="4251" w:type="dxa"/>
            <w:gridSpan w:val="3"/>
            <w:vMerge/>
            <w:tcBorders>
              <w:left w:val="single" w:sz="8" w:space="0" w:color="auto"/>
              <w:right w:val="single" w:sz="4" w:space="0" w:color="auto"/>
            </w:tcBorders>
            <w:shd w:val="clear" w:color="auto" w:fill="auto"/>
            <w:tcMar>
              <w:left w:w="28" w:type="dxa"/>
              <w:right w:w="28" w:type="dxa"/>
            </w:tcMar>
          </w:tcPr>
          <w:p w14:paraId="171C1AF6" w14:textId="77777777" w:rsidR="00E40006" w:rsidRPr="0011377D" w:rsidRDefault="00E40006" w:rsidP="00E40006">
            <w:pPr>
              <w:rPr>
                <w:rFonts w:ascii="Arial Narrow" w:hAnsi="Arial Narrow" w:cs="Calibri"/>
                <w:b/>
                <w:bCs/>
                <w:color w:val="000000"/>
                <w:sz w:val="18"/>
                <w:szCs w:val="18"/>
                <w:lang w:val="en-GB"/>
              </w:rPr>
            </w:pPr>
          </w:p>
        </w:tc>
        <w:tc>
          <w:tcPr>
            <w:tcW w:w="283" w:type="dxa"/>
            <w:vMerge/>
            <w:tcBorders>
              <w:left w:val="single" w:sz="4" w:space="0" w:color="auto"/>
              <w:right w:val="single" w:sz="4" w:space="0" w:color="auto"/>
            </w:tcBorders>
            <w:shd w:val="clear" w:color="auto" w:fill="auto"/>
            <w:tcMar>
              <w:left w:w="28" w:type="dxa"/>
              <w:right w:w="28" w:type="dxa"/>
            </w:tcMar>
          </w:tcPr>
          <w:p w14:paraId="2C431008" w14:textId="77777777" w:rsidR="00E40006" w:rsidRPr="0011377D" w:rsidRDefault="00E40006" w:rsidP="00E40006">
            <w:pPr>
              <w:jc w:val="center"/>
              <w:rPr>
                <w:rFonts w:ascii="Arial Narrow" w:hAnsi="Arial Narrow" w:cs="Calibri"/>
                <w:b/>
                <w:bCs/>
                <w:color w:val="000000"/>
                <w:sz w:val="18"/>
                <w:szCs w:val="18"/>
              </w:rPr>
            </w:pPr>
          </w:p>
        </w:tc>
        <w:tc>
          <w:tcPr>
            <w:tcW w:w="2947" w:type="dxa"/>
            <w:vMerge w:val="restart"/>
            <w:tcBorders>
              <w:top w:val="single" w:sz="4" w:space="0" w:color="auto"/>
              <w:left w:val="nil"/>
              <w:right w:val="single" w:sz="4" w:space="0" w:color="auto"/>
            </w:tcBorders>
            <w:shd w:val="clear" w:color="auto" w:fill="auto"/>
            <w:tcMar>
              <w:left w:w="28" w:type="dxa"/>
              <w:right w:w="28" w:type="dxa"/>
            </w:tcMar>
          </w:tcPr>
          <w:p w14:paraId="23CADEE2" w14:textId="77777777" w:rsidR="00E40006" w:rsidRPr="0011377D" w:rsidRDefault="00E40006" w:rsidP="00E40006">
            <w:pPr>
              <w:ind w:left="720"/>
              <w:rPr>
                <w:rFonts w:ascii="Arial Narrow" w:hAnsi="Arial Narrow" w:cs="Calibri"/>
                <w:color w:val="000000"/>
                <w:sz w:val="18"/>
                <w:szCs w:val="18"/>
                <w:lang w:val="en-GB"/>
              </w:rPr>
            </w:pPr>
            <w:r w:rsidRPr="00707D32">
              <w:rPr>
                <w:rFonts w:ascii="Arial Narrow" w:hAnsi="Arial Narrow" w:cs="Calibri"/>
                <w:i/>
                <w:iCs/>
                <w:color w:val="000000"/>
                <w:sz w:val="18"/>
                <w:szCs w:val="18"/>
              </w:rPr>
              <w:t>1.1.1. Fuel efficiency standards, incentives</w:t>
            </w:r>
          </w:p>
        </w:tc>
        <w:tc>
          <w:tcPr>
            <w:tcW w:w="2947" w:type="dxa"/>
            <w:vMerge w:val="restart"/>
            <w:tcBorders>
              <w:top w:val="single" w:sz="4" w:space="0" w:color="auto"/>
              <w:left w:val="single" w:sz="4" w:space="0" w:color="auto"/>
              <w:right w:val="single" w:sz="4" w:space="0" w:color="auto"/>
            </w:tcBorders>
            <w:shd w:val="clear" w:color="auto" w:fill="auto"/>
            <w:tcMar>
              <w:left w:w="28" w:type="dxa"/>
              <w:right w:w="28" w:type="dxa"/>
            </w:tcMar>
          </w:tcPr>
          <w:p w14:paraId="38D54960"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color w:val="000000"/>
                <w:sz w:val="18"/>
                <w:szCs w:val="18"/>
              </w:rPr>
              <w:t>The average fuel efficiency improves over time even without program intervention (Turkmenistan’s maximum age stipulation for imports; periodic technological improvements expected from car manufacturers) from 10.75 km/l in 2015 to 10.76 km/l in 2027 (</w:t>
            </w:r>
            <w:proofErr w:type="gramStart"/>
            <w:r w:rsidRPr="00707D32">
              <w:rPr>
                <w:rFonts w:ascii="Arial Narrow" w:hAnsi="Arial Narrow" w:cs="Calibri"/>
                <w:color w:val="000000"/>
                <w:sz w:val="18"/>
                <w:szCs w:val="18"/>
              </w:rPr>
              <w:t>i.e.</w:t>
            </w:r>
            <w:proofErr w:type="gramEnd"/>
            <w:r w:rsidRPr="00707D32">
              <w:rPr>
                <w:rFonts w:ascii="Arial Narrow" w:hAnsi="Arial Narrow" w:cs="Calibri"/>
                <w:color w:val="000000"/>
                <w:sz w:val="18"/>
                <w:szCs w:val="18"/>
              </w:rPr>
              <w:t xml:space="preserve"> remains essentially steady throughout 2015-2027)</w:t>
            </w:r>
          </w:p>
        </w:tc>
        <w:tc>
          <w:tcPr>
            <w:tcW w:w="624" w:type="dxa"/>
            <w:vMerge w:val="restart"/>
            <w:tcBorders>
              <w:top w:val="single" w:sz="4" w:space="0" w:color="auto"/>
              <w:left w:val="nil"/>
              <w:right w:val="single" w:sz="4" w:space="0" w:color="auto"/>
            </w:tcBorders>
            <w:shd w:val="clear" w:color="auto" w:fill="auto"/>
            <w:tcMar>
              <w:left w:w="28" w:type="dxa"/>
              <w:right w:w="28" w:type="dxa"/>
            </w:tcMar>
          </w:tcPr>
          <w:p w14:paraId="696CABB8" w14:textId="77777777" w:rsidR="00E40006" w:rsidRPr="0011377D" w:rsidRDefault="00E40006" w:rsidP="00E40006">
            <w:pPr>
              <w:jc w:val="right"/>
              <w:rPr>
                <w:rFonts w:ascii="Arial Narrow" w:hAnsi="Arial Narrow" w:cs="Calibri"/>
                <w:color w:val="000000"/>
                <w:sz w:val="18"/>
                <w:szCs w:val="18"/>
              </w:rPr>
            </w:pPr>
          </w:p>
        </w:tc>
        <w:tc>
          <w:tcPr>
            <w:tcW w:w="627" w:type="dxa"/>
            <w:vMerge w:val="restart"/>
            <w:tcBorders>
              <w:top w:val="single" w:sz="4" w:space="0" w:color="auto"/>
              <w:left w:val="nil"/>
              <w:right w:val="single" w:sz="4" w:space="0" w:color="auto"/>
            </w:tcBorders>
            <w:shd w:val="clear" w:color="auto" w:fill="auto"/>
            <w:tcMar>
              <w:left w:w="28" w:type="dxa"/>
              <w:right w:w="28" w:type="dxa"/>
            </w:tcMar>
          </w:tcPr>
          <w:p w14:paraId="0904B113" w14:textId="77777777" w:rsidR="00E40006" w:rsidRPr="0011377D" w:rsidRDefault="00E40006" w:rsidP="00E40006">
            <w:pPr>
              <w:jc w:val="right"/>
              <w:rPr>
                <w:rFonts w:ascii="Arial Narrow" w:hAnsi="Arial Narrow" w:cs="Calibri"/>
                <w:color w:val="000000"/>
                <w:sz w:val="18"/>
                <w:szCs w:val="18"/>
                <w:lang w:val="en-GB"/>
              </w:rPr>
            </w:pPr>
            <w:r w:rsidRPr="00707D32">
              <w:rPr>
                <w:rFonts w:ascii="Arial Narrow" w:hAnsi="Arial Narrow" w:cs="Calibri"/>
                <w:i/>
                <w:iCs/>
                <w:color w:val="000000"/>
                <w:sz w:val="18"/>
                <w:szCs w:val="18"/>
              </w:rPr>
              <w:t>294,000</w:t>
            </w: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1409E9B7"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b/>
                <w:bCs/>
                <w:color w:val="000000"/>
                <w:sz w:val="18"/>
                <w:szCs w:val="18"/>
              </w:rPr>
              <w:t>3.</w:t>
            </w:r>
            <w:r w:rsidRPr="00707D32">
              <w:rPr>
                <w:rFonts w:ascii="Arial Narrow" w:hAnsi="Arial Narrow" w:cs="Calibri"/>
                <w:color w:val="000000"/>
                <w:sz w:val="18"/>
                <w:szCs w:val="18"/>
              </w:rPr>
              <w:t xml:space="preserve"> Project will promote: (</w:t>
            </w:r>
            <w:proofErr w:type="spellStart"/>
            <w:r w:rsidRPr="00707D32">
              <w:rPr>
                <w:rFonts w:ascii="Arial Narrow" w:hAnsi="Arial Narrow" w:cs="Calibri"/>
                <w:color w:val="000000"/>
                <w:sz w:val="18"/>
                <w:szCs w:val="18"/>
              </w:rPr>
              <w:t>i</w:t>
            </w:r>
            <w:proofErr w:type="spellEnd"/>
            <w:r w:rsidRPr="00707D32">
              <w:rPr>
                <w:rFonts w:ascii="Arial Narrow" w:hAnsi="Arial Narrow" w:cs="Calibri"/>
                <w:color w:val="000000"/>
                <w:sz w:val="18"/>
                <w:szCs w:val="18"/>
              </w:rPr>
              <w:t>) Introduction of hybrid full-size sedans; (ii) Introduction of hybrid small sedans; and (iii) Reduction in the growth of market share of large SUVs. This will be resulted in steady improvement of fuel efficiency by 3% (up to 11.3 km/</w:t>
            </w:r>
            <w:proofErr w:type="spellStart"/>
            <w:r w:rsidRPr="00707D32">
              <w:rPr>
                <w:rFonts w:ascii="Arial Narrow" w:hAnsi="Arial Narrow" w:cs="Calibri"/>
                <w:color w:val="000000"/>
                <w:sz w:val="18"/>
                <w:szCs w:val="18"/>
              </w:rPr>
              <w:t>liter</w:t>
            </w:r>
            <w:proofErr w:type="spellEnd"/>
            <w:r w:rsidRPr="00707D32">
              <w:rPr>
                <w:rFonts w:ascii="Arial Narrow" w:hAnsi="Arial Narrow" w:cs="Calibri"/>
                <w:color w:val="000000"/>
                <w:sz w:val="18"/>
                <w:szCs w:val="18"/>
              </w:rPr>
              <w:t xml:space="preserve"> in 2027)</w:t>
            </w:r>
          </w:p>
        </w:tc>
      </w:tr>
      <w:tr w:rsidR="00E40006" w:rsidRPr="0011377D" w14:paraId="58B7080C" w14:textId="77777777" w:rsidTr="00E40006">
        <w:tc>
          <w:tcPr>
            <w:tcW w:w="4251" w:type="dxa"/>
            <w:gridSpan w:val="3"/>
            <w:vMerge/>
            <w:tcBorders>
              <w:left w:val="single" w:sz="8" w:space="0" w:color="auto"/>
              <w:bottom w:val="single" w:sz="4" w:space="0" w:color="auto"/>
              <w:right w:val="single" w:sz="4" w:space="0" w:color="auto"/>
            </w:tcBorders>
            <w:shd w:val="clear" w:color="auto" w:fill="auto"/>
            <w:tcMar>
              <w:left w:w="28" w:type="dxa"/>
              <w:right w:w="28" w:type="dxa"/>
            </w:tcMar>
          </w:tcPr>
          <w:p w14:paraId="53620333" w14:textId="77777777" w:rsidR="00E40006" w:rsidRPr="0011377D" w:rsidRDefault="00E40006" w:rsidP="00E40006">
            <w:pPr>
              <w:rPr>
                <w:rFonts w:ascii="Arial Narrow" w:hAnsi="Arial Narrow" w:cs="Calibri"/>
                <w:b/>
                <w:bCs/>
                <w:color w:val="000000"/>
                <w:sz w:val="18"/>
                <w:szCs w:val="18"/>
                <w:lang w:val="en-GB"/>
              </w:rPr>
            </w:pPr>
          </w:p>
        </w:tc>
        <w:tc>
          <w:tcPr>
            <w:tcW w:w="283" w:type="dxa"/>
            <w:vMerge/>
            <w:tcBorders>
              <w:left w:val="single" w:sz="4" w:space="0" w:color="auto"/>
              <w:bottom w:val="single" w:sz="4" w:space="0" w:color="auto"/>
              <w:right w:val="single" w:sz="4" w:space="0" w:color="auto"/>
            </w:tcBorders>
            <w:shd w:val="clear" w:color="auto" w:fill="auto"/>
            <w:tcMar>
              <w:left w:w="28" w:type="dxa"/>
              <w:right w:w="28" w:type="dxa"/>
            </w:tcMar>
          </w:tcPr>
          <w:p w14:paraId="72218EB2" w14:textId="77777777" w:rsidR="00E40006" w:rsidRPr="0011377D" w:rsidRDefault="00E40006" w:rsidP="00E40006">
            <w:pPr>
              <w:jc w:val="center"/>
              <w:rPr>
                <w:rFonts w:ascii="Arial Narrow" w:hAnsi="Arial Narrow" w:cs="Calibri"/>
                <w:b/>
                <w:bCs/>
                <w:color w:val="000000"/>
                <w:sz w:val="18"/>
                <w:szCs w:val="18"/>
              </w:rPr>
            </w:pPr>
          </w:p>
        </w:tc>
        <w:tc>
          <w:tcPr>
            <w:tcW w:w="2947" w:type="dxa"/>
            <w:vMerge/>
            <w:tcBorders>
              <w:left w:val="nil"/>
              <w:bottom w:val="single" w:sz="4" w:space="0" w:color="auto"/>
              <w:right w:val="single" w:sz="4" w:space="0" w:color="auto"/>
            </w:tcBorders>
            <w:shd w:val="clear" w:color="auto" w:fill="auto"/>
            <w:tcMar>
              <w:left w:w="28" w:type="dxa"/>
              <w:right w:w="28" w:type="dxa"/>
            </w:tcMar>
          </w:tcPr>
          <w:p w14:paraId="0C6C3455" w14:textId="77777777" w:rsidR="00E40006" w:rsidRPr="00707D32" w:rsidRDefault="00E40006" w:rsidP="00E40006">
            <w:pPr>
              <w:ind w:left="720"/>
              <w:rPr>
                <w:rFonts w:ascii="Arial Narrow" w:hAnsi="Arial Narrow" w:cs="Calibri"/>
                <w:i/>
                <w:iCs/>
                <w:color w:val="000000"/>
                <w:sz w:val="18"/>
                <w:szCs w:val="18"/>
              </w:rPr>
            </w:pPr>
          </w:p>
        </w:tc>
        <w:tc>
          <w:tcPr>
            <w:tcW w:w="2947" w:type="dxa"/>
            <w:vMerge/>
            <w:tcBorders>
              <w:left w:val="single" w:sz="4" w:space="0" w:color="auto"/>
              <w:bottom w:val="single" w:sz="4" w:space="0" w:color="auto"/>
              <w:right w:val="single" w:sz="4" w:space="0" w:color="auto"/>
            </w:tcBorders>
            <w:shd w:val="clear" w:color="auto" w:fill="auto"/>
            <w:tcMar>
              <w:left w:w="28" w:type="dxa"/>
              <w:right w:w="28" w:type="dxa"/>
            </w:tcMar>
          </w:tcPr>
          <w:p w14:paraId="2E20697C" w14:textId="77777777" w:rsidR="00E40006" w:rsidRPr="0011377D" w:rsidRDefault="00E40006" w:rsidP="00E40006">
            <w:pPr>
              <w:rPr>
                <w:rFonts w:ascii="Arial Narrow" w:hAnsi="Arial Narrow" w:cs="Calibri"/>
                <w:color w:val="000000"/>
                <w:sz w:val="18"/>
                <w:szCs w:val="18"/>
              </w:rPr>
            </w:pPr>
          </w:p>
        </w:tc>
        <w:tc>
          <w:tcPr>
            <w:tcW w:w="624" w:type="dxa"/>
            <w:vMerge/>
            <w:tcBorders>
              <w:left w:val="nil"/>
              <w:bottom w:val="single" w:sz="4" w:space="0" w:color="auto"/>
              <w:right w:val="single" w:sz="4" w:space="0" w:color="auto"/>
            </w:tcBorders>
            <w:shd w:val="clear" w:color="auto" w:fill="auto"/>
            <w:tcMar>
              <w:left w:w="28" w:type="dxa"/>
              <w:right w:w="28" w:type="dxa"/>
            </w:tcMar>
          </w:tcPr>
          <w:p w14:paraId="2C7B9443" w14:textId="77777777" w:rsidR="00E40006" w:rsidRPr="0011377D" w:rsidRDefault="00E40006" w:rsidP="00E40006">
            <w:pPr>
              <w:jc w:val="right"/>
              <w:rPr>
                <w:rFonts w:ascii="Arial Narrow" w:hAnsi="Arial Narrow" w:cs="Calibri"/>
                <w:color w:val="000000"/>
                <w:sz w:val="18"/>
                <w:szCs w:val="18"/>
              </w:rPr>
            </w:pPr>
          </w:p>
        </w:tc>
        <w:tc>
          <w:tcPr>
            <w:tcW w:w="627" w:type="dxa"/>
            <w:vMerge/>
            <w:tcBorders>
              <w:left w:val="nil"/>
              <w:bottom w:val="single" w:sz="4" w:space="0" w:color="auto"/>
              <w:right w:val="single" w:sz="4" w:space="0" w:color="auto"/>
            </w:tcBorders>
            <w:shd w:val="clear" w:color="auto" w:fill="auto"/>
            <w:tcMar>
              <w:left w:w="28" w:type="dxa"/>
              <w:right w:w="28" w:type="dxa"/>
            </w:tcMar>
          </w:tcPr>
          <w:p w14:paraId="1BF39C7E" w14:textId="77777777" w:rsidR="00E40006" w:rsidRPr="0011377D" w:rsidRDefault="00E40006" w:rsidP="00E40006">
            <w:pPr>
              <w:jc w:val="right"/>
              <w:rPr>
                <w:rFonts w:ascii="Arial Narrow" w:hAnsi="Arial Narrow" w:cs="Calibri"/>
                <w:color w:val="000000"/>
                <w:sz w:val="18"/>
                <w:szCs w:val="18"/>
                <w:lang w:val="en-GB"/>
              </w:rPr>
            </w:pP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6BC7528E"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b/>
                <w:bCs/>
                <w:color w:val="000000"/>
                <w:sz w:val="18"/>
                <w:szCs w:val="18"/>
              </w:rPr>
              <w:t>4.</w:t>
            </w:r>
            <w:r w:rsidRPr="00707D32">
              <w:rPr>
                <w:rFonts w:ascii="Arial Narrow" w:hAnsi="Arial Narrow" w:cs="Calibri"/>
                <w:color w:val="000000"/>
                <w:sz w:val="18"/>
                <w:szCs w:val="18"/>
              </w:rPr>
              <w:t xml:space="preserve"> GHG reductions potential from standards and incentives adopted during the project period is estimated at 1.1 million tonnes by 2027:  490,000 tCO2 during the project period through 2023 (direct GHG emissions reductions), and 618,000 tCO2 in 2024-2027</w:t>
            </w:r>
            <w:r>
              <w:rPr>
                <w:rStyle w:val="FootnoteReference"/>
                <w:rFonts w:ascii="Arial Narrow" w:hAnsi="Arial Narrow" w:cs="Calibri"/>
                <w:color w:val="000000"/>
                <w:sz w:val="18"/>
                <w:szCs w:val="18"/>
              </w:rPr>
              <w:footnoteReference w:id="4"/>
            </w:r>
            <w:r w:rsidRPr="00707D32">
              <w:rPr>
                <w:rFonts w:ascii="Arial Narrow" w:hAnsi="Arial Narrow" w:cs="Calibri"/>
                <w:color w:val="000000"/>
                <w:sz w:val="18"/>
                <w:szCs w:val="18"/>
              </w:rPr>
              <w:t xml:space="preserve"> (consequential GHG emissions reductions). End-of-project target includes </w:t>
            </w:r>
            <w:r w:rsidRPr="00707D32">
              <w:rPr>
                <w:rFonts w:ascii="Arial Narrow" w:hAnsi="Arial Narrow" w:cs="Calibri"/>
                <w:color w:val="000000"/>
                <w:sz w:val="18"/>
                <w:szCs w:val="18"/>
              </w:rPr>
              <w:lastRenderedPageBreak/>
              <w:t>60% of the calculated direct GHG emissions potential for the project period</w:t>
            </w:r>
          </w:p>
        </w:tc>
      </w:tr>
      <w:tr w:rsidR="00E40006" w:rsidRPr="0011377D" w14:paraId="3AB96767" w14:textId="77777777" w:rsidTr="00E40006">
        <w:trPr>
          <w:trHeight w:val="690"/>
        </w:trPr>
        <w:tc>
          <w:tcPr>
            <w:tcW w:w="4251" w:type="dxa"/>
            <w:gridSpan w:val="3"/>
            <w:vMerge w:val="restart"/>
            <w:tcBorders>
              <w:top w:val="single" w:sz="4" w:space="0" w:color="auto"/>
              <w:left w:val="single" w:sz="8" w:space="0" w:color="auto"/>
              <w:right w:val="single" w:sz="4" w:space="0" w:color="auto"/>
            </w:tcBorders>
            <w:shd w:val="clear" w:color="auto" w:fill="auto"/>
            <w:tcMar>
              <w:left w:w="28" w:type="dxa"/>
              <w:right w:w="28" w:type="dxa"/>
            </w:tcMar>
          </w:tcPr>
          <w:p w14:paraId="00BC94F2" w14:textId="77777777" w:rsidR="00E40006" w:rsidRPr="0011377D" w:rsidRDefault="00E40006" w:rsidP="00E40006">
            <w:pPr>
              <w:rPr>
                <w:rFonts w:ascii="Arial Narrow" w:hAnsi="Arial Narrow" w:cs="Calibri"/>
                <w:b/>
                <w:bCs/>
                <w:color w:val="000000"/>
                <w:sz w:val="18"/>
                <w:szCs w:val="18"/>
                <w:lang w:val="en-GB"/>
              </w:rPr>
            </w:pPr>
          </w:p>
        </w:tc>
        <w:tc>
          <w:tcPr>
            <w:tcW w:w="283" w:type="dxa"/>
            <w:vMerge w:val="restart"/>
            <w:tcBorders>
              <w:top w:val="single" w:sz="4" w:space="0" w:color="auto"/>
              <w:left w:val="single" w:sz="4" w:space="0" w:color="auto"/>
              <w:right w:val="single" w:sz="4" w:space="0" w:color="auto"/>
            </w:tcBorders>
            <w:shd w:val="clear" w:color="auto" w:fill="auto"/>
            <w:tcMar>
              <w:left w:w="28" w:type="dxa"/>
              <w:right w:w="28" w:type="dxa"/>
            </w:tcMar>
          </w:tcPr>
          <w:p w14:paraId="5DAAC08F" w14:textId="77777777" w:rsidR="00E40006" w:rsidRPr="0011377D" w:rsidRDefault="00E40006" w:rsidP="00E40006">
            <w:pPr>
              <w:jc w:val="center"/>
              <w:rPr>
                <w:rFonts w:ascii="Arial Narrow" w:hAnsi="Arial Narrow" w:cs="Calibri"/>
                <w:b/>
                <w:bCs/>
                <w:color w:val="000000"/>
                <w:sz w:val="18"/>
                <w:szCs w:val="18"/>
              </w:rPr>
            </w:pPr>
          </w:p>
        </w:tc>
        <w:tc>
          <w:tcPr>
            <w:tcW w:w="2947" w:type="dxa"/>
            <w:vMerge w:val="restart"/>
            <w:tcBorders>
              <w:top w:val="single" w:sz="4" w:space="0" w:color="auto"/>
              <w:left w:val="nil"/>
              <w:right w:val="single" w:sz="4" w:space="0" w:color="auto"/>
            </w:tcBorders>
            <w:shd w:val="clear" w:color="auto" w:fill="auto"/>
            <w:tcMar>
              <w:left w:w="28" w:type="dxa"/>
              <w:right w:w="28" w:type="dxa"/>
            </w:tcMar>
          </w:tcPr>
          <w:p w14:paraId="7AAA1413" w14:textId="77777777" w:rsidR="00E40006" w:rsidRPr="00707D32" w:rsidRDefault="00E40006" w:rsidP="00E40006">
            <w:pPr>
              <w:ind w:left="720"/>
              <w:rPr>
                <w:rFonts w:ascii="Arial Narrow" w:hAnsi="Arial Narrow" w:cs="Calibri"/>
                <w:i/>
                <w:iCs/>
                <w:color w:val="000000"/>
                <w:sz w:val="18"/>
                <w:szCs w:val="18"/>
              </w:rPr>
            </w:pPr>
          </w:p>
        </w:tc>
        <w:tc>
          <w:tcPr>
            <w:tcW w:w="2947" w:type="dxa"/>
            <w:vMerge w:val="restart"/>
            <w:tcBorders>
              <w:top w:val="single" w:sz="4" w:space="0" w:color="auto"/>
              <w:left w:val="single" w:sz="4" w:space="0" w:color="auto"/>
              <w:right w:val="single" w:sz="4" w:space="0" w:color="auto"/>
            </w:tcBorders>
            <w:shd w:val="clear" w:color="auto" w:fill="auto"/>
            <w:tcMar>
              <w:left w:w="28" w:type="dxa"/>
              <w:right w:w="28" w:type="dxa"/>
            </w:tcMar>
          </w:tcPr>
          <w:p w14:paraId="69D1184F" w14:textId="77777777" w:rsidR="00E40006" w:rsidRPr="0011377D" w:rsidRDefault="00E40006" w:rsidP="00E40006">
            <w:pPr>
              <w:rPr>
                <w:rFonts w:ascii="Arial Narrow" w:hAnsi="Arial Narrow" w:cs="Calibri"/>
                <w:color w:val="000000"/>
                <w:sz w:val="18"/>
                <w:szCs w:val="18"/>
              </w:rPr>
            </w:pPr>
          </w:p>
        </w:tc>
        <w:tc>
          <w:tcPr>
            <w:tcW w:w="624" w:type="dxa"/>
            <w:vMerge w:val="restart"/>
            <w:tcBorders>
              <w:top w:val="single" w:sz="4" w:space="0" w:color="auto"/>
              <w:left w:val="nil"/>
              <w:right w:val="single" w:sz="4" w:space="0" w:color="auto"/>
            </w:tcBorders>
            <w:shd w:val="clear" w:color="auto" w:fill="auto"/>
            <w:tcMar>
              <w:left w:w="28" w:type="dxa"/>
              <w:right w:w="28" w:type="dxa"/>
            </w:tcMar>
          </w:tcPr>
          <w:p w14:paraId="159E6ED6" w14:textId="77777777" w:rsidR="00E40006" w:rsidRPr="0011377D" w:rsidRDefault="00E40006" w:rsidP="00E40006">
            <w:pPr>
              <w:jc w:val="right"/>
              <w:rPr>
                <w:rFonts w:ascii="Arial Narrow" w:hAnsi="Arial Narrow" w:cs="Calibri"/>
                <w:color w:val="000000"/>
                <w:sz w:val="18"/>
                <w:szCs w:val="18"/>
              </w:rPr>
            </w:pPr>
          </w:p>
        </w:tc>
        <w:tc>
          <w:tcPr>
            <w:tcW w:w="627" w:type="dxa"/>
            <w:vMerge w:val="restart"/>
            <w:tcBorders>
              <w:top w:val="single" w:sz="4" w:space="0" w:color="auto"/>
              <w:left w:val="nil"/>
              <w:right w:val="single" w:sz="4" w:space="0" w:color="auto"/>
            </w:tcBorders>
            <w:shd w:val="clear" w:color="auto" w:fill="auto"/>
            <w:tcMar>
              <w:left w:w="28" w:type="dxa"/>
              <w:right w:w="28" w:type="dxa"/>
            </w:tcMar>
          </w:tcPr>
          <w:p w14:paraId="7A0EBCF0" w14:textId="77777777" w:rsidR="00E40006" w:rsidRPr="0011377D" w:rsidRDefault="00E40006" w:rsidP="00E40006">
            <w:pPr>
              <w:jc w:val="right"/>
              <w:rPr>
                <w:rFonts w:ascii="Arial Narrow" w:hAnsi="Arial Narrow" w:cs="Calibri"/>
                <w:color w:val="000000"/>
                <w:sz w:val="18"/>
                <w:szCs w:val="18"/>
                <w:lang w:val="en-GB"/>
              </w:rPr>
            </w:pP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2273420B"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b/>
                <w:bCs/>
                <w:color w:val="000000"/>
                <w:sz w:val="18"/>
                <w:szCs w:val="18"/>
              </w:rPr>
              <w:t xml:space="preserve">5. </w:t>
            </w:r>
            <w:r w:rsidRPr="00707D32">
              <w:rPr>
                <w:rFonts w:ascii="Arial Narrow" w:hAnsi="Arial Narrow" w:cs="Calibri"/>
                <w:color w:val="000000"/>
                <w:sz w:val="18"/>
                <w:szCs w:val="18"/>
              </w:rPr>
              <w:t>CO</w:t>
            </w:r>
            <w:r w:rsidRPr="00707D32">
              <w:rPr>
                <w:rFonts w:ascii="Arial Narrow" w:hAnsi="Arial Narrow" w:cs="Calibri"/>
                <w:color w:val="000000"/>
                <w:sz w:val="18"/>
                <w:szCs w:val="18"/>
                <w:vertAlign w:val="subscript"/>
              </w:rPr>
              <w:t>2</w:t>
            </w:r>
            <w:r w:rsidRPr="00707D32">
              <w:rPr>
                <w:rFonts w:ascii="Arial Narrow" w:hAnsi="Arial Narrow" w:cs="Calibri"/>
                <w:color w:val="000000"/>
                <w:sz w:val="18"/>
                <w:szCs w:val="18"/>
              </w:rPr>
              <w:t xml:space="preserve"> emission factor, 2.75 kg of CO2 emissions per </w:t>
            </w:r>
            <w:proofErr w:type="spellStart"/>
            <w:r w:rsidRPr="00707D32">
              <w:rPr>
                <w:rFonts w:ascii="Arial Narrow" w:hAnsi="Arial Narrow" w:cs="Calibri"/>
                <w:color w:val="000000"/>
                <w:sz w:val="18"/>
                <w:szCs w:val="18"/>
              </w:rPr>
              <w:t>liter</w:t>
            </w:r>
            <w:proofErr w:type="spellEnd"/>
            <w:r w:rsidRPr="00707D32">
              <w:rPr>
                <w:rFonts w:ascii="Arial Narrow" w:hAnsi="Arial Narrow" w:cs="Calibri"/>
                <w:color w:val="000000"/>
                <w:sz w:val="18"/>
                <w:szCs w:val="18"/>
              </w:rPr>
              <w:t xml:space="preserve"> of gasoline, is taken from the GEF Scientific and Technical Advisory Panel’s TEEMP</w:t>
            </w:r>
          </w:p>
        </w:tc>
      </w:tr>
      <w:tr w:rsidR="00E40006" w:rsidRPr="0011377D" w14:paraId="06A81BE5" w14:textId="77777777" w:rsidTr="00E40006">
        <w:trPr>
          <w:trHeight w:val="690"/>
        </w:trPr>
        <w:tc>
          <w:tcPr>
            <w:tcW w:w="4251" w:type="dxa"/>
            <w:gridSpan w:val="3"/>
            <w:vMerge/>
            <w:tcBorders>
              <w:left w:val="single" w:sz="8" w:space="0" w:color="auto"/>
              <w:right w:val="single" w:sz="4" w:space="0" w:color="auto"/>
            </w:tcBorders>
            <w:shd w:val="clear" w:color="auto" w:fill="auto"/>
            <w:tcMar>
              <w:left w:w="28" w:type="dxa"/>
              <w:right w:w="28" w:type="dxa"/>
            </w:tcMar>
          </w:tcPr>
          <w:p w14:paraId="75C0B83A" w14:textId="77777777" w:rsidR="00E40006" w:rsidRPr="0011377D" w:rsidRDefault="00E40006" w:rsidP="00E40006">
            <w:pPr>
              <w:rPr>
                <w:rFonts w:ascii="Arial Narrow" w:hAnsi="Arial Narrow" w:cs="Calibri"/>
                <w:b/>
                <w:bCs/>
                <w:color w:val="000000"/>
                <w:sz w:val="18"/>
                <w:szCs w:val="18"/>
                <w:lang w:val="en-GB"/>
              </w:rPr>
            </w:pPr>
          </w:p>
        </w:tc>
        <w:tc>
          <w:tcPr>
            <w:tcW w:w="283" w:type="dxa"/>
            <w:vMerge/>
            <w:tcBorders>
              <w:left w:val="single" w:sz="4" w:space="0" w:color="auto"/>
              <w:right w:val="single" w:sz="4" w:space="0" w:color="auto"/>
            </w:tcBorders>
            <w:shd w:val="clear" w:color="auto" w:fill="auto"/>
            <w:tcMar>
              <w:left w:w="28" w:type="dxa"/>
              <w:right w:w="28" w:type="dxa"/>
            </w:tcMar>
          </w:tcPr>
          <w:p w14:paraId="7D6872CA" w14:textId="77777777" w:rsidR="00E40006" w:rsidRPr="0011377D" w:rsidRDefault="00E40006" w:rsidP="00E40006">
            <w:pPr>
              <w:jc w:val="center"/>
              <w:rPr>
                <w:rFonts w:ascii="Arial Narrow" w:hAnsi="Arial Narrow" w:cs="Calibri"/>
                <w:b/>
                <w:bCs/>
                <w:color w:val="000000"/>
                <w:sz w:val="18"/>
                <w:szCs w:val="18"/>
              </w:rPr>
            </w:pPr>
          </w:p>
        </w:tc>
        <w:tc>
          <w:tcPr>
            <w:tcW w:w="2947" w:type="dxa"/>
            <w:vMerge/>
            <w:tcBorders>
              <w:left w:val="nil"/>
              <w:bottom w:val="single" w:sz="4" w:space="0" w:color="auto"/>
              <w:right w:val="single" w:sz="4" w:space="0" w:color="auto"/>
            </w:tcBorders>
            <w:shd w:val="clear" w:color="auto" w:fill="auto"/>
            <w:tcMar>
              <w:left w:w="28" w:type="dxa"/>
              <w:right w:w="28" w:type="dxa"/>
            </w:tcMar>
          </w:tcPr>
          <w:p w14:paraId="2B08BAFA" w14:textId="77777777" w:rsidR="00E40006" w:rsidRPr="00707D32" w:rsidRDefault="00E40006" w:rsidP="00E40006">
            <w:pPr>
              <w:ind w:left="720"/>
              <w:rPr>
                <w:rFonts w:ascii="Arial Narrow" w:hAnsi="Arial Narrow" w:cs="Calibri"/>
                <w:i/>
                <w:iCs/>
                <w:color w:val="000000"/>
                <w:sz w:val="18"/>
                <w:szCs w:val="18"/>
              </w:rPr>
            </w:pPr>
          </w:p>
        </w:tc>
        <w:tc>
          <w:tcPr>
            <w:tcW w:w="2947" w:type="dxa"/>
            <w:vMerge/>
            <w:tcBorders>
              <w:left w:val="single" w:sz="4" w:space="0" w:color="auto"/>
              <w:bottom w:val="single" w:sz="4" w:space="0" w:color="auto"/>
              <w:right w:val="single" w:sz="4" w:space="0" w:color="auto"/>
            </w:tcBorders>
            <w:shd w:val="clear" w:color="auto" w:fill="auto"/>
            <w:tcMar>
              <w:left w:w="28" w:type="dxa"/>
              <w:right w:w="28" w:type="dxa"/>
            </w:tcMar>
          </w:tcPr>
          <w:p w14:paraId="08F9CB96" w14:textId="77777777" w:rsidR="00E40006" w:rsidRPr="0011377D" w:rsidRDefault="00E40006" w:rsidP="00E40006">
            <w:pPr>
              <w:rPr>
                <w:rFonts w:ascii="Arial Narrow" w:hAnsi="Arial Narrow" w:cs="Calibri"/>
                <w:color w:val="000000"/>
                <w:sz w:val="18"/>
                <w:szCs w:val="18"/>
              </w:rPr>
            </w:pPr>
          </w:p>
        </w:tc>
        <w:tc>
          <w:tcPr>
            <w:tcW w:w="624" w:type="dxa"/>
            <w:vMerge/>
            <w:tcBorders>
              <w:left w:val="nil"/>
              <w:bottom w:val="single" w:sz="4" w:space="0" w:color="auto"/>
              <w:right w:val="single" w:sz="4" w:space="0" w:color="auto"/>
            </w:tcBorders>
            <w:shd w:val="clear" w:color="auto" w:fill="auto"/>
            <w:tcMar>
              <w:left w:w="28" w:type="dxa"/>
              <w:right w:w="28" w:type="dxa"/>
            </w:tcMar>
          </w:tcPr>
          <w:p w14:paraId="7203E6E5" w14:textId="77777777" w:rsidR="00E40006" w:rsidRPr="0011377D" w:rsidRDefault="00E40006" w:rsidP="00E40006">
            <w:pPr>
              <w:jc w:val="right"/>
              <w:rPr>
                <w:rFonts w:ascii="Arial Narrow" w:hAnsi="Arial Narrow" w:cs="Calibri"/>
                <w:color w:val="000000"/>
                <w:sz w:val="18"/>
                <w:szCs w:val="18"/>
              </w:rPr>
            </w:pPr>
          </w:p>
        </w:tc>
        <w:tc>
          <w:tcPr>
            <w:tcW w:w="627" w:type="dxa"/>
            <w:vMerge/>
            <w:tcBorders>
              <w:left w:val="nil"/>
              <w:bottom w:val="single" w:sz="4" w:space="0" w:color="auto"/>
              <w:right w:val="single" w:sz="4" w:space="0" w:color="auto"/>
            </w:tcBorders>
            <w:shd w:val="clear" w:color="auto" w:fill="auto"/>
            <w:tcMar>
              <w:left w:w="28" w:type="dxa"/>
              <w:right w:w="28" w:type="dxa"/>
            </w:tcMar>
          </w:tcPr>
          <w:p w14:paraId="1ABDE23E" w14:textId="77777777" w:rsidR="00E40006" w:rsidRPr="0011377D" w:rsidRDefault="00E40006" w:rsidP="00E40006">
            <w:pPr>
              <w:jc w:val="right"/>
              <w:rPr>
                <w:rFonts w:ascii="Arial Narrow" w:hAnsi="Arial Narrow" w:cs="Calibri"/>
                <w:color w:val="000000"/>
                <w:sz w:val="18"/>
                <w:szCs w:val="18"/>
                <w:lang w:val="en-GB"/>
              </w:rPr>
            </w:pP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019D3287"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AvenirLTStd-Book"/>
                <w:b/>
                <w:bCs/>
                <w:color w:val="000000"/>
                <w:sz w:val="18"/>
                <w:szCs w:val="18"/>
              </w:rPr>
              <w:t xml:space="preserve">6. </w:t>
            </w:r>
            <w:r w:rsidRPr="00707D32">
              <w:rPr>
                <w:rFonts w:ascii="Arial Narrow" w:hAnsi="Arial Narrow" w:cs="AvenirLTStd-Book"/>
                <w:color w:val="000000"/>
                <w:sz w:val="18"/>
                <w:szCs w:val="18"/>
              </w:rPr>
              <w:t xml:space="preserve">The rebound effect (the change in the amount of fuel consumed due to the increase in travel resulting from the reduced time/cost of travel) is </w:t>
            </w:r>
            <w:proofErr w:type="gramStart"/>
            <w:r w:rsidRPr="00707D32">
              <w:rPr>
                <w:rFonts w:ascii="Arial Narrow" w:hAnsi="Arial Narrow" w:cs="AvenirLTStd-Book"/>
                <w:color w:val="000000"/>
                <w:sz w:val="18"/>
                <w:szCs w:val="18"/>
              </w:rPr>
              <w:t>assumed  to</w:t>
            </w:r>
            <w:proofErr w:type="gramEnd"/>
            <w:r w:rsidRPr="00707D32">
              <w:rPr>
                <w:rFonts w:ascii="Arial Narrow" w:hAnsi="Arial Narrow" w:cs="AvenirLTStd-Book"/>
                <w:color w:val="000000"/>
                <w:sz w:val="18"/>
                <w:szCs w:val="18"/>
              </w:rPr>
              <w:t xml:space="preserve"> be 0 (given the rapid growth of private vehicle ownership as well as the extremely low price of fuel)</w:t>
            </w:r>
          </w:p>
        </w:tc>
      </w:tr>
      <w:tr w:rsidR="00E40006" w:rsidRPr="0011377D" w14:paraId="2E8484F4" w14:textId="77777777" w:rsidTr="00E40006">
        <w:trPr>
          <w:trHeight w:val="690"/>
        </w:trPr>
        <w:tc>
          <w:tcPr>
            <w:tcW w:w="4251" w:type="dxa"/>
            <w:gridSpan w:val="3"/>
            <w:vMerge/>
            <w:tcBorders>
              <w:left w:val="single" w:sz="8" w:space="0" w:color="auto"/>
              <w:right w:val="single" w:sz="4" w:space="0" w:color="auto"/>
            </w:tcBorders>
            <w:shd w:val="clear" w:color="auto" w:fill="auto"/>
            <w:tcMar>
              <w:left w:w="28" w:type="dxa"/>
              <w:right w:w="28" w:type="dxa"/>
            </w:tcMar>
          </w:tcPr>
          <w:p w14:paraId="7A42D22B" w14:textId="77777777" w:rsidR="00E40006" w:rsidRPr="0011377D" w:rsidRDefault="00E40006" w:rsidP="00E40006">
            <w:pPr>
              <w:rPr>
                <w:rFonts w:ascii="Arial Narrow" w:hAnsi="Arial Narrow" w:cs="Calibri"/>
                <w:b/>
                <w:bCs/>
                <w:color w:val="000000"/>
                <w:sz w:val="18"/>
                <w:szCs w:val="18"/>
                <w:lang w:val="en-GB"/>
              </w:rPr>
            </w:pPr>
          </w:p>
        </w:tc>
        <w:tc>
          <w:tcPr>
            <w:tcW w:w="283" w:type="dxa"/>
            <w:vMerge/>
            <w:tcBorders>
              <w:left w:val="single" w:sz="4" w:space="0" w:color="auto"/>
              <w:bottom w:val="single" w:sz="4" w:space="0" w:color="auto"/>
              <w:right w:val="single" w:sz="4" w:space="0" w:color="auto"/>
            </w:tcBorders>
            <w:shd w:val="clear" w:color="auto" w:fill="auto"/>
            <w:tcMar>
              <w:left w:w="28" w:type="dxa"/>
              <w:right w:w="28" w:type="dxa"/>
            </w:tcMar>
          </w:tcPr>
          <w:p w14:paraId="7085A6E0" w14:textId="77777777" w:rsidR="00E40006" w:rsidRPr="0011377D" w:rsidRDefault="00E40006" w:rsidP="00E40006">
            <w:pPr>
              <w:jc w:val="center"/>
              <w:rPr>
                <w:rFonts w:ascii="Arial Narrow" w:hAnsi="Arial Narrow" w:cs="Calibri"/>
                <w:b/>
                <w:bCs/>
                <w:color w:val="000000"/>
                <w:sz w:val="18"/>
                <w:szCs w:val="18"/>
              </w:rPr>
            </w:pPr>
          </w:p>
        </w:tc>
        <w:tc>
          <w:tcPr>
            <w:tcW w:w="2947"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525FC580" w14:textId="77777777" w:rsidR="00E40006" w:rsidRPr="00707D32" w:rsidRDefault="00E40006" w:rsidP="00E40006">
            <w:pPr>
              <w:ind w:left="720"/>
              <w:rPr>
                <w:rFonts w:ascii="Arial Narrow" w:hAnsi="Arial Narrow" w:cs="Calibri"/>
                <w:i/>
                <w:iCs/>
                <w:color w:val="000000"/>
                <w:sz w:val="18"/>
                <w:szCs w:val="18"/>
              </w:rPr>
            </w:pPr>
            <w:r w:rsidRPr="00707D32">
              <w:rPr>
                <w:rFonts w:ascii="Arial Narrow" w:hAnsi="Arial Narrow" w:cs="Calibri"/>
                <w:i/>
                <w:iCs/>
                <w:color w:val="000000"/>
                <w:sz w:val="18"/>
                <w:szCs w:val="18"/>
              </w:rPr>
              <w:t>1.1.2. Promotion of proper tire inflation</w:t>
            </w:r>
          </w:p>
        </w:tc>
        <w:tc>
          <w:tcPr>
            <w:tcW w:w="29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F28AF85"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color w:val="000000"/>
                <w:sz w:val="18"/>
                <w:szCs w:val="18"/>
                <w:lang w:val="en-GB"/>
              </w:rPr>
              <w:t>Drivers in Turkmenistan commonly and intentionally keep their tires underinflated, in the hopes of obtaining a smoother ride</w:t>
            </w:r>
          </w:p>
        </w:tc>
        <w:tc>
          <w:tcPr>
            <w:tcW w:w="62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16E24A00" w14:textId="77777777" w:rsidR="00E40006" w:rsidRPr="0011377D" w:rsidRDefault="00E40006" w:rsidP="00E40006">
            <w:pPr>
              <w:jc w:val="right"/>
              <w:rPr>
                <w:rFonts w:ascii="Arial Narrow" w:hAnsi="Arial Narrow" w:cs="Calibri"/>
                <w:color w:val="000000"/>
                <w:sz w:val="18"/>
                <w:szCs w:val="18"/>
              </w:rPr>
            </w:pPr>
            <w:r w:rsidRPr="00707D32">
              <w:rPr>
                <w:rFonts w:ascii="Arial Narrow" w:hAnsi="Arial Narrow" w:cs="Calibri"/>
                <w:color w:val="000000"/>
                <w:sz w:val="18"/>
                <w:szCs w:val="18"/>
              </w:rPr>
              <w:t> </w:t>
            </w:r>
          </w:p>
        </w:tc>
        <w:tc>
          <w:tcPr>
            <w:tcW w:w="627"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023D9CD3" w14:textId="77777777" w:rsidR="00E40006" w:rsidRPr="0011377D" w:rsidRDefault="00E40006" w:rsidP="00E40006">
            <w:pPr>
              <w:jc w:val="right"/>
              <w:rPr>
                <w:rFonts w:ascii="Arial Narrow" w:hAnsi="Arial Narrow" w:cs="Calibri"/>
                <w:color w:val="000000"/>
                <w:sz w:val="18"/>
                <w:szCs w:val="18"/>
                <w:lang w:val="en-GB"/>
              </w:rPr>
            </w:pPr>
            <w:r w:rsidRPr="00707D32">
              <w:rPr>
                <w:rFonts w:ascii="Arial Narrow" w:hAnsi="Arial Narrow" w:cs="Calibri"/>
                <w:i/>
                <w:iCs/>
                <w:color w:val="000000"/>
                <w:sz w:val="18"/>
                <w:szCs w:val="18"/>
              </w:rPr>
              <w:t>20,000</w:t>
            </w: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10B5EE52"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b/>
                <w:bCs/>
                <w:color w:val="000000"/>
                <w:sz w:val="18"/>
                <w:szCs w:val="18"/>
              </w:rPr>
              <w:t xml:space="preserve">7. </w:t>
            </w:r>
            <w:r w:rsidRPr="00707D32">
              <w:rPr>
                <w:rFonts w:ascii="Arial Narrow" w:hAnsi="Arial Narrow" w:cs="Calibri"/>
                <w:color w:val="000000"/>
                <w:sz w:val="18"/>
                <w:szCs w:val="18"/>
              </w:rPr>
              <w:t>GHG reduction potential (20,000 tonnes during the project period of 2017-2023) from proper tire inflation (Activity 1.2.3b) has been calculated via the TEEMP spreadsheet for “eco-driving”.  End-of-project target includes this full amount</w:t>
            </w:r>
          </w:p>
        </w:tc>
      </w:tr>
      <w:tr w:rsidR="00E40006" w:rsidRPr="0011377D" w14:paraId="38ACE7A8" w14:textId="77777777" w:rsidTr="00E40006">
        <w:trPr>
          <w:trHeight w:val="690"/>
        </w:trPr>
        <w:tc>
          <w:tcPr>
            <w:tcW w:w="4251" w:type="dxa"/>
            <w:gridSpan w:val="3"/>
            <w:vMerge/>
            <w:tcBorders>
              <w:left w:val="single" w:sz="8" w:space="0" w:color="auto"/>
              <w:right w:val="single" w:sz="4" w:space="0" w:color="auto"/>
            </w:tcBorders>
            <w:shd w:val="clear" w:color="auto" w:fill="auto"/>
            <w:tcMar>
              <w:left w:w="28" w:type="dxa"/>
              <w:right w:w="28" w:type="dxa"/>
            </w:tcMar>
          </w:tcPr>
          <w:p w14:paraId="2CED41DC" w14:textId="77777777" w:rsidR="00E40006" w:rsidRPr="0011377D" w:rsidRDefault="00E40006" w:rsidP="00E40006">
            <w:pPr>
              <w:rPr>
                <w:rFonts w:ascii="Arial Narrow" w:hAnsi="Arial Narrow" w:cs="Calibri"/>
                <w:b/>
                <w:bCs/>
                <w:color w:val="000000"/>
                <w:sz w:val="18"/>
                <w:szCs w:val="18"/>
                <w:lang w:val="en-GB"/>
              </w:rPr>
            </w:pPr>
          </w:p>
        </w:tc>
        <w:tc>
          <w:tcPr>
            <w:tcW w:w="283" w:type="dxa"/>
            <w:vMerge w:val="restart"/>
            <w:tcBorders>
              <w:top w:val="single" w:sz="4" w:space="0" w:color="auto"/>
              <w:left w:val="single" w:sz="4" w:space="0" w:color="auto"/>
              <w:right w:val="single" w:sz="4" w:space="0" w:color="auto"/>
            </w:tcBorders>
            <w:shd w:val="clear" w:color="auto" w:fill="auto"/>
            <w:tcMar>
              <w:left w:w="28" w:type="dxa"/>
              <w:right w:w="28" w:type="dxa"/>
            </w:tcMar>
          </w:tcPr>
          <w:p w14:paraId="250457C3" w14:textId="77777777" w:rsidR="00E40006" w:rsidRPr="0011377D" w:rsidRDefault="00E40006" w:rsidP="00E40006">
            <w:pPr>
              <w:jc w:val="center"/>
              <w:rPr>
                <w:rFonts w:ascii="Arial Narrow" w:hAnsi="Arial Narrow" w:cs="Calibri"/>
                <w:b/>
                <w:bCs/>
                <w:color w:val="000000"/>
                <w:sz w:val="18"/>
                <w:szCs w:val="18"/>
              </w:rPr>
            </w:pPr>
          </w:p>
        </w:tc>
        <w:tc>
          <w:tcPr>
            <w:tcW w:w="2947" w:type="dxa"/>
            <w:vMerge w:val="restart"/>
            <w:tcBorders>
              <w:top w:val="single" w:sz="4" w:space="0" w:color="auto"/>
              <w:left w:val="nil"/>
              <w:right w:val="single" w:sz="4" w:space="0" w:color="auto"/>
            </w:tcBorders>
            <w:shd w:val="clear" w:color="auto" w:fill="auto"/>
            <w:tcMar>
              <w:left w:w="28" w:type="dxa"/>
              <w:right w:w="28" w:type="dxa"/>
            </w:tcMar>
          </w:tcPr>
          <w:p w14:paraId="32A78837" w14:textId="77777777" w:rsidR="00E40006" w:rsidRPr="00707D32" w:rsidRDefault="00E40006" w:rsidP="00E40006">
            <w:pPr>
              <w:rPr>
                <w:rFonts w:ascii="Arial Narrow" w:hAnsi="Arial Narrow" w:cs="Calibri"/>
                <w:i/>
                <w:iCs/>
                <w:color w:val="000000"/>
                <w:sz w:val="18"/>
                <w:szCs w:val="18"/>
              </w:rPr>
            </w:pPr>
            <w:r w:rsidRPr="00707D32">
              <w:rPr>
                <w:rFonts w:ascii="Arial Narrow" w:hAnsi="Arial Narrow" w:cs="Calibri"/>
                <w:i/>
                <w:iCs/>
                <w:color w:val="000000"/>
                <w:sz w:val="18"/>
                <w:szCs w:val="18"/>
              </w:rPr>
              <w:t>1.2. Lighting</w:t>
            </w:r>
          </w:p>
        </w:tc>
        <w:tc>
          <w:tcPr>
            <w:tcW w:w="29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0217E8B"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color w:val="000000"/>
                <w:sz w:val="18"/>
                <w:szCs w:val="18"/>
              </w:rPr>
              <w:t xml:space="preserve">Annual growth of GHG emissions due to coverage of unlighted areas, in Ashgabat at 1.4%, and in </w:t>
            </w:r>
            <w:proofErr w:type="spellStart"/>
            <w:r w:rsidRPr="00707D32">
              <w:rPr>
                <w:rFonts w:ascii="Arial Narrow" w:hAnsi="Arial Narrow" w:cs="Calibri"/>
                <w:color w:val="000000"/>
                <w:sz w:val="18"/>
                <w:szCs w:val="18"/>
              </w:rPr>
              <w:t>Awaza</w:t>
            </w:r>
            <w:proofErr w:type="spellEnd"/>
            <w:r w:rsidRPr="00707D32">
              <w:rPr>
                <w:rFonts w:ascii="Arial Narrow" w:hAnsi="Arial Narrow" w:cs="Calibri"/>
                <w:color w:val="000000"/>
                <w:sz w:val="18"/>
                <w:szCs w:val="18"/>
              </w:rPr>
              <w:t xml:space="preserve"> at 1%, for the duration of the project period</w:t>
            </w:r>
          </w:p>
        </w:tc>
        <w:tc>
          <w:tcPr>
            <w:tcW w:w="624" w:type="dxa"/>
            <w:vMerge w:val="restart"/>
            <w:tcBorders>
              <w:top w:val="single" w:sz="4" w:space="0" w:color="auto"/>
              <w:left w:val="nil"/>
              <w:right w:val="single" w:sz="4" w:space="0" w:color="auto"/>
            </w:tcBorders>
            <w:shd w:val="clear" w:color="auto" w:fill="auto"/>
            <w:tcMar>
              <w:left w:w="28" w:type="dxa"/>
              <w:right w:w="28" w:type="dxa"/>
            </w:tcMar>
          </w:tcPr>
          <w:p w14:paraId="00008F2A" w14:textId="77777777" w:rsidR="00E40006" w:rsidRPr="0011377D" w:rsidRDefault="00E40006" w:rsidP="00E40006">
            <w:pPr>
              <w:jc w:val="right"/>
              <w:rPr>
                <w:rFonts w:ascii="Arial Narrow" w:hAnsi="Arial Narrow" w:cs="Calibri"/>
                <w:color w:val="000000"/>
                <w:sz w:val="18"/>
                <w:szCs w:val="18"/>
              </w:rPr>
            </w:pPr>
          </w:p>
        </w:tc>
        <w:tc>
          <w:tcPr>
            <w:tcW w:w="627" w:type="dxa"/>
            <w:vMerge w:val="restart"/>
            <w:tcBorders>
              <w:top w:val="single" w:sz="4" w:space="0" w:color="auto"/>
              <w:left w:val="nil"/>
              <w:right w:val="single" w:sz="4" w:space="0" w:color="auto"/>
            </w:tcBorders>
            <w:shd w:val="clear" w:color="auto" w:fill="auto"/>
            <w:tcMar>
              <w:left w:w="28" w:type="dxa"/>
              <w:right w:w="28" w:type="dxa"/>
            </w:tcMar>
          </w:tcPr>
          <w:p w14:paraId="3080EA9E" w14:textId="77777777" w:rsidR="00E40006" w:rsidRPr="0011377D" w:rsidRDefault="00E40006" w:rsidP="00E40006">
            <w:pPr>
              <w:jc w:val="right"/>
              <w:rPr>
                <w:rFonts w:ascii="Arial Narrow" w:hAnsi="Arial Narrow" w:cs="Calibri"/>
                <w:color w:val="000000"/>
                <w:sz w:val="18"/>
                <w:szCs w:val="18"/>
                <w:lang w:val="en-GB"/>
              </w:rPr>
            </w:pPr>
            <w:r w:rsidRPr="00707D32">
              <w:rPr>
                <w:rFonts w:ascii="Arial Narrow" w:hAnsi="Arial Narrow" w:cs="Calibri"/>
                <w:i/>
                <w:iCs/>
                <w:color w:val="000000"/>
                <w:sz w:val="18"/>
                <w:szCs w:val="18"/>
              </w:rPr>
              <w:t>30,000</w:t>
            </w: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vAlign w:val="center"/>
          </w:tcPr>
          <w:p w14:paraId="5CB57741"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b/>
                <w:bCs/>
                <w:color w:val="000000"/>
                <w:sz w:val="18"/>
                <w:szCs w:val="18"/>
              </w:rPr>
              <w:t xml:space="preserve">8. </w:t>
            </w:r>
            <w:r w:rsidRPr="00707D32">
              <w:rPr>
                <w:rFonts w:ascii="Arial Narrow" w:hAnsi="Arial Narrow" w:cs="Calibri"/>
                <w:color w:val="000000"/>
                <w:sz w:val="18"/>
                <w:szCs w:val="18"/>
              </w:rPr>
              <w:t>P</w:t>
            </w:r>
            <w:r w:rsidRPr="00707D32">
              <w:rPr>
                <w:rFonts w:ascii="Arial Narrow" w:hAnsi="Arial Narrow" w:cs="Calibri"/>
                <w:color w:val="000000"/>
                <w:sz w:val="18"/>
                <w:szCs w:val="18"/>
                <w:u w:val="single"/>
              </w:rPr>
              <w:t>roject scenario</w:t>
            </w:r>
            <w:r w:rsidRPr="00707D32">
              <w:rPr>
                <w:rFonts w:ascii="Arial Narrow" w:hAnsi="Arial Narrow" w:cs="Calibri"/>
                <w:color w:val="000000"/>
                <w:sz w:val="18"/>
                <w:szCs w:val="18"/>
              </w:rPr>
              <w:t xml:space="preserve">: annual growth of GHG emissions in Ashgabat at 0% by the end of the project period (the slow addition of new lighted areas is offset by increasing use of LEDs, solar lighting, and smart dispatching) </w:t>
            </w:r>
          </w:p>
        </w:tc>
      </w:tr>
      <w:tr w:rsidR="00E40006" w:rsidRPr="0011377D" w14:paraId="288A1699" w14:textId="77777777" w:rsidTr="00E40006">
        <w:trPr>
          <w:trHeight w:val="690"/>
        </w:trPr>
        <w:tc>
          <w:tcPr>
            <w:tcW w:w="4251" w:type="dxa"/>
            <w:gridSpan w:val="3"/>
            <w:vMerge/>
            <w:tcBorders>
              <w:left w:val="single" w:sz="8" w:space="0" w:color="auto"/>
              <w:right w:val="single" w:sz="4" w:space="0" w:color="auto"/>
            </w:tcBorders>
            <w:shd w:val="clear" w:color="auto" w:fill="auto"/>
            <w:tcMar>
              <w:left w:w="28" w:type="dxa"/>
              <w:right w:w="28" w:type="dxa"/>
            </w:tcMar>
          </w:tcPr>
          <w:p w14:paraId="5C3FF936" w14:textId="77777777" w:rsidR="00E40006" w:rsidRPr="0011377D" w:rsidRDefault="00E40006" w:rsidP="00E40006">
            <w:pPr>
              <w:rPr>
                <w:rFonts w:ascii="Arial Narrow" w:hAnsi="Arial Narrow" w:cs="Calibri"/>
                <w:b/>
                <w:bCs/>
                <w:color w:val="000000"/>
                <w:sz w:val="18"/>
                <w:szCs w:val="18"/>
                <w:lang w:val="en-GB"/>
              </w:rPr>
            </w:pPr>
          </w:p>
        </w:tc>
        <w:tc>
          <w:tcPr>
            <w:tcW w:w="283" w:type="dxa"/>
            <w:vMerge/>
            <w:tcBorders>
              <w:left w:val="single" w:sz="4" w:space="0" w:color="auto"/>
              <w:right w:val="single" w:sz="4" w:space="0" w:color="auto"/>
            </w:tcBorders>
            <w:shd w:val="clear" w:color="auto" w:fill="auto"/>
            <w:tcMar>
              <w:left w:w="28" w:type="dxa"/>
              <w:right w:w="28" w:type="dxa"/>
            </w:tcMar>
          </w:tcPr>
          <w:p w14:paraId="1D487D03" w14:textId="77777777" w:rsidR="00E40006" w:rsidRPr="0011377D" w:rsidRDefault="00E40006" w:rsidP="00E40006">
            <w:pPr>
              <w:jc w:val="center"/>
              <w:rPr>
                <w:rFonts w:ascii="Arial Narrow" w:hAnsi="Arial Narrow" w:cs="Calibri"/>
                <w:b/>
                <w:bCs/>
                <w:color w:val="000000"/>
                <w:sz w:val="18"/>
                <w:szCs w:val="18"/>
              </w:rPr>
            </w:pPr>
          </w:p>
        </w:tc>
        <w:tc>
          <w:tcPr>
            <w:tcW w:w="2947" w:type="dxa"/>
            <w:vMerge/>
            <w:tcBorders>
              <w:left w:val="nil"/>
              <w:right w:val="single" w:sz="4" w:space="0" w:color="auto"/>
            </w:tcBorders>
            <w:shd w:val="clear" w:color="auto" w:fill="auto"/>
            <w:tcMar>
              <w:left w:w="28" w:type="dxa"/>
              <w:right w:w="28" w:type="dxa"/>
            </w:tcMar>
          </w:tcPr>
          <w:p w14:paraId="00F0A141" w14:textId="77777777" w:rsidR="00E40006" w:rsidRPr="00707D32" w:rsidRDefault="00E40006" w:rsidP="00E40006">
            <w:pPr>
              <w:ind w:left="720"/>
              <w:rPr>
                <w:rFonts w:ascii="Arial Narrow" w:hAnsi="Arial Narrow" w:cs="Calibri"/>
                <w:i/>
                <w:iCs/>
                <w:color w:val="000000"/>
                <w:sz w:val="18"/>
                <w:szCs w:val="18"/>
              </w:rPr>
            </w:pPr>
          </w:p>
        </w:tc>
        <w:tc>
          <w:tcPr>
            <w:tcW w:w="29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66E0D4"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color w:val="000000"/>
                <w:sz w:val="18"/>
                <w:szCs w:val="18"/>
              </w:rPr>
              <w:t xml:space="preserve">During the project period, GHG emissions will level off gradually at 5% per year in all five </w:t>
            </w:r>
            <w:proofErr w:type="spellStart"/>
            <w:r w:rsidRPr="00707D32">
              <w:rPr>
                <w:rFonts w:ascii="Arial Narrow" w:hAnsi="Arial Narrow" w:cs="Calibri"/>
                <w:color w:val="000000"/>
                <w:sz w:val="18"/>
                <w:szCs w:val="18"/>
              </w:rPr>
              <w:t>velayats</w:t>
            </w:r>
            <w:proofErr w:type="spellEnd"/>
            <w:r w:rsidRPr="00707D32">
              <w:rPr>
                <w:rFonts w:ascii="Arial Narrow" w:hAnsi="Arial Narrow" w:cs="Calibri"/>
                <w:color w:val="000000"/>
                <w:sz w:val="18"/>
                <w:szCs w:val="18"/>
              </w:rPr>
              <w:t xml:space="preserve"> (in 2015 the annual increase was from 13% in </w:t>
            </w:r>
            <w:proofErr w:type="spellStart"/>
            <w:r w:rsidRPr="00707D32">
              <w:rPr>
                <w:rFonts w:ascii="Arial Narrow" w:hAnsi="Arial Narrow" w:cs="Calibri"/>
                <w:color w:val="000000"/>
                <w:sz w:val="18"/>
                <w:szCs w:val="18"/>
              </w:rPr>
              <w:t>Ahal</w:t>
            </w:r>
            <w:proofErr w:type="spellEnd"/>
            <w:r w:rsidRPr="00707D32">
              <w:rPr>
                <w:rFonts w:ascii="Arial Narrow" w:hAnsi="Arial Narrow" w:cs="Calibri"/>
                <w:color w:val="000000"/>
                <w:sz w:val="18"/>
                <w:szCs w:val="18"/>
              </w:rPr>
              <w:t xml:space="preserve"> </w:t>
            </w:r>
            <w:proofErr w:type="spellStart"/>
            <w:r w:rsidRPr="00707D32">
              <w:rPr>
                <w:rFonts w:ascii="Arial Narrow" w:hAnsi="Arial Narrow" w:cs="Calibri"/>
                <w:color w:val="000000"/>
                <w:sz w:val="18"/>
                <w:szCs w:val="18"/>
              </w:rPr>
              <w:t>velayat</w:t>
            </w:r>
            <w:proofErr w:type="spellEnd"/>
            <w:r w:rsidRPr="00707D32">
              <w:rPr>
                <w:rFonts w:ascii="Arial Narrow" w:hAnsi="Arial Narrow" w:cs="Calibri"/>
                <w:color w:val="000000"/>
                <w:sz w:val="18"/>
                <w:szCs w:val="18"/>
              </w:rPr>
              <w:t xml:space="preserve">, to 33% in </w:t>
            </w:r>
            <w:proofErr w:type="spellStart"/>
            <w:r w:rsidRPr="00707D32">
              <w:rPr>
                <w:rFonts w:ascii="Arial Narrow" w:hAnsi="Arial Narrow" w:cs="Calibri"/>
                <w:color w:val="000000"/>
                <w:sz w:val="18"/>
                <w:szCs w:val="18"/>
              </w:rPr>
              <w:t>Dashoguz</w:t>
            </w:r>
            <w:proofErr w:type="spellEnd"/>
            <w:r w:rsidRPr="00707D32">
              <w:rPr>
                <w:rFonts w:ascii="Arial Narrow" w:hAnsi="Arial Narrow" w:cs="Calibri"/>
                <w:color w:val="000000"/>
                <w:sz w:val="18"/>
                <w:szCs w:val="18"/>
              </w:rPr>
              <w:t xml:space="preserve"> </w:t>
            </w:r>
            <w:proofErr w:type="spellStart"/>
            <w:r w:rsidRPr="00707D32">
              <w:rPr>
                <w:rFonts w:ascii="Arial Narrow" w:hAnsi="Arial Narrow" w:cs="Calibri"/>
                <w:color w:val="000000"/>
                <w:sz w:val="18"/>
                <w:szCs w:val="18"/>
              </w:rPr>
              <w:t>velayat</w:t>
            </w:r>
            <w:proofErr w:type="spellEnd"/>
            <w:r w:rsidRPr="00707D32">
              <w:rPr>
                <w:rFonts w:ascii="Arial Narrow" w:hAnsi="Arial Narrow" w:cs="Calibri"/>
                <w:color w:val="000000"/>
                <w:sz w:val="18"/>
                <w:szCs w:val="18"/>
              </w:rPr>
              <w:t>), as: (</w:t>
            </w:r>
            <w:proofErr w:type="spellStart"/>
            <w:r w:rsidRPr="00707D32">
              <w:rPr>
                <w:rFonts w:ascii="Arial Narrow" w:hAnsi="Arial Narrow" w:cs="Calibri"/>
                <w:color w:val="000000"/>
                <w:sz w:val="18"/>
                <w:szCs w:val="18"/>
              </w:rPr>
              <w:t>i</w:t>
            </w:r>
            <w:proofErr w:type="spellEnd"/>
            <w:r w:rsidRPr="00707D32">
              <w:rPr>
                <w:rFonts w:ascii="Arial Narrow" w:hAnsi="Arial Narrow" w:cs="Calibri"/>
                <w:color w:val="000000"/>
                <w:sz w:val="18"/>
                <w:szCs w:val="18"/>
              </w:rPr>
              <w:t>) coverage of unlit areas continues; and (ii) lamps are gradually replaced by LEDs</w:t>
            </w:r>
          </w:p>
        </w:tc>
        <w:tc>
          <w:tcPr>
            <w:tcW w:w="624" w:type="dxa"/>
            <w:vMerge/>
            <w:tcBorders>
              <w:left w:val="nil"/>
              <w:right w:val="single" w:sz="4" w:space="0" w:color="auto"/>
            </w:tcBorders>
            <w:shd w:val="clear" w:color="auto" w:fill="auto"/>
            <w:tcMar>
              <w:left w:w="28" w:type="dxa"/>
              <w:right w:w="28" w:type="dxa"/>
            </w:tcMar>
          </w:tcPr>
          <w:p w14:paraId="47CBF0EB" w14:textId="77777777" w:rsidR="00E40006" w:rsidRPr="0011377D" w:rsidRDefault="00E40006" w:rsidP="00E40006">
            <w:pPr>
              <w:jc w:val="right"/>
              <w:rPr>
                <w:rFonts w:ascii="Arial Narrow" w:hAnsi="Arial Narrow" w:cs="Calibri"/>
                <w:color w:val="000000"/>
                <w:sz w:val="18"/>
                <w:szCs w:val="18"/>
              </w:rPr>
            </w:pPr>
          </w:p>
        </w:tc>
        <w:tc>
          <w:tcPr>
            <w:tcW w:w="627" w:type="dxa"/>
            <w:vMerge/>
            <w:tcBorders>
              <w:left w:val="nil"/>
              <w:right w:val="single" w:sz="4" w:space="0" w:color="auto"/>
            </w:tcBorders>
            <w:shd w:val="clear" w:color="auto" w:fill="auto"/>
            <w:tcMar>
              <w:left w:w="28" w:type="dxa"/>
              <w:right w:w="28" w:type="dxa"/>
            </w:tcMar>
          </w:tcPr>
          <w:p w14:paraId="75E64CC9" w14:textId="77777777" w:rsidR="00E40006" w:rsidRPr="0011377D" w:rsidRDefault="00E40006" w:rsidP="00E40006">
            <w:pPr>
              <w:jc w:val="right"/>
              <w:rPr>
                <w:rFonts w:ascii="Arial Narrow" w:hAnsi="Arial Narrow" w:cs="Calibri"/>
                <w:color w:val="000000"/>
                <w:sz w:val="18"/>
                <w:szCs w:val="18"/>
                <w:lang w:val="en-GB"/>
              </w:rPr>
            </w:pP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1F1CA246"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b/>
                <w:bCs/>
                <w:color w:val="000000"/>
                <w:sz w:val="18"/>
                <w:szCs w:val="18"/>
              </w:rPr>
              <w:t>9.</w:t>
            </w:r>
            <w:r w:rsidRPr="00707D32">
              <w:rPr>
                <w:rFonts w:ascii="Arial Narrow" w:hAnsi="Arial Narrow" w:cs="Calibri"/>
                <w:color w:val="000000"/>
                <w:sz w:val="18"/>
                <w:szCs w:val="18"/>
              </w:rPr>
              <w:t xml:space="preserve"> P</w:t>
            </w:r>
            <w:r w:rsidRPr="00707D32">
              <w:rPr>
                <w:rFonts w:ascii="Arial Narrow" w:hAnsi="Arial Narrow" w:cs="Calibri"/>
                <w:color w:val="000000"/>
                <w:sz w:val="18"/>
                <w:szCs w:val="18"/>
                <w:u w:val="single"/>
              </w:rPr>
              <w:t>roject scenario</w:t>
            </w:r>
            <w:r w:rsidRPr="00707D32">
              <w:rPr>
                <w:rFonts w:ascii="Arial Narrow" w:hAnsi="Arial Narrow" w:cs="Calibri"/>
                <w:color w:val="000000"/>
                <w:sz w:val="18"/>
                <w:szCs w:val="18"/>
              </w:rPr>
              <w:t>: 0% of annual increase (</w:t>
            </w:r>
            <w:proofErr w:type="spellStart"/>
            <w:r w:rsidRPr="00707D32">
              <w:rPr>
                <w:rFonts w:ascii="Arial Narrow" w:hAnsi="Arial Narrow" w:cs="Calibri"/>
                <w:color w:val="000000"/>
                <w:sz w:val="18"/>
                <w:szCs w:val="18"/>
              </w:rPr>
              <w:t>relamping</w:t>
            </w:r>
            <w:proofErr w:type="spellEnd"/>
            <w:r w:rsidRPr="00707D32">
              <w:rPr>
                <w:rFonts w:ascii="Arial Narrow" w:hAnsi="Arial Narrow" w:cs="Calibri"/>
                <w:color w:val="000000"/>
                <w:sz w:val="18"/>
                <w:szCs w:val="18"/>
              </w:rPr>
              <w:t xml:space="preserve"> with LEDs will offset the increased lighting loads from the addition of new coverage)</w:t>
            </w:r>
          </w:p>
        </w:tc>
      </w:tr>
      <w:tr w:rsidR="00E40006" w:rsidRPr="0011377D" w14:paraId="215368CB" w14:textId="77777777" w:rsidTr="00E40006">
        <w:tc>
          <w:tcPr>
            <w:tcW w:w="4251" w:type="dxa"/>
            <w:gridSpan w:val="3"/>
            <w:vMerge/>
            <w:tcBorders>
              <w:left w:val="single" w:sz="8" w:space="0" w:color="auto"/>
              <w:right w:val="single" w:sz="4" w:space="0" w:color="auto"/>
            </w:tcBorders>
            <w:shd w:val="clear" w:color="auto" w:fill="auto"/>
            <w:tcMar>
              <w:left w:w="28" w:type="dxa"/>
              <w:right w:w="28" w:type="dxa"/>
            </w:tcMar>
          </w:tcPr>
          <w:p w14:paraId="5491A3C7" w14:textId="77777777" w:rsidR="00E40006" w:rsidRPr="0011377D" w:rsidRDefault="00E40006" w:rsidP="00E40006">
            <w:pPr>
              <w:rPr>
                <w:rFonts w:ascii="Arial Narrow" w:hAnsi="Arial Narrow" w:cs="Calibri"/>
                <w:b/>
                <w:bCs/>
                <w:color w:val="000000"/>
                <w:sz w:val="18"/>
                <w:szCs w:val="18"/>
                <w:lang w:val="en-GB"/>
              </w:rPr>
            </w:pPr>
          </w:p>
        </w:tc>
        <w:tc>
          <w:tcPr>
            <w:tcW w:w="283" w:type="dxa"/>
            <w:vMerge/>
            <w:tcBorders>
              <w:left w:val="single" w:sz="4" w:space="0" w:color="auto"/>
              <w:right w:val="single" w:sz="4" w:space="0" w:color="auto"/>
            </w:tcBorders>
            <w:shd w:val="clear" w:color="auto" w:fill="auto"/>
            <w:tcMar>
              <w:left w:w="28" w:type="dxa"/>
              <w:right w:w="28" w:type="dxa"/>
            </w:tcMar>
          </w:tcPr>
          <w:p w14:paraId="7244EBF9" w14:textId="77777777" w:rsidR="00E40006" w:rsidRPr="0011377D" w:rsidRDefault="00E40006" w:rsidP="00E40006">
            <w:pPr>
              <w:jc w:val="center"/>
              <w:rPr>
                <w:rFonts w:ascii="Arial Narrow" w:hAnsi="Arial Narrow" w:cs="Calibri"/>
                <w:b/>
                <w:bCs/>
                <w:color w:val="000000"/>
                <w:sz w:val="18"/>
                <w:szCs w:val="18"/>
              </w:rPr>
            </w:pPr>
          </w:p>
        </w:tc>
        <w:tc>
          <w:tcPr>
            <w:tcW w:w="2947" w:type="dxa"/>
            <w:vMerge/>
            <w:tcBorders>
              <w:left w:val="nil"/>
              <w:right w:val="single" w:sz="4" w:space="0" w:color="auto"/>
            </w:tcBorders>
            <w:shd w:val="clear" w:color="auto" w:fill="auto"/>
            <w:tcMar>
              <w:left w:w="28" w:type="dxa"/>
              <w:right w:w="28" w:type="dxa"/>
            </w:tcMar>
          </w:tcPr>
          <w:p w14:paraId="591D91C3" w14:textId="77777777" w:rsidR="00E40006" w:rsidRPr="0011377D" w:rsidRDefault="00E40006" w:rsidP="00E40006">
            <w:pPr>
              <w:rPr>
                <w:rFonts w:ascii="Arial Narrow" w:hAnsi="Arial Narrow" w:cs="Calibri"/>
                <w:color w:val="000000"/>
                <w:sz w:val="18"/>
                <w:szCs w:val="18"/>
                <w:lang w:val="en-GB"/>
              </w:rPr>
            </w:pPr>
          </w:p>
        </w:tc>
        <w:tc>
          <w:tcPr>
            <w:tcW w:w="2947" w:type="dxa"/>
            <w:vMerge w:val="restart"/>
            <w:tcBorders>
              <w:top w:val="single" w:sz="4" w:space="0" w:color="auto"/>
              <w:left w:val="single" w:sz="4" w:space="0" w:color="auto"/>
              <w:right w:val="single" w:sz="4" w:space="0" w:color="auto"/>
            </w:tcBorders>
            <w:shd w:val="clear" w:color="auto" w:fill="auto"/>
            <w:tcMar>
              <w:left w:w="28" w:type="dxa"/>
              <w:right w:w="28" w:type="dxa"/>
            </w:tcMar>
          </w:tcPr>
          <w:p w14:paraId="5E6DCBAA"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sz w:val="18"/>
                <w:szCs w:val="18"/>
              </w:rPr>
              <w:t xml:space="preserve">In Ashgabat, </w:t>
            </w:r>
            <w:proofErr w:type="spellStart"/>
            <w:r w:rsidRPr="00707D32">
              <w:rPr>
                <w:rFonts w:ascii="Arial Narrow" w:hAnsi="Arial Narrow" w:cs="Calibri"/>
                <w:sz w:val="18"/>
                <w:szCs w:val="18"/>
              </w:rPr>
              <w:t>Awaza</w:t>
            </w:r>
            <w:proofErr w:type="spellEnd"/>
            <w:r w:rsidRPr="00707D32">
              <w:rPr>
                <w:rFonts w:ascii="Arial Narrow" w:hAnsi="Arial Narrow" w:cs="Calibri"/>
                <w:sz w:val="18"/>
                <w:szCs w:val="18"/>
              </w:rPr>
              <w:t xml:space="preserve">, and the five </w:t>
            </w:r>
            <w:proofErr w:type="spellStart"/>
            <w:r w:rsidRPr="00707D32">
              <w:rPr>
                <w:rFonts w:ascii="Arial Narrow" w:hAnsi="Arial Narrow" w:cs="Calibri"/>
                <w:sz w:val="18"/>
                <w:szCs w:val="18"/>
              </w:rPr>
              <w:t>velayats</w:t>
            </w:r>
            <w:proofErr w:type="spellEnd"/>
            <w:r w:rsidRPr="00707D32">
              <w:rPr>
                <w:rFonts w:ascii="Arial Narrow" w:hAnsi="Arial Narrow" w:cs="Calibri"/>
                <w:sz w:val="18"/>
                <w:szCs w:val="18"/>
              </w:rPr>
              <w:t xml:space="preserve"> together, baseline CO2 emissions are projected to rise from about 82,000 tCO2 in 2015 to about 121,000 tCO2 in 2023, with the annual rate of increase slowing from about 8% in 2013-15 to about 3% in 2021-23</w:t>
            </w:r>
          </w:p>
        </w:tc>
        <w:tc>
          <w:tcPr>
            <w:tcW w:w="624" w:type="dxa"/>
            <w:vMerge/>
            <w:tcBorders>
              <w:left w:val="nil"/>
              <w:right w:val="single" w:sz="4" w:space="0" w:color="auto"/>
            </w:tcBorders>
            <w:shd w:val="clear" w:color="auto" w:fill="auto"/>
            <w:tcMar>
              <w:left w:w="28" w:type="dxa"/>
              <w:right w:w="28" w:type="dxa"/>
            </w:tcMar>
          </w:tcPr>
          <w:p w14:paraId="352B3331" w14:textId="77777777" w:rsidR="00E40006" w:rsidRPr="0011377D" w:rsidRDefault="00E40006" w:rsidP="00E40006">
            <w:pPr>
              <w:jc w:val="right"/>
              <w:rPr>
                <w:rFonts w:ascii="Arial Narrow" w:hAnsi="Arial Narrow" w:cs="Calibri"/>
                <w:color w:val="000000"/>
                <w:sz w:val="18"/>
                <w:szCs w:val="18"/>
              </w:rPr>
            </w:pPr>
          </w:p>
        </w:tc>
        <w:tc>
          <w:tcPr>
            <w:tcW w:w="627" w:type="dxa"/>
            <w:vMerge/>
            <w:tcBorders>
              <w:left w:val="nil"/>
              <w:right w:val="single" w:sz="4" w:space="0" w:color="auto"/>
            </w:tcBorders>
            <w:shd w:val="clear" w:color="auto" w:fill="auto"/>
            <w:tcMar>
              <w:left w:w="28" w:type="dxa"/>
              <w:right w:w="28" w:type="dxa"/>
            </w:tcMar>
          </w:tcPr>
          <w:p w14:paraId="5557B0FF" w14:textId="77777777" w:rsidR="00E40006" w:rsidRPr="0011377D" w:rsidRDefault="00E40006" w:rsidP="00E40006">
            <w:pPr>
              <w:jc w:val="right"/>
              <w:rPr>
                <w:rFonts w:ascii="Arial Narrow" w:hAnsi="Arial Narrow" w:cs="Calibri"/>
                <w:color w:val="000000"/>
                <w:sz w:val="18"/>
                <w:szCs w:val="18"/>
                <w:lang w:val="en-GB"/>
              </w:rPr>
            </w:pP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202E0A72"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b/>
                <w:bCs/>
                <w:sz w:val="18"/>
                <w:szCs w:val="18"/>
              </w:rPr>
              <w:t xml:space="preserve">10. </w:t>
            </w:r>
            <w:r w:rsidRPr="00707D32">
              <w:rPr>
                <w:rFonts w:ascii="Arial Narrow" w:hAnsi="Arial Narrow" w:cs="Calibri"/>
                <w:sz w:val="18"/>
                <w:szCs w:val="18"/>
                <w:u w:val="single"/>
              </w:rPr>
              <w:t>Project scenario</w:t>
            </w:r>
            <w:r w:rsidRPr="00707D32">
              <w:rPr>
                <w:rFonts w:ascii="Arial Narrow" w:hAnsi="Arial Narrow" w:cs="Calibri"/>
                <w:sz w:val="18"/>
                <w:szCs w:val="18"/>
              </w:rPr>
              <w:t xml:space="preserve">: In Ashgabat, </w:t>
            </w:r>
            <w:proofErr w:type="spellStart"/>
            <w:r w:rsidRPr="00707D32">
              <w:rPr>
                <w:rFonts w:ascii="Arial Narrow" w:hAnsi="Arial Narrow" w:cs="Calibri"/>
                <w:sz w:val="18"/>
                <w:szCs w:val="18"/>
              </w:rPr>
              <w:t>Awaza</w:t>
            </w:r>
            <w:proofErr w:type="spellEnd"/>
            <w:r w:rsidRPr="00707D32">
              <w:rPr>
                <w:rFonts w:ascii="Arial Narrow" w:hAnsi="Arial Narrow" w:cs="Calibri"/>
                <w:sz w:val="18"/>
                <w:szCs w:val="18"/>
              </w:rPr>
              <w:t xml:space="preserve">, and the five </w:t>
            </w:r>
            <w:proofErr w:type="spellStart"/>
            <w:r w:rsidRPr="00707D32">
              <w:rPr>
                <w:rFonts w:ascii="Arial Narrow" w:hAnsi="Arial Narrow" w:cs="Calibri"/>
                <w:sz w:val="18"/>
                <w:szCs w:val="18"/>
              </w:rPr>
              <w:t>velayats</w:t>
            </w:r>
            <w:proofErr w:type="spellEnd"/>
            <w:r w:rsidRPr="00707D32">
              <w:rPr>
                <w:rFonts w:ascii="Arial Narrow" w:hAnsi="Arial Narrow" w:cs="Calibri"/>
                <w:sz w:val="18"/>
                <w:szCs w:val="18"/>
              </w:rPr>
              <w:t xml:space="preserve"> together, CO2 emissions are projected to rise from about 82,000 tCO2 in 2015 to about 104,000 tCO2 in 2023, with the annual rate of increase slowing from about 8% in 2013-15 to &lt;1% in 2021-23.                                                    Total GHG reduction potential during the project period is calculated at 50,000 tCO2. </w:t>
            </w:r>
            <w:r w:rsidRPr="00707D32">
              <w:rPr>
                <w:rFonts w:ascii="Arial Narrow" w:hAnsi="Arial Narrow" w:cs="Calibri"/>
                <w:sz w:val="18"/>
                <w:szCs w:val="18"/>
              </w:rPr>
              <w:lastRenderedPageBreak/>
              <w:t>End-of-project target is set at 60% of this potential</w:t>
            </w:r>
          </w:p>
        </w:tc>
      </w:tr>
      <w:tr w:rsidR="00E40006" w:rsidRPr="0011377D" w14:paraId="60CC3B79" w14:textId="77777777" w:rsidTr="00E40006">
        <w:tc>
          <w:tcPr>
            <w:tcW w:w="4251" w:type="dxa"/>
            <w:gridSpan w:val="3"/>
            <w:vMerge/>
            <w:tcBorders>
              <w:left w:val="single" w:sz="8" w:space="0" w:color="auto"/>
              <w:bottom w:val="single" w:sz="4" w:space="0" w:color="auto"/>
              <w:right w:val="single" w:sz="4" w:space="0" w:color="auto"/>
            </w:tcBorders>
            <w:shd w:val="clear" w:color="auto" w:fill="auto"/>
            <w:tcMar>
              <w:left w:w="28" w:type="dxa"/>
              <w:right w:w="28" w:type="dxa"/>
            </w:tcMar>
          </w:tcPr>
          <w:p w14:paraId="17E80220" w14:textId="77777777" w:rsidR="00E40006" w:rsidRPr="0011377D" w:rsidRDefault="00E40006" w:rsidP="00E40006">
            <w:pPr>
              <w:rPr>
                <w:rFonts w:ascii="Arial Narrow" w:hAnsi="Arial Narrow" w:cs="Calibri"/>
                <w:b/>
                <w:bCs/>
                <w:color w:val="000000"/>
                <w:sz w:val="18"/>
                <w:szCs w:val="18"/>
                <w:lang w:val="en-GB"/>
              </w:rPr>
            </w:pPr>
          </w:p>
        </w:tc>
        <w:tc>
          <w:tcPr>
            <w:tcW w:w="283" w:type="dxa"/>
            <w:vMerge/>
            <w:tcBorders>
              <w:left w:val="single" w:sz="4" w:space="0" w:color="auto"/>
              <w:bottom w:val="single" w:sz="4" w:space="0" w:color="auto"/>
              <w:right w:val="single" w:sz="4" w:space="0" w:color="auto"/>
            </w:tcBorders>
            <w:shd w:val="clear" w:color="auto" w:fill="auto"/>
            <w:tcMar>
              <w:left w:w="28" w:type="dxa"/>
              <w:right w:w="28" w:type="dxa"/>
            </w:tcMar>
          </w:tcPr>
          <w:p w14:paraId="3AA638F4" w14:textId="77777777" w:rsidR="00E40006" w:rsidRPr="0011377D" w:rsidRDefault="00E40006" w:rsidP="00E40006">
            <w:pPr>
              <w:jc w:val="center"/>
              <w:rPr>
                <w:rFonts w:ascii="Arial Narrow" w:hAnsi="Arial Narrow" w:cs="Calibri"/>
                <w:b/>
                <w:bCs/>
                <w:color w:val="000000"/>
                <w:sz w:val="18"/>
                <w:szCs w:val="18"/>
              </w:rPr>
            </w:pPr>
          </w:p>
        </w:tc>
        <w:tc>
          <w:tcPr>
            <w:tcW w:w="2947" w:type="dxa"/>
            <w:vMerge/>
            <w:tcBorders>
              <w:left w:val="nil"/>
              <w:bottom w:val="single" w:sz="4" w:space="0" w:color="auto"/>
              <w:right w:val="single" w:sz="4" w:space="0" w:color="auto"/>
            </w:tcBorders>
            <w:shd w:val="clear" w:color="auto" w:fill="auto"/>
            <w:tcMar>
              <w:left w:w="28" w:type="dxa"/>
              <w:right w:w="28" w:type="dxa"/>
            </w:tcMar>
          </w:tcPr>
          <w:p w14:paraId="15E3AC61" w14:textId="77777777" w:rsidR="00E40006" w:rsidRPr="0011377D" w:rsidRDefault="00E40006" w:rsidP="00E40006">
            <w:pPr>
              <w:rPr>
                <w:rFonts w:ascii="Arial Narrow" w:hAnsi="Arial Narrow" w:cs="Calibri"/>
                <w:color w:val="000000"/>
                <w:sz w:val="18"/>
                <w:szCs w:val="18"/>
                <w:lang w:val="en-GB"/>
              </w:rPr>
            </w:pPr>
          </w:p>
        </w:tc>
        <w:tc>
          <w:tcPr>
            <w:tcW w:w="2947" w:type="dxa"/>
            <w:vMerge/>
            <w:tcBorders>
              <w:left w:val="single" w:sz="4" w:space="0" w:color="auto"/>
              <w:bottom w:val="single" w:sz="4" w:space="0" w:color="000000"/>
              <w:right w:val="single" w:sz="4" w:space="0" w:color="auto"/>
            </w:tcBorders>
            <w:shd w:val="clear" w:color="auto" w:fill="auto"/>
            <w:tcMar>
              <w:left w:w="28" w:type="dxa"/>
              <w:right w:w="28" w:type="dxa"/>
            </w:tcMar>
            <w:vAlign w:val="center"/>
          </w:tcPr>
          <w:p w14:paraId="5A58C081" w14:textId="77777777" w:rsidR="00E40006" w:rsidRPr="0011377D" w:rsidRDefault="00E40006" w:rsidP="00E40006">
            <w:pPr>
              <w:rPr>
                <w:rFonts w:ascii="Arial Narrow" w:hAnsi="Arial Narrow" w:cs="Calibri"/>
                <w:color w:val="000000"/>
                <w:sz w:val="18"/>
                <w:szCs w:val="18"/>
              </w:rPr>
            </w:pPr>
          </w:p>
        </w:tc>
        <w:tc>
          <w:tcPr>
            <w:tcW w:w="624" w:type="dxa"/>
            <w:vMerge/>
            <w:tcBorders>
              <w:left w:val="nil"/>
              <w:bottom w:val="single" w:sz="4" w:space="0" w:color="auto"/>
              <w:right w:val="single" w:sz="4" w:space="0" w:color="auto"/>
            </w:tcBorders>
            <w:shd w:val="clear" w:color="auto" w:fill="auto"/>
            <w:tcMar>
              <w:left w:w="28" w:type="dxa"/>
              <w:right w:w="28" w:type="dxa"/>
            </w:tcMar>
          </w:tcPr>
          <w:p w14:paraId="19DE08B4" w14:textId="77777777" w:rsidR="00E40006" w:rsidRPr="0011377D" w:rsidRDefault="00E40006" w:rsidP="00E40006">
            <w:pPr>
              <w:jc w:val="right"/>
              <w:rPr>
                <w:rFonts w:ascii="Arial Narrow" w:hAnsi="Arial Narrow" w:cs="Calibri"/>
                <w:color w:val="000000"/>
                <w:sz w:val="18"/>
                <w:szCs w:val="18"/>
              </w:rPr>
            </w:pPr>
          </w:p>
        </w:tc>
        <w:tc>
          <w:tcPr>
            <w:tcW w:w="627" w:type="dxa"/>
            <w:vMerge/>
            <w:tcBorders>
              <w:left w:val="nil"/>
              <w:bottom w:val="single" w:sz="4" w:space="0" w:color="auto"/>
              <w:right w:val="single" w:sz="4" w:space="0" w:color="auto"/>
            </w:tcBorders>
            <w:shd w:val="clear" w:color="auto" w:fill="auto"/>
            <w:tcMar>
              <w:left w:w="28" w:type="dxa"/>
              <w:right w:w="28" w:type="dxa"/>
            </w:tcMar>
          </w:tcPr>
          <w:p w14:paraId="7600B42F" w14:textId="77777777" w:rsidR="00E40006" w:rsidRPr="0011377D" w:rsidRDefault="00E40006" w:rsidP="00E40006">
            <w:pPr>
              <w:jc w:val="right"/>
              <w:rPr>
                <w:rFonts w:ascii="Arial Narrow" w:hAnsi="Arial Narrow" w:cs="Calibri"/>
                <w:color w:val="000000"/>
                <w:sz w:val="18"/>
                <w:szCs w:val="18"/>
                <w:lang w:val="en-GB"/>
              </w:rPr>
            </w:pP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140D6444" w14:textId="77777777" w:rsidR="00E40006" w:rsidRPr="00707D32" w:rsidRDefault="00E40006" w:rsidP="00E40006">
            <w:pPr>
              <w:rPr>
                <w:rFonts w:ascii="Arial Narrow" w:hAnsi="Arial Narrow" w:cs="Calibri"/>
                <w:b/>
                <w:bCs/>
                <w:sz w:val="18"/>
                <w:szCs w:val="18"/>
              </w:rPr>
            </w:pPr>
            <w:r w:rsidRPr="00707D32">
              <w:rPr>
                <w:rFonts w:ascii="Arial Narrow" w:hAnsi="Arial Narrow" w:cs="Calibri"/>
                <w:b/>
                <w:bCs/>
                <w:color w:val="000000"/>
                <w:sz w:val="18"/>
                <w:szCs w:val="18"/>
              </w:rPr>
              <w:t xml:space="preserve">11. </w:t>
            </w:r>
            <w:r w:rsidRPr="00707D32">
              <w:rPr>
                <w:rFonts w:ascii="Arial Narrow" w:hAnsi="Arial Narrow" w:cs="Calibri"/>
                <w:color w:val="000000"/>
                <w:sz w:val="18"/>
                <w:szCs w:val="18"/>
              </w:rPr>
              <w:t>The electricity grid emissions factor is 0.63 tCO2/MWh</w:t>
            </w:r>
          </w:p>
        </w:tc>
      </w:tr>
      <w:tr w:rsidR="00E40006" w:rsidRPr="0011377D" w14:paraId="67D66875" w14:textId="77777777" w:rsidTr="00E40006">
        <w:trPr>
          <w:trHeight w:val="690"/>
        </w:trPr>
        <w:tc>
          <w:tcPr>
            <w:tcW w:w="4251" w:type="dxa"/>
            <w:gridSpan w:val="3"/>
            <w:vMerge w:val="restart"/>
            <w:tcBorders>
              <w:top w:val="single" w:sz="4" w:space="0" w:color="auto"/>
              <w:left w:val="single" w:sz="8" w:space="0" w:color="auto"/>
              <w:right w:val="single" w:sz="4" w:space="0" w:color="auto"/>
            </w:tcBorders>
            <w:shd w:val="clear" w:color="auto" w:fill="auto"/>
            <w:tcMar>
              <w:left w:w="28" w:type="dxa"/>
              <w:right w:w="28" w:type="dxa"/>
            </w:tcMar>
          </w:tcPr>
          <w:p w14:paraId="161288B2" w14:textId="77777777" w:rsidR="00E40006" w:rsidRPr="0011377D" w:rsidRDefault="00E40006" w:rsidP="00E40006">
            <w:pPr>
              <w:rPr>
                <w:rFonts w:ascii="Arial Narrow" w:hAnsi="Arial Narrow" w:cs="Calibri"/>
                <w:b/>
                <w:bCs/>
                <w:color w:val="000000"/>
                <w:sz w:val="18"/>
                <w:szCs w:val="18"/>
                <w:lang w:val="en-GB"/>
              </w:rPr>
            </w:pPr>
          </w:p>
        </w:tc>
        <w:tc>
          <w:tcPr>
            <w:tcW w:w="283" w:type="dxa"/>
            <w:vMerge w:val="restart"/>
            <w:tcBorders>
              <w:top w:val="single" w:sz="4" w:space="0" w:color="auto"/>
              <w:left w:val="single" w:sz="4" w:space="0" w:color="auto"/>
              <w:right w:val="single" w:sz="4" w:space="0" w:color="auto"/>
            </w:tcBorders>
            <w:shd w:val="clear" w:color="auto" w:fill="auto"/>
            <w:tcMar>
              <w:left w:w="28" w:type="dxa"/>
              <w:right w:w="28" w:type="dxa"/>
            </w:tcMar>
          </w:tcPr>
          <w:p w14:paraId="6012D22E" w14:textId="77777777" w:rsidR="00E40006" w:rsidRPr="0011377D" w:rsidRDefault="00E40006" w:rsidP="00E40006">
            <w:pPr>
              <w:jc w:val="center"/>
              <w:rPr>
                <w:rFonts w:ascii="Arial Narrow" w:hAnsi="Arial Narrow" w:cs="Calibri"/>
                <w:b/>
                <w:bCs/>
                <w:color w:val="000000"/>
                <w:sz w:val="18"/>
                <w:szCs w:val="18"/>
              </w:rPr>
            </w:pPr>
          </w:p>
        </w:tc>
        <w:tc>
          <w:tcPr>
            <w:tcW w:w="2947" w:type="dxa"/>
            <w:vMerge w:val="restart"/>
            <w:tcBorders>
              <w:top w:val="single" w:sz="4" w:space="0" w:color="auto"/>
              <w:left w:val="nil"/>
              <w:right w:val="single" w:sz="4" w:space="0" w:color="auto"/>
            </w:tcBorders>
            <w:shd w:val="clear" w:color="auto" w:fill="auto"/>
            <w:tcMar>
              <w:left w:w="28" w:type="dxa"/>
              <w:right w:w="28" w:type="dxa"/>
            </w:tcMar>
          </w:tcPr>
          <w:p w14:paraId="4D160D6B" w14:textId="77777777" w:rsidR="00E40006" w:rsidRPr="0011377D" w:rsidRDefault="00E40006" w:rsidP="00E40006">
            <w:pPr>
              <w:rPr>
                <w:rFonts w:ascii="Arial Narrow" w:hAnsi="Arial Narrow" w:cs="Calibri"/>
                <w:color w:val="000000"/>
                <w:sz w:val="18"/>
                <w:szCs w:val="18"/>
                <w:lang w:val="en-GB"/>
              </w:rPr>
            </w:pPr>
            <w:r w:rsidRPr="00707D32">
              <w:rPr>
                <w:rFonts w:ascii="Arial Narrow" w:hAnsi="Arial Narrow" w:cs="Calibri"/>
                <w:i/>
                <w:iCs/>
                <w:color w:val="000000"/>
                <w:sz w:val="18"/>
                <w:szCs w:val="18"/>
              </w:rPr>
              <w:t>1.3. Hotel management</w:t>
            </w:r>
          </w:p>
        </w:tc>
        <w:tc>
          <w:tcPr>
            <w:tcW w:w="2947" w:type="dxa"/>
            <w:vMerge w:val="restart"/>
            <w:tcBorders>
              <w:top w:val="single" w:sz="4" w:space="0" w:color="auto"/>
              <w:left w:val="single" w:sz="4" w:space="0" w:color="auto"/>
              <w:right w:val="single" w:sz="4" w:space="0" w:color="auto"/>
            </w:tcBorders>
            <w:shd w:val="clear" w:color="auto" w:fill="auto"/>
            <w:tcMar>
              <w:left w:w="28" w:type="dxa"/>
              <w:right w:w="28" w:type="dxa"/>
            </w:tcMar>
          </w:tcPr>
          <w:p w14:paraId="620DB27D"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color w:val="000000"/>
                <w:sz w:val="18"/>
                <w:szCs w:val="18"/>
              </w:rPr>
              <w:t xml:space="preserve">300 kWh/m2 energy consumption in </w:t>
            </w:r>
            <w:proofErr w:type="spellStart"/>
            <w:r w:rsidRPr="00707D32">
              <w:rPr>
                <w:rFonts w:ascii="Arial Narrow" w:hAnsi="Arial Narrow" w:cs="Calibri"/>
                <w:color w:val="000000"/>
                <w:sz w:val="18"/>
                <w:szCs w:val="18"/>
              </w:rPr>
              <w:t>Awaza</w:t>
            </w:r>
            <w:proofErr w:type="spellEnd"/>
            <w:r w:rsidRPr="00707D32">
              <w:rPr>
                <w:rFonts w:ascii="Arial Narrow" w:hAnsi="Arial Narrow" w:cs="Calibri"/>
                <w:color w:val="000000"/>
                <w:sz w:val="18"/>
                <w:szCs w:val="18"/>
              </w:rPr>
              <w:t xml:space="preserve"> hotels (24 in total; each hotel: on average, 240 rooms, with a total of 72 square meters of floor area per room, including common areas), most of which is used for electricity for lighting and summer air conditioning</w:t>
            </w:r>
          </w:p>
        </w:tc>
        <w:tc>
          <w:tcPr>
            <w:tcW w:w="624" w:type="dxa"/>
            <w:vMerge w:val="restart"/>
            <w:tcBorders>
              <w:top w:val="single" w:sz="4" w:space="0" w:color="auto"/>
              <w:left w:val="nil"/>
              <w:right w:val="single" w:sz="4" w:space="0" w:color="auto"/>
            </w:tcBorders>
            <w:shd w:val="clear" w:color="auto" w:fill="auto"/>
            <w:tcMar>
              <w:left w:w="28" w:type="dxa"/>
              <w:right w:w="28" w:type="dxa"/>
            </w:tcMar>
          </w:tcPr>
          <w:p w14:paraId="42853F79" w14:textId="77777777" w:rsidR="00E40006" w:rsidRPr="0011377D" w:rsidRDefault="00E40006" w:rsidP="00E40006">
            <w:pPr>
              <w:jc w:val="right"/>
              <w:rPr>
                <w:rFonts w:ascii="Arial Narrow" w:hAnsi="Arial Narrow" w:cs="Calibri"/>
                <w:color w:val="000000"/>
                <w:sz w:val="18"/>
                <w:szCs w:val="18"/>
              </w:rPr>
            </w:pPr>
            <w:r w:rsidRPr="00707D32">
              <w:rPr>
                <w:rFonts w:ascii="Arial Narrow" w:hAnsi="Arial Narrow" w:cs="Calibri"/>
                <w:i/>
                <w:iCs/>
                <w:color w:val="000000"/>
                <w:sz w:val="18"/>
                <w:szCs w:val="18"/>
              </w:rPr>
              <w:t>0</w:t>
            </w:r>
          </w:p>
        </w:tc>
        <w:tc>
          <w:tcPr>
            <w:tcW w:w="627" w:type="dxa"/>
            <w:vMerge w:val="restart"/>
            <w:tcBorders>
              <w:top w:val="single" w:sz="4" w:space="0" w:color="auto"/>
              <w:left w:val="nil"/>
              <w:right w:val="single" w:sz="4" w:space="0" w:color="auto"/>
            </w:tcBorders>
            <w:shd w:val="clear" w:color="auto" w:fill="auto"/>
            <w:tcMar>
              <w:left w:w="28" w:type="dxa"/>
              <w:right w:w="28" w:type="dxa"/>
            </w:tcMar>
          </w:tcPr>
          <w:p w14:paraId="0CE0EB8A" w14:textId="77777777" w:rsidR="00E40006" w:rsidRPr="0011377D" w:rsidRDefault="00E40006" w:rsidP="00E40006">
            <w:pPr>
              <w:jc w:val="right"/>
              <w:rPr>
                <w:rFonts w:ascii="Arial Narrow" w:hAnsi="Arial Narrow" w:cs="Calibri"/>
                <w:color w:val="000000"/>
                <w:sz w:val="18"/>
                <w:szCs w:val="18"/>
                <w:lang w:val="en-GB"/>
              </w:rPr>
            </w:pPr>
            <w:r w:rsidRPr="00707D32">
              <w:rPr>
                <w:rFonts w:ascii="Arial Narrow" w:hAnsi="Arial Narrow" w:cs="Calibri"/>
                <w:i/>
                <w:iCs/>
                <w:color w:val="000000"/>
                <w:sz w:val="18"/>
                <w:szCs w:val="18"/>
              </w:rPr>
              <w:t>22,500</w:t>
            </w:r>
            <w:r>
              <w:rPr>
                <w:rStyle w:val="FootnoteReference"/>
                <w:rFonts w:ascii="Arial Narrow" w:hAnsi="Arial Narrow" w:cs="Calibri"/>
                <w:color w:val="000000"/>
                <w:lang w:val="en-GB"/>
              </w:rPr>
              <w:footnoteReference w:id="5"/>
            </w: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2BB8B3CC" w14:textId="77777777" w:rsidR="00E40006" w:rsidRPr="00707D32" w:rsidRDefault="00E40006" w:rsidP="00E40006">
            <w:pPr>
              <w:rPr>
                <w:rFonts w:ascii="Arial Narrow" w:hAnsi="Arial Narrow" w:cs="Calibri"/>
                <w:b/>
                <w:bCs/>
                <w:sz w:val="18"/>
                <w:szCs w:val="18"/>
              </w:rPr>
            </w:pPr>
            <w:r w:rsidRPr="00707D32">
              <w:rPr>
                <w:rFonts w:ascii="Arial Narrow" w:hAnsi="Arial Narrow" w:cs="Calibri"/>
                <w:b/>
                <w:bCs/>
                <w:color w:val="000000"/>
                <w:sz w:val="18"/>
                <w:szCs w:val="18"/>
              </w:rPr>
              <w:t xml:space="preserve">12. </w:t>
            </w:r>
            <w:r w:rsidRPr="00707D32">
              <w:rPr>
                <w:rFonts w:ascii="Arial Narrow" w:hAnsi="Arial Narrow" w:cs="Calibri"/>
                <w:color w:val="000000"/>
                <w:sz w:val="18"/>
                <w:szCs w:val="18"/>
              </w:rPr>
              <w:t>No detailed data on energy consumption in the hotels, nor on occupancy, were available during the project preparatory period.  Baseline and project GHG emissions were estimated in accordance with "Cornell Hotel Sustainability Benchmarking Index 2016"</w:t>
            </w:r>
          </w:p>
        </w:tc>
      </w:tr>
      <w:tr w:rsidR="00E40006" w:rsidRPr="0011377D" w14:paraId="3D936B8E" w14:textId="77777777" w:rsidTr="00E40006">
        <w:trPr>
          <w:trHeight w:val="690"/>
        </w:trPr>
        <w:tc>
          <w:tcPr>
            <w:tcW w:w="4251" w:type="dxa"/>
            <w:gridSpan w:val="3"/>
            <w:vMerge/>
            <w:tcBorders>
              <w:left w:val="single" w:sz="8" w:space="0" w:color="auto"/>
              <w:right w:val="single" w:sz="4" w:space="0" w:color="auto"/>
            </w:tcBorders>
            <w:shd w:val="clear" w:color="auto" w:fill="auto"/>
            <w:tcMar>
              <w:left w:w="28" w:type="dxa"/>
              <w:right w:w="28" w:type="dxa"/>
            </w:tcMar>
          </w:tcPr>
          <w:p w14:paraId="2772380E" w14:textId="77777777" w:rsidR="00E40006" w:rsidRPr="0011377D" w:rsidRDefault="00E40006" w:rsidP="00E40006">
            <w:pPr>
              <w:rPr>
                <w:rFonts w:ascii="Arial Narrow" w:hAnsi="Arial Narrow" w:cs="Calibri"/>
                <w:b/>
                <w:bCs/>
                <w:color w:val="000000"/>
                <w:sz w:val="18"/>
                <w:szCs w:val="18"/>
                <w:lang w:val="en-GB"/>
              </w:rPr>
            </w:pPr>
          </w:p>
        </w:tc>
        <w:tc>
          <w:tcPr>
            <w:tcW w:w="283" w:type="dxa"/>
            <w:vMerge/>
            <w:tcBorders>
              <w:left w:val="single" w:sz="4" w:space="0" w:color="auto"/>
              <w:right w:val="single" w:sz="4" w:space="0" w:color="auto"/>
            </w:tcBorders>
            <w:shd w:val="clear" w:color="auto" w:fill="auto"/>
            <w:tcMar>
              <w:left w:w="28" w:type="dxa"/>
              <w:right w:w="28" w:type="dxa"/>
            </w:tcMar>
          </w:tcPr>
          <w:p w14:paraId="63DD4BF9" w14:textId="77777777" w:rsidR="00E40006" w:rsidRPr="0011377D" w:rsidRDefault="00E40006" w:rsidP="00E40006">
            <w:pPr>
              <w:jc w:val="center"/>
              <w:rPr>
                <w:rFonts w:ascii="Arial Narrow" w:hAnsi="Arial Narrow" w:cs="Calibri"/>
                <w:b/>
                <w:bCs/>
                <w:color w:val="000000"/>
                <w:sz w:val="18"/>
                <w:szCs w:val="18"/>
              </w:rPr>
            </w:pPr>
          </w:p>
        </w:tc>
        <w:tc>
          <w:tcPr>
            <w:tcW w:w="2947" w:type="dxa"/>
            <w:vMerge/>
            <w:tcBorders>
              <w:left w:val="nil"/>
              <w:right w:val="single" w:sz="4" w:space="0" w:color="auto"/>
            </w:tcBorders>
            <w:shd w:val="clear" w:color="auto" w:fill="auto"/>
            <w:tcMar>
              <w:left w:w="28" w:type="dxa"/>
              <w:right w:w="28" w:type="dxa"/>
            </w:tcMar>
            <w:vAlign w:val="center"/>
          </w:tcPr>
          <w:p w14:paraId="3BB875F6" w14:textId="77777777" w:rsidR="00E40006" w:rsidRPr="0011377D" w:rsidRDefault="00E40006" w:rsidP="00E40006">
            <w:pPr>
              <w:rPr>
                <w:rFonts w:ascii="Arial Narrow" w:hAnsi="Arial Narrow" w:cs="Calibri"/>
                <w:color w:val="000000"/>
                <w:sz w:val="18"/>
                <w:szCs w:val="18"/>
                <w:lang w:val="en-GB"/>
              </w:rPr>
            </w:pPr>
          </w:p>
        </w:tc>
        <w:tc>
          <w:tcPr>
            <w:tcW w:w="2947" w:type="dxa"/>
            <w:vMerge/>
            <w:tcBorders>
              <w:left w:val="single" w:sz="4" w:space="0" w:color="auto"/>
              <w:right w:val="single" w:sz="4" w:space="0" w:color="auto"/>
            </w:tcBorders>
            <w:shd w:val="clear" w:color="auto" w:fill="auto"/>
            <w:tcMar>
              <w:left w:w="28" w:type="dxa"/>
              <w:right w:w="28" w:type="dxa"/>
            </w:tcMar>
            <w:vAlign w:val="center"/>
          </w:tcPr>
          <w:p w14:paraId="2E92246D" w14:textId="77777777" w:rsidR="00E40006" w:rsidRPr="0011377D" w:rsidRDefault="00E40006" w:rsidP="00E40006">
            <w:pPr>
              <w:rPr>
                <w:rFonts w:ascii="Arial Narrow" w:hAnsi="Arial Narrow" w:cs="Calibri"/>
                <w:color w:val="000000"/>
                <w:sz w:val="18"/>
                <w:szCs w:val="18"/>
              </w:rPr>
            </w:pPr>
          </w:p>
        </w:tc>
        <w:tc>
          <w:tcPr>
            <w:tcW w:w="624" w:type="dxa"/>
            <w:vMerge/>
            <w:tcBorders>
              <w:left w:val="nil"/>
              <w:right w:val="single" w:sz="4" w:space="0" w:color="auto"/>
            </w:tcBorders>
            <w:shd w:val="clear" w:color="auto" w:fill="auto"/>
            <w:tcMar>
              <w:left w:w="28" w:type="dxa"/>
              <w:right w:w="28" w:type="dxa"/>
            </w:tcMar>
            <w:vAlign w:val="center"/>
          </w:tcPr>
          <w:p w14:paraId="378C3D12" w14:textId="77777777" w:rsidR="00E40006" w:rsidRPr="0011377D" w:rsidRDefault="00E40006" w:rsidP="00E40006">
            <w:pPr>
              <w:jc w:val="right"/>
              <w:rPr>
                <w:rFonts w:ascii="Arial Narrow" w:hAnsi="Arial Narrow" w:cs="Calibri"/>
                <w:color w:val="000000"/>
                <w:sz w:val="18"/>
                <w:szCs w:val="18"/>
              </w:rPr>
            </w:pPr>
          </w:p>
        </w:tc>
        <w:tc>
          <w:tcPr>
            <w:tcW w:w="627" w:type="dxa"/>
            <w:vMerge/>
            <w:tcBorders>
              <w:left w:val="nil"/>
              <w:right w:val="single" w:sz="4" w:space="0" w:color="auto"/>
            </w:tcBorders>
            <w:shd w:val="clear" w:color="auto" w:fill="auto"/>
            <w:tcMar>
              <w:left w:w="28" w:type="dxa"/>
              <w:right w:w="28" w:type="dxa"/>
            </w:tcMar>
            <w:vAlign w:val="center"/>
          </w:tcPr>
          <w:p w14:paraId="1A0F9C5B" w14:textId="77777777" w:rsidR="00E40006" w:rsidRPr="0011377D" w:rsidRDefault="00E40006" w:rsidP="00E40006">
            <w:pPr>
              <w:jc w:val="right"/>
              <w:rPr>
                <w:rFonts w:ascii="Arial Narrow" w:hAnsi="Arial Narrow" w:cs="Calibri"/>
                <w:color w:val="000000"/>
                <w:sz w:val="18"/>
                <w:szCs w:val="18"/>
                <w:lang w:val="en-GB"/>
              </w:rPr>
            </w:pP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63EE071A" w14:textId="77777777" w:rsidR="00E40006" w:rsidRPr="00707D32" w:rsidRDefault="00E40006" w:rsidP="00E40006">
            <w:pPr>
              <w:rPr>
                <w:rFonts w:ascii="Arial Narrow" w:hAnsi="Arial Narrow" w:cs="Calibri"/>
                <w:b/>
                <w:bCs/>
                <w:sz w:val="18"/>
                <w:szCs w:val="18"/>
              </w:rPr>
            </w:pPr>
            <w:r w:rsidRPr="00707D32">
              <w:rPr>
                <w:rFonts w:ascii="Arial Narrow" w:hAnsi="Arial Narrow" w:cs="Calibri"/>
                <w:b/>
                <w:bCs/>
                <w:color w:val="000000"/>
                <w:sz w:val="18"/>
                <w:szCs w:val="18"/>
                <w:u w:val="single"/>
              </w:rPr>
              <w:t>13.</w:t>
            </w:r>
            <w:r w:rsidRPr="00707D32">
              <w:rPr>
                <w:rFonts w:ascii="Arial Narrow" w:hAnsi="Arial Narrow" w:cs="Calibri"/>
                <w:color w:val="000000"/>
                <w:sz w:val="18"/>
                <w:szCs w:val="18"/>
                <w:u w:val="single"/>
              </w:rPr>
              <w:t xml:space="preserve"> Project scenario</w:t>
            </w:r>
            <w:r w:rsidRPr="00707D32">
              <w:rPr>
                <w:rFonts w:ascii="Arial Narrow" w:hAnsi="Arial Narrow" w:cs="Calibri"/>
                <w:color w:val="000000"/>
                <w:sz w:val="18"/>
                <w:szCs w:val="18"/>
              </w:rPr>
              <w:t>: to reduce energy consumption by 10% (or by 24 x 240 x 72 x 300 x 10% = about 1.2 GWh)</w:t>
            </w:r>
          </w:p>
        </w:tc>
      </w:tr>
      <w:tr w:rsidR="00E40006" w:rsidRPr="0011377D" w14:paraId="4B6C5CAA" w14:textId="77777777" w:rsidTr="00E40006">
        <w:trPr>
          <w:trHeight w:val="690"/>
        </w:trPr>
        <w:tc>
          <w:tcPr>
            <w:tcW w:w="4251" w:type="dxa"/>
            <w:gridSpan w:val="3"/>
            <w:vMerge/>
            <w:tcBorders>
              <w:left w:val="single" w:sz="8" w:space="0" w:color="auto"/>
              <w:right w:val="single" w:sz="4" w:space="0" w:color="auto"/>
            </w:tcBorders>
            <w:shd w:val="clear" w:color="auto" w:fill="auto"/>
            <w:tcMar>
              <w:left w:w="28" w:type="dxa"/>
              <w:right w:w="28" w:type="dxa"/>
            </w:tcMar>
          </w:tcPr>
          <w:p w14:paraId="5B91EAC5" w14:textId="77777777" w:rsidR="00E40006" w:rsidRPr="0011377D" w:rsidRDefault="00E40006" w:rsidP="00E40006">
            <w:pPr>
              <w:rPr>
                <w:rFonts w:ascii="Arial Narrow" w:hAnsi="Arial Narrow" w:cs="Calibri"/>
                <w:b/>
                <w:bCs/>
                <w:color w:val="000000"/>
                <w:sz w:val="18"/>
                <w:szCs w:val="18"/>
                <w:lang w:val="en-GB"/>
              </w:rPr>
            </w:pPr>
          </w:p>
        </w:tc>
        <w:tc>
          <w:tcPr>
            <w:tcW w:w="283" w:type="dxa"/>
            <w:vMerge/>
            <w:tcBorders>
              <w:left w:val="single" w:sz="4" w:space="0" w:color="auto"/>
              <w:right w:val="single" w:sz="4" w:space="0" w:color="auto"/>
            </w:tcBorders>
            <w:shd w:val="clear" w:color="auto" w:fill="auto"/>
            <w:tcMar>
              <w:left w:w="28" w:type="dxa"/>
              <w:right w:w="28" w:type="dxa"/>
            </w:tcMar>
          </w:tcPr>
          <w:p w14:paraId="07E86CA6" w14:textId="77777777" w:rsidR="00E40006" w:rsidRPr="0011377D" w:rsidRDefault="00E40006" w:rsidP="00E40006">
            <w:pPr>
              <w:jc w:val="center"/>
              <w:rPr>
                <w:rFonts w:ascii="Arial Narrow" w:hAnsi="Arial Narrow" w:cs="Calibri"/>
                <w:b/>
                <w:bCs/>
                <w:color w:val="000000"/>
                <w:sz w:val="18"/>
                <w:szCs w:val="18"/>
              </w:rPr>
            </w:pPr>
          </w:p>
        </w:tc>
        <w:tc>
          <w:tcPr>
            <w:tcW w:w="2947" w:type="dxa"/>
            <w:vMerge/>
            <w:tcBorders>
              <w:left w:val="nil"/>
              <w:right w:val="single" w:sz="4" w:space="0" w:color="auto"/>
            </w:tcBorders>
            <w:shd w:val="clear" w:color="auto" w:fill="auto"/>
            <w:tcMar>
              <w:left w:w="28" w:type="dxa"/>
              <w:right w:w="28" w:type="dxa"/>
            </w:tcMar>
            <w:vAlign w:val="center"/>
          </w:tcPr>
          <w:p w14:paraId="7A9CD10D" w14:textId="77777777" w:rsidR="00E40006" w:rsidRPr="0011377D" w:rsidRDefault="00E40006" w:rsidP="00E40006">
            <w:pPr>
              <w:rPr>
                <w:rFonts w:ascii="Arial Narrow" w:hAnsi="Arial Narrow" w:cs="Calibri"/>
                <w:color w:val="000000"/>
                <w:sz w:val="18"/>
                <w:szCs w:val="18"/>
                <w:lang w:val="en-GB"/>
              </w:rPr>
            </w:pPr>
          </w:p>
        </w:tc>
        <w:tc>
          <w:tcPr>
            <w:tcW w:w="2947" w:type="dxa"/>
            <w:vMerge/>
            <w:tcBorders>
              <w:left w:val="single" w:sz="4" w:space="0" w:color="auto"/>
              <w:right w:val="single" w:sz="4" w:space="0" w:color="auto"/>
            </w:tcBorders>
            <w:shd w:val="clear" w:color="auto" w:fill="auto"/>
            <w:tcMar>
              <w:left w:w="28" w:type="dxa"/>
              <w:right w:w="28" w:type="dxa"/>
            </w:tcMar>
            <w:vAlign w:val="center"/>
          </w:tcPr>
          <w:p w14:paraId="6D0CDB21" w14:textId="77777777" w:rsidR="00E40006" w:rsidRPr="0011377D" w:rsidRDefault="00E40006" w:rsidP="00E40006">
            <w:pPr>
              <w:rPr>
                <w:rFonts w:ascii="Arial Narrow" w:hAnsi="Arial Narrow" w:cs="Calibri"/>
                <w:color w:val="000000"/>
                <w:sz w:val="18"/>
                <w:szCs w:val="18"/>
              </w:rPr>
            </w:pPr>
          </w:p>
        </w:tc>
        <w:tc>
          <w:tcPr>
            <w:tcW w:w="624" w:type="dxa"/>
            <w:vMerge/>
            <w:tcBorders>
              <w:left w:val="nil"/>
              <w:right w:val="single" w:sz="4" w:space="0" w:color="auto"/>
            </w:tcBorders>
            <w:shd w:val="clear" w:color="auto" w:fill="auto"/>
            <w:tcMar>
              <w:left w:w="28" w:type="dxa"/>
              <w:right w:w="28" w:type="dxa"/>
            </w:tcMar>
            <w:vAlign w:val="center"/>
          </w:tcPr>
          <w:p w14:paraId="213F6120" w14:textId="77777777" w:rsidR="00E40006" w:rsidRPr="0011377D" w:rsidRDefault="00E40006" w:rsidP="00E40006">
            <w:pPr>
              <w:jc w:val="right"/>
              <w:rPr>
                <w:rFonts w:ascii="Arial Narrow" w:hAnsi="Arial Narrow" w:cs="Calibri"/>
                <w:color w:val="000000"/>
                <w:sz w:val="18"/>
                <w:szCs w:val="18"/>
              </w:rPr>
            </w:pPr>
          </w:p>
        </w:tc>
        <w:tc>
          <w:tcPr>
            <w:tcW w:w="627" w:type="dxa"/>
            <w:vMerge/>
            <w:tcBorders>
              <w:left w:val="nil"/>
              <w:right w:val="single" w:sz="4" w:space="0" w:color="auto"/>
            </w:tcBorders>
            <w:shd w:val="clear" w:color="auto" w:fill="auto"/>
            <w:tcMar>
              <w:left w:w="28" w:type="dxa"/>
              <w:right w:w="28" w:type="dxa"/>
            </w:tcMar>
            <w:vAlign w:val="center"/>
          </w:tcPr>
          <w:p w14:paraId="177DBDE7" w14:textId="77777777" w:rsidR="00E40006" w:rsidRPr="0011377D" w:rsidRDefault="00E40006" w:rsidP="00E40006">
            <w:pPr>
              <w:jc w:val="right"/>
              <w:rPr>
                <w:rFonts w:ascii="Arial Narrow" w:hAnsi="Arial Narrow" w:cs="Calibri"/>
                <w:color w:val="000000"/>
                <w:sz w:val="18"/>
                <w:szCs w:val="18"/>
                <w:lang w:val="en-GB"/>
              </w:rPr>
            </w:pP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4DEB0003" w14:textId="77777777" w:rsidR="00E40006" w:rsidRPr="00707D32" w:rsidRDefault="00E40006" w:rsidP="00E40006">
            <w:pPr>
              <w:rPr>
                <w:rFonts w:ascii="Arial Narrow" w:hAnsi="Arial Narrow" w:cs="Calibri"/>
                <w:b/>
                <w:bCs/>
                <w:sz w:val="18"/>
                <w:szCs w:val="18"/>
              </w:rPr>
            </w:pPr>
            <w:r w:rsidRPr="00707D32">
              <w:rPr>
                <w:rFonts w:ascii="Arial Narrow" w:hAnsi="Arial Narrow" w:cs="Calibri"/>
                <w:b/>
                <w:bCs/>
                <w:color w:val="000000"/>
                <w:sz w:val="18"/>
                <w:szCs w:val="18"/>
              </w:rPr>
              <w:t xml:space="preserve">14. </w:t>
            </w:r>
            <w:r w:rsidRPr="00707D32">
              <w:rPr>
                <w:rFonts w:ascii="Arial Narrow" w:hAnsi="Arial Narrow" w:cs="Calibri"/>
                <w:color w:val="000000"/>
                <w:sz w:val="18"/>
                <w:szCs w:val="18"/>
              </w:rPr>
              <w:t>GHG reductions are calculated as: (</w:t>
            </w:r>
            <w:proofErr w:type="spellStart"/>
            <w:r w:rsidRPr="00707D32">
              <w:rPr>
                <w:rFonts w:ascii="Arial Narrow" w:hAnsi="Arial Narrow" w:cs="Calibri"/>
                <w:color w:val="000000"/>
                <w:sz w:val="18"/>
                <w:szCs w:val="18"/>
              </w:rPr>
              <w:t>i</w:t>
            </w:r>
            <w:proofErr w:type="spellEnd"/>
            <w:r w:rsidRPr="00707D32">
              <w:rPr>
                <w:rFonts w:ascii="Arial Narrow" w:hAnsi="Arial Narrow" w:cs="Calibri"/>
                <w:color w:val="000000"/>
                <w:sz w:val="18"/>
                <w:szCs w:val="18"/>
              </w:rPr>
              <w:t>) Annual GHG reductions: 1.2 GWh x 0.63 tCO2/MWh = about 7,500 tCO2/a (ii) GHG reductions during the project period: 7,500 x 3 = 22,500 t CO2 (</w:t>
            </w:r>
            <w:proofErr w:type="gramStart"/>
            <w:r w:rsidRPr="00707D32">
              <w:rPr>
                <w:rFonts w:ascii="Arial Narrow" w:hAnsi="Arial Narrow" w:cs="Calibri"/>
                <w:color w:val="000000"/>
                <w:sz w:val="18"/>
                <w:szCs w:val="18"/>
              </w:rPr>
              <w:t>i.e.</w:t>
            </w:r>
            <w:proofErr w:type="gramEnd"/>
            <w:r w:rsidRPr="00707D32">
              <w:rPr>
                <w:rFonts w:ascii="Arial Narrow" w:hAnsi="Arial Narrow" w:cs="Calibri"/>
                <w:color w:val="000000"/>
                <w:sz w:val="18"/>
                <w:szCs w:val="18"/>
              </w:rPr>
              <w:t xml:space="preserve"> it was assumed that EE measures in all hotels in </w:t>
            </w:r>
            <w:proofErr w:type="spellStart"/>
            <w:r w:rsidRPr="00707D32">
              <w:rPr>
                <w:rFonts w:ascii="Arial Narrow" w:hAnsi="Arial Narrow" w:cs="Calibri"/>
                <w:color w:val="000000"/>
                <w:sz w:val="18"/>
                <w:szCs w:val="18"/>
              </w:rPr>
              <w:t>Awaza</w:t>
            </w:r>
            <w:proofErr w:type="spellEnd"/>
            <w:r w:rsidRPr="00707D32">
              <w:rPr>
                <w:rFonts w:ascii="Arial Narrow" w:hAnsi="Arial Narrow" w:cs="Calibri"/>
                <w:color w:val="000000"/>
                <w:sz w:val="18"/>
                <w:szCs w:val="18"/>
              </w:rPr>
              <w:t xml:space="preserve"> would be completed 3 years after the Project start)  </w:t>
            </w:r>
          </w:p>
        </w:tc>
      </w:tr>
      <w:tr w:rsidR="00E40006" w:rsidRPr="0011377D" w14:paraId="4B0277A6" w14:textId="77777777" w:rsidTr="00E40006">
        <w:trPr>
          <w:trHeight w:val="690"/>
        </w:trPr>
        <w:tc>
          <w:tcPr>
            <w:tcW w:w="4251" w:type="dxa"/>
            <w:gridSpan w:val="3"/>
            <w:vMerge/>
            <w:tcBorders>
              <w:left w:val="single" w:sz="8" w:space="0" w:color="auto"/>
              <w:right w:val="single" w:sz="4" w:space="0" w:color="auto"/>
            </w:tcBorders>
            <w:shd w:val="clear" w:color="auto" w:fill="auto"/>
            <w:tcMar>
              <w:left w:w="28" w:type="dxa"/>
              <w:right w:w="28" w:type="dxa"/>
            </w:tcMar>
          </w:tcPr>
          <w:p w14:paraId="172BBCFA" w14:textId="77777777" w:rsidR="00E40006" w:rsidRPr="0011377D" w:rsidRDefault="00E40006" w:rsidP="00E40006">
            <w:pPr>
              <w:rPr>
                <w:rFonts w:ascii="Arial Narrow" w:hAnsi="Arial Narrow" w:cs="Calibri"/>
                <w:b/>
                <w:bCs/>
                <w:color w:val="000000"/>
                <w:sz w:val="18"/>
                <w:szCs w:val="18"/>
                <w:lang w:val="en-GB"/>
              </w:rPr>
            </w:pPr>
          </w:p>
        </w:tc>
        <w:tc>
          <w:tcPr>
            <w:tcW w:w="283" w:type="dxa"/>
            <w:vMerge/>
            <w:tcBorders>
              <w:left w:val="single" w:sz="4" w:space="0" w:color="auto"/>
              <w:bottom w:val="single" w:sz="4" w:space="0" w:color="auto"/>
              <w:right w:val="single" w:sz="4" w:space="0" w:color="auto"/>
            </w:tcBorders>
            <w:shd w:val="clear" w:color="auto" w:fill="auto"/>
            <w:tcMar>
              <w:left w:w="28" w:type="dxa"/>
              <w:right w:w="28" w:type="dxa"/>
            </w:tcMar>
          </w:tcPr>
          <w:p w14:paraId="03FD86C9" w14:textId="77777777" w:rsidR="00E40006" w:rsidRPr="0011377D" w:rsidRDefault="00E40006" w:rsidP="00E40006">
            <w:pPr>
              <w:jc w:val="center"/>
              <w:rPr>
                <w:rFonts w:ascii="Arial Narrow" w:hAnsi="Arial Narrow" w:cs="Calibri"/>
                <w:b/>
                <w:bCs/>
                <w:color w:val="000000"/>
                <w:sz w:val="18"/>
                <w:szCs w:val="18"/>
              </w:rPr>
            </w:pPr>
          </w:p>
        </w:tc>
        <w:tc>
          <w:tcPr>
            <w:tcW w:w="2947" w:type="dxa"/>
            <w:vMerge/>
            <w:tcBorders>
              <w:left w:val="nil"/>
              <w:bottom w:val="single" w:sz="4" w:space="0" w:color="auto"/>
              <w:right w:val="single" w:sz="4" w:space="0" w:color="auto"/>
            </w:tcBorders>
            <w:shd w:val="clear" w:color="auto" w:fill="auto"/>
            <w:tcMar>
              <w:left w:w="28" w:type="dxa"/>
              <w:right w:w="28" w:type="dxa"/>
            </w:tcMar>
            <w:vAlign w:val="center"/>
          </w:tcPr>
          <w:p w14:paraId="302876D5" w14:textId="77777777" w:rsidR="00E40006" w:rsidRPr="0011377D" w:rsidRDefault="00E40006" w:rsidP="00E40006">
            <w:pPr>
              <w:rPr>
                <w:rFonts w:ascii="Arial Narrow" w:hAnsi="Arial Narrow" w:cs="Calibri"/>
                <w:color w:val="000000"/>
                <w:sz w:val="18"/>
                <w:szCs w:val="18"/>
                <w:lang w:val="en-GB"/>
              </w:rPr>
            </w:pPr>
          </w:p>
        </w:tc>
        <w:tc>
          <w:tcPr>
            <w:tcW w:w="2947" w:type="dxa"/>
            <w:vMerge/>
            <w:tcBorders>
              <w:left w:val="single" w:sz="4" w:space="0" w:color="auto"/>
              <w:bottom w:val="single" w:sz="4" w:space="0" w:color="000000"/>
              <w:right w:val="single" w:sz="4" w:space="0" w:color="auto"/>
            </w:tcBorders>
            <w:shd w:val="clear" w:color="auto" w:fill="auto"/>
            <w:tcMar>
              <w:left w:w="28" w:type="dxa"/>
              <w:right w:w="28" w:type="dxa"/>
            </w:tcMar>
            <w:vAlign w:val="center"/>
          </w:tcPr>
          <w:p w14:paraId="1B638A7F" w14:textId="77777777" w:rsidR="00E40006" w:rsidRPr="0011377D" w:rsidRDefault="00E40006" w:rsidP="00E40006">
            <w:pPr>
              <w:rPr>
                <w:rFonts w:ascii="Arial Narrow" w:hAnsi="Arial Narrow" w:cs="Calibri"/>
                <w:color w:val="000000"/>
                <w:sz w:val="18"/>
                <w:szCs w:val="18"/>
              </w:rPr>
            </w:pPr>
          </w:p>
        </w:tc>
        <w:tc>
          <w:tcPr>
            <w:tcW w:w="624" w:type="dxa"/>
            <w:vMerge/>
            <w:tcBorders>
              <w:left w:val="nil"/>
              <w:bottom w:val="single" w:sz="4" w:space="0" w:color="auto"/>
              <w:right w:val="single" w:sz="4" w:space="0" w:color="auto"/>
            </w:tcBorders>
            <w:shd w:val="clear" w:color="auto" w:fill="auto"/>
            <w:tcMar>
              <w:left w:w="28" w:type="dxa"/>
              <w:right w:w="28" w:type="dxa"/>
            </w:tcMar>
            <w:vAlign w:val="center"/>
          </w:tcPr>
          <w:p w14:paraId="54C4D7B1" w14:textId="77777777" w:rsidR="00E40006" w:rsidRPr="0011377D" w:rsidRDefault="00E40006" w:rsidP="00E40006">
            <w:pPr>
              <w:jc w:val="right"/>
              <w:rPr>
                <w:rFonts w:ascii="Arial Narrow" w:hAnsi="Arial Narrow" w:cs="Calibri"/>
                <w:color w:val="000000"/>
                <w:sz w:val="18"/>
                <w:szCs w:val="18"/>
              </w:rPr>
            </w:pPr>
          </w:p>
        </w:tc>
        <w:tc>
          <w:tcPr>
            <w:tcW w:w="627" w:type="dxa"/>
            <w:vMerge/>
            <w:tcBorders>
              <w:left w:val="nil"/>
              <w:bottom w:val="single" w:sz="4" w:space="0" w:color="auto"/>
              <w:right w:val="single" w:sz="4" w:space="0" w:color="auto"/>
            </w:tcBorders>
            <w:shd w:val="clear" w:color="auto" w:fill="auto"/>
            <w:tcMar>
              <w:left w:w="28" w:type="dxa"/>
              <w:right w:w="28" w:type="dxa"/>
            </w:tcMar>
            <w:vAlign w:val="center"/>
          </w:tcPr>
          <w:p w14:paraId="1E938BED" w14:textId="77777777" w:rsidR="00E40006" w:rsidRPr="0011377D" w:rsidRDefault="00E40006" w:rsidP="00E40006">
            <w:pPr>
              <w:jc w:val="right"/>
              <w:rPr>
                <w:rFonts w:ascii="Arial Narrow" w:hAnsi="Arial Narrow" w:cs="Calibri"/>
                <w:color w:val="000000"/>
                <w:sz w:val="18"/>
                <w:szCs w:val="18"/>
                <w:lang w:val="en-GB"/>
              </w:rPr>
            </w:pP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1D6BC8C9" w14:textId="77777777" w:rsidR="00E40006" w:rsidRPr="00707D32" w:rsidRDefault="00E40006" w:rsidP="00E40006">
            <w:pPr>
              <w:rPr>
                <w:rFonts w:ascii="Arial Narrow" w:hAnsi="Arial Narrow" w:cs="Calibri"/>
                <w:b/>
                <w:bCs/>
                <w:sz w:val="18"/>
                <w:szCs w:val="18"/>
              </w:rPr>
            </w:pPr>
            <w:r w:rsidRPr="00707D32">
              <w:rPr>
                <w:rFonts w:ascii="Arial Narrow" w:hAnsi="Arial Narrow" w:cs="Calibri"/>
                <w:b/>
                <w:bCs/>
                <w:color w:val="000000"/>
                <w:sz w:val="18"/>
                <w:szCs w:val="18"/>
              </w:rPr>
              <w:t xml:space="preserve">15. </w:t>
            </w:r>
            <w:r w:rsidRPr="00707D32">
              <w:rPr>
                <w:rFonts w:ascii="Arial Narrow" w:hAnsi="Arial Narrow" w:cs="Calibri"/>
                <w:color w:val="000000"/>
                <w:sz w:val="18"/>
                <w:szCs w:val="18"/>
              </w:rPr>
              <w:t>Energy savings and avoided emissions will be calculated individually for each participating hotel during the project period</w:t>
            </w:r>
          </w:p>
        </w:tc>
      </w:tr>
      <w:tr w:rsidR="00E40006" w:rsidRPr="0011377D" w14:paraId="0B51D9FB" w14:textId="77777777" w:rsidTr="00E40006">
        <w:trPr>
          <w:trHeight w:val="690"/>
        </w:trPr>
        <w:tc>
          <w:tcPr>
            <w:tcW w:w="4251" w:type="dxa"/>
            <w:gridSpan w:val="3"/>
            <w:vMerge/>
            <w:tcBorders>
              <w:left w:val="single" w:sz="8" w:space="0" w:color="auto"/>
              <w:right w:val="single" w:sz="4" w:space="0" w:color="auto"/>
            </w:tcBorders>
            <w:shd w:val="clear" w:color="auto" w:fill="auto"/>
            <w:tcMar>
              <w:left w:w="28" w:type="dxa"/>
              <w:right w:w="28" w:type="dxa"/>
            </w:tcMar>
          </w:tcPr>
          <w:p w14:paraId="38B4F0B9" w14:textId="77777777" w:rsidR="00E40006" w:rsidRPr="0011377D" w:rsidRDefault="00E40006" w:rsidP="00E40006">
            <w:pPr>
              <w:rPr>
                <w:rFonts w:ascii="Arial Narrow" w:hAnsi="Arial Narrow" w:cs="Calibri"/>
                <w:b/>
                <w:bCs/>
                <w:color w:val="000000"/>
                <w:sz w:val="18"/>
                <w:szCs w:val="18"/>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083C5BF" w14:textId="77777777" w:rsidR="00E40006" w:rsidRPr="0011377D" w:rsidRDefault="00E40006" w:rsidP="00E40006">
            <w:pPr>
              <w:jc w:val="center"/>
              <w:rPr>
                <w:rFonts w:ascii="Arial Narrow" w:hAnsi="Arial Narrow" w:cs="Calibri"/>
                <w:b/>
                <w:bCs/>
                <w:color w:val="000000"/>
                <w:sz w:val="18"/>
                <w:szCs w:val="18"/>
              </w:rPr>
            </w:pPr>
            <w:r w:rsidRPr="00707D32">
              <w:rPr>
                <w:rFonts w:ascii="Arial Narrow" w:hAnsi="Arial Narrow" w:cs="Calibri"/>
                <w:b/>
                <w:bCs/>
                <w:color w:val="000000"/>
                <w:sz w:val="18"/>
                <w:szCs w:val="18"/>
              </w:rPr>
              <w:t>2</w:t>
            </w:r>
          </w:p>
        </w:tc>
        <w:tc>
          <w:tcPr>
            <w:tcW w:w="2947"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2A45F061" w14:textId="77777777" w:rsidR="00E40006" w:rsidRPr="0011377D" w:rsidRDefault="00E40006" w:rsidP="00E40006">
            <w:pPr>
              <w:rPr>
                <w:rFonts w:ascii="Arial Narrow" w:hAnsi="Arial Narrow" w:cs="Calibri"/>
                <w:color w:val="000000"/>
                <w:sz w:val="18"/>
                <w:szCs w:val="18"/>
                <w:lang w:val="en-GB"/>
              </w:rPr>
            </w:pPr>
            <w:r w:rsidRPr="00707D32">
              <w:rPr>
                <w:rFonts w:ascii="Arial Narrow" w:hAnsi="Arial Narrow" w:cs="Calibri"/>
                <w:color w:val="000000"/>
                <w:sz w:val="18"/>
                <w:szCs w:val="18"/>
                <w:lang w:val="en-GB"/>
              </w:rPr>
              <w:t>Reduction in energy consumption from transport, public lighting, and hotel management, TJ</w:t>
            </w:r>
          </w:p>
        </w:tc>
        <w:tc>
          <w:tcPr>
            <w:tcW w:w="2947" w:type="dxa"/>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14:paraId="5823715C"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color w:val="000000"/>
                <w:sz w:val="18"/>
                <w:szCs w:val="18"/>
              </w:rPr>
              <w:t xml:space="preserve">Total energy consumption from motor vehicles, public lighting, and hotels in </w:t>
            </w:r>
            <w:proofErr w:type="spellStart"/>
            <w:r w:rsidRPr="00707D32">
              <w:rPr>
                <w:rFonts w:ascii="Arial Narrow" w:hAnsi="Arial Narrow" w:cs="Calibri"/>
                <w:color w:val="000000"/>
                <w:sz w:val="18"/>
                <w:szCs w:val="18"/>
              </w:rPr>
              <w:t>Awaza</w:t>
            </w:r>
            <w:proofErr w:type="spellEnd"/>
            <w:r w:rsidRPr="00707D32">
              <w:rPr>
                <w:rFonts w:ascii="Arial Narrow" w:hAnsi="Arial Narrow" w:cs="Calibri"/>
                <w:color w:val="000000"/>
                <w:sz w:val="18"/>
                <w:szCs w:val="18"/>
              </w:rPr>
              <w:t xml:space="preserve"> estimated at 75,000 TJ per year, projected to grow to 85,000 TJ by 2020 </w:t>
            </w:r>
          </w:p>
        </w:tc>
        <w:tc>
          <w:tcPr>
            <w:tcW w:w="62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62C0B222" w14:textId="77777777" w:rsidR="00E40006" w:rsidRPr="0011377D" w:rsidRDefault="00E40006" w:rsidP="00E40006">
            <w:pPr>
              <w:jc w:val="right"/>
              <w:rPr>
                <w:rFonts w:ascii="Arial Narrow" w:hAnsi="Arial Narrow" w:cs="Calibri"/>
                <w:color w:val="000000"/>
                <w:sz w:val="18"/>
                <w:szCs w:val="18"/>
              </w:rPr>
            </w:pPr>
            <w:r w:rsidRPr="00707D32">
              <w:rPr>
                <w:rFonts w:ascii="Arial Narrow" w:hAnsi="Arial Narrow" w:cs="Calibri"/>
                <w:color w:val="000000"/>
                <w:sz w:val="18"/>
                <w:szCs w:val="18"/>
              </w:rPr>
              <w:t>1,350</w:t>
            </w:r>
          </w:p>
        </w:tc>
        <w:tc>
          <w:tcPr>
            <w:tcW w:w="627"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157EA8C8" w14:textId="77777777" w:rsidR="00E40006" w:rsidRPr="0011377D" w:rsidRDefault="00E40006" w:rsidP="00E40006">
            <w:pPr>
              <w:jc w:val="right"/>
              <w:rPr>
                <w:rFonts w:ascii="Arial Narrow" w:hAnsi="Arial Narrow" w:cs="Calibri"/>
                <w:color w:val="000000"/>
                <w:sz w:val="18"/>
                <w:szCs w:val="18"/>
                <w:lang w:val="en-GB"/>
              </w:rPr>
            </w:pPr>
            <w:r w:rsidRPr="00707D32">
              <w:rPr>
                <w:rFonts w:ascii="Arial Narrow" w:hAnsi="Arial Narrow" w:cs="Calibri"/>
                <w:color w:val="000000"/>
                <w:sz w:val="18"/>
                <w:szCs w:val="18"/>
              </w:rPr>
              <w:t>6,200</w:t>
            </w: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371DBFBF" w14:textId="77777777" w:rsidR="00E40006" w:rsidRPr="00707D32" w:rsidRDefault="00E40006" w:rsidP="00E40006">
            <w:pPr>
              <w:rPr>
                <w:rFonts w:ascii="Arial Narrow" w:hAnsi="Arial Narrow" w:cs="Calibri"/>
                <w:b/>
                <w:bCs/>
                <w:sz w:val="18"/>
                <w:szCs w:val="18"/>
              </w:rPr>
            </w:pPr>
            <w:r w:rsidRPr="00707D32">
              <w:rPr>
                <w:rFonts w:ascii="Arial Narrow" w:hAnsi="Arial Narrow" w:cs="Calibri"/>
                <w:b/>
                <w:bCs/>
                <w:color w:val="000000"/>
                <w:sz w:val="18"/>
                <w:szCs w:val="18"/>
              </w:rPr>
              <w:t>16.</w:t>
            </w:r>
            <w:r w:rsidRPr="00707D32">
              <w:rPr>
                <w:rFonts w:ascii="Arial Narrow" w:hAnsi="Arial Narrow" w:cs="Calibri"/>
                <w:color w:val="000000"/>
                <w:sz w:val="18"/>
                <w:szCs w:val="18"/>
              </w:rPr>
              <w:t xml:space="preserve"> Based on estimates of potential energy savings </w:t>
            </w:r>
          </w:p>
        </w:tc>
      </w:tr>
      <w:tr w:rsidR="00E40006" w:rsidRPr="0011377D" w14:paraId="599E471D" w14:textId="77777777" w:rsidTr="00E40006">
        <w:trPr>
          <w:trHeight w:val="690"/>
        </w:trPr>
        <w:tc>
          <w:tcPr>
            <w:tcW w:w="4251" w:type="dxa"/>
            <w:gridSpan w:val="3"/>
            <w:vMerge/>
            <w:tcBorders>
              <w:left w:val="single" w:sz="8" w:space="0" w:color="auto"/>
              <w:bottom w:val="single" w:sz="4" w:space="0" w:color="auto"/>
              <w:right w:val="single" w:sz="4" w:space="0" w:color="auto"/>
            </w:tcBorders>
            <w:shd w:val="clear" w:color="auto" w:fill="auto"/>
            <w:tcMar>
              <w:left w:w="28" w:type="dxa"/>
              <w:right w:w="28" w:type="dxa"/>
            </w:tcMar>
          </w:tcPr>
          <w:p w14:paraId="5E24329F" w14:textId="77777777" w:rsidR="00E40006" w:rsidRPr="0011377D" w:rsidRDefault="00E40006" w:rsidP="00E40006">
            <w:pPr>
              <w:rPr>
                <w:rFonts w:ascii="Arial Narrow" w:hAnsi="Arial Narrow" w:cs="Calibri"/>
                <w:b/>
                <w:bCs/>
                <w:color w:val="000000"/>
                <w:sz w:val="18"/>
                <w:szCs w:val="18"/>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DB6DFB2" w14:textId="77777777" w:rsidR="00E40006" w:rsidRPr="0011377D" w:rsidRDefault="00E40006" w:rsidP="00E40006">
            <w:pPr>
              <w:jc w:val="center"/>
              <w:rPr>
                <w:rFonts w:ascii="Arial Narrow" w:hAnsi="Arial Narrow" w:cs="Calibri"/>
                <w:b/>
                <w:bCs/>
                <w:color w:val="000000"/>
                <w:sz w:val="18"/>
                <w:szCs w:val="18"/>
              </w:rPr>
            </w:pPr>
            <w:r w:rsidRPr="00707D32">
              <w:rPr>
                <w:rFonts w:ascii="Arial Narrow" w:hAnsi="Arial Narrow" w:cs="Calibri"/>
                <w:b/>
                <w:bCs/>
                <w:color w:val="000000"/>
                <w:sz w:val="18"/>
                <w:szCs w:val="18"/>
              </w:rPr>
              <w:t>3</w:t>
            </w:r>
          </w:p>
        </w:tc>
        <w:tc>
          <w:tcPr>
            <w:tcW w:w="294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B072A6" w14:textId="77777777" w:rsidR="00E40006" w:rsidRPr="0011377D" w:rsidRDefault="00E40006" w:rsidP="00E40006">
            <w:pPr>
              <w:rPr>
                <w:rFonts w:ascii="Arial Narrow" w:hAnsi="Arial Narrow" w:cs="Calibri"/>
                <w:color w:val="000000"/>
                <w:sz w:val="18"/>
                <w:szCs w:val="18"/>
                <w:lang w:val="en-GB"/>
              </w:rPr>
            </w:pPr>
            <w:r w:rsidRPr="00707D32">
              <w:rPr>
                <w:rFonts w:ascii="Arial Narrow" w:hAnsi="Arial Narrow" w:cs="Calibri"/>
                <w:color w:val="000000"/>
                <w:sz w:val="18"/>
                <w:szCs w:val="18"/>
                <w:lang w:val="en-GB"/>
              </w:rPr>
              <w:t>Number of direct individual and institutional participants (including both women and men) in project-led initiatives on alternative transport, pilot waste sorting and reduction, and green hotel management (50% women and girls)</w:t>
            </w:r>
          </w:p>
        </w:tc>
        <w:tc>
          <w:tcPr>
            <w:tcW w:w="2947" w:type="dxa"/>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tcPr>
          <w:p w14:paraId="1B2B32FB" w14:textId="77777777" w:rsidR="00E40006" w:rsidRPr="0011377D" w:rsidRDefault="00E40006" w:rsidP="00E40006">
            <w:pPr>
              <w:rPr>
                <w:rFonts w:ascii="Arial Narrow" w:hAnsi="Arial Narrow" w:cs="Calibri"/>
                <w:color w:val="000000"/>
                <w:sz w:val="18"/>
                <w:szCs w:val="18"/>
              </w:rPr>
            </w:pPr>
            <w:r w:rsidRPr="00707D32">
              <w:rPr>
                <w:rFonts w:ascii="Arial Narrow" w:hAnsi="Arial Narrow" w:cs="Calibri"/>
                <w:color w:val="000000"/>
                <w:sz w:val="18"/>
                <w:szCs w:val="18"/>
              </w:rPr>
              <w:t>0</w:t>
            </w:r>
          </w:p>
        </w:tc>
        <w:tc>
          <w:tcPr>
            <w:tcW w:w="62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634F9781" w14:textId="77777777" w:rsidR="00E40006" w:rsidRPr="0011377D" w:rsidRDefault="00E40006" w:rsidP="00E40006">
            <w:pPr>
              <w:jc w:val="right"/>
              <w:rPr>
                <w:rFonts w:ascii="Arial Narrow" w:hAnsi="Arial Narrow" w:cs="Calibri"/>
                <w:color w:val="000000"/>
                <w:sz w:val="18"/>
                <w:szCs w:val="18"/>
              </w:rPr>
            </w:pPr>
            <w:r w:rsidRPr="00707D32">
              <w:rPr>
                <w:rFonts w:ascii="Arial Narrow" w:hAnsi="Arial Narrow" w:cs="Calibri"/>
                <w:color w:val="000000"/>
                <w:sz w:val="18"/>
                <w:szCs w:val="18"/>
              </w:rPr>
              <w:t>5,000</w:t>
            </w:r>
          </w:p>
        </w:tc>
        <w:tc>
          <w:tcPr>
            <w:tcW w:w="627"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7F742546" w14:textId="77777777" w:rsidR="00E40006" w:rsidRPr="0011377D" w:rsidRDefault="00E40006" w:rsidP="00E40006">
            <w:pPr>
              <w:jc w:val="right"/>
              <w:rPr>
                <w:rFonts w:ascii="Arial Narrow" w:hAnsi="Arial Narrow" w:cs="Calibri"/>
                <w:color w:val="000000"/>
                <w:sz w:val="18"/>
                <w:szCs w:val="18"/>
                <w:lang w:val="en-GB"/>
              </w:rPr>
            </w:pPr>
            <w:r w:rsidRPr="00707D32">
              <w:rPr>
                <w:rFonts w:ascii="Arial Narrow" w:hAnsi="Arial Narrow" w:cs="Calibri"/>
                <w:color w:val="000000"/>
                <w:sz w:val="18"/>
                <w:szCs w:val="18"/>
              </w:rPr>
              <w:t>30,000</w:t>
            </w: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vAlign w:val="center"/>
          </w:tcPr>
          <w:p w14:paraId="25C6E079" w14:textId="77777777" w:rsidR="00E40006" w:rsidRPr="00707D32" w:rsidRDefault="00E40006" w:rsidP="00E40006">
            <w:pPr>
              <w:rPr>
                <w:rFonts w:ascii="Arial Narrow" w:hAnsi="Arial Narrow" w:cs="Calibri"/>
                <w:b/>
                <w:bCs/>
                <w:sz w:val="18"/>
                <w:szCs w:val="18"/>
              </w:rPr>
            </w:pPr>
            <w:r w:rsidRPr="00707D32">
              <w:rPr>
                <w:rFonts w:ascii="Arial Narrow" w:hAnsi="Arial Narrow" w:cs="Calibri"/>
                <w:color w:val="000000"/>
                <w:sz w:val="18"/>
                <w:szCs w:val="18"/>
              </w:rPr>
              <w:t> </w:t>
            </w:r>
          </w:p>
        </w:tc>
      </w:tr>
      <w:tr w:rsidR="004669EF" w:rsidRPr="0011377D" w14:paraId="467D906C" w14:textId="77777777" w:rsidTr="006E511E">
        <w:trPr>
          <w:trHeight w:val="690"/>
        </w:trPr>
        <w:tc>
          <w:tcPr>
            <w:tcW w:w="1133" w:type="dxa"/>
            <w:vMerge w:val="restart"/>
            <w:tcBorders>
              <w:top w:val="single" w:sz="8" w:space="0" w:color="auto"/>
              <w:left w:val="single" w:sz="8" w:space="0" w:color="auto"/>
              <w:right w:val="single" w:sz="4" w:space="0" w:color="auto"/>
            </w:tcBorders>
            <w:shd w:val="clear" w:color="auto" w:fill="auto"/>
            <w:tcMar>
              <w:left w:w="28" w:type="dxa"/>
              <w:right w:w="28" w:type="dxa"/>
            </w:tcMar>
            <w:hideMark/>
          </w:tcPr>
          <w:p w14:paraId="281B167A" w14:textId="77777777" w:rsidR="004669EF" w:rsidRPr="0011377D" w:rsidRDefault="004669EF" w:rsidP="00E40006">
            <w:pPr>
              <w:rPr>
                <w:rFonts w:ascii="Arial Narrow" w:hAnsi="Arial Narrow" w:cs="Calibri"/>
                <w:b/>
                <w:bCs/>
                <w:color w:val="000000"/>
                <w:sz w:val="18"/>
                <w:szCs w:val="18"/>
              </w:rPr>
            </w:pPr>
            <w:r w:rsidRPr="0011377D">
              <w:rPr>
                <w:rFonts w:ascii="Arial Narrow" w:hAnsi="Arial Narrow" w:cs="Calibri"/>
                <w:b/>
                <w:bCs/>
                <w:color w:val="000000"/>
                <w:sz w:val="18"/>
                <w:szCs w:val="18"/>
              </w:rPr>
              <w:lastRenderedPageBreak/>
              <w:t xml:space="preserve">Component 1: </w:t>
            </w:r>
            <w:r w:rsidRPr="0011377D">
              <w:rPr>
                <w:rFonts w:ascii="Arial Narrow" w:hAnsi="Arial Narrow" w:cs="Calibri"/>
                <w:color w:val="000000"/>
                <w:sz w:val="18"/>
                <w:szCs w:val="18"/>
              </w:rPr>
              <w:t>Sustainable urban development in Ashgabat</w:t>
            </w:r>
          </w:p>
        </w:tc>
        <w:tc>
          <w:tcPr>
            <w:tcW w:w="1417" w:type="dxa"/>
            <w:vMerge w:val="restart"/>
            <w:tcBorders>
              <w:top w:val="single" w:sz="8" w:space="0" w:color="auto"/>
              <w:left w:val="single" w:sz="4" w:space="0" w:color="auto"/>
              <w:right w:val="single" w:sz="4" w:space="0" w:color="auto"/>
            </w:tcBorders>
            <w:shd w:val="clear" w:color="auto" w:fill="auto"/>
            <w:tcMar>
              <w:left w:w="28" w:type="dxa"/>
              <w:right w:w="28" w:type="dxa"/>
            </w:tcMar>
            <w:hideMark/>
          </w:tcPr>
          <w:p w14:paraId="323A1239" w14:textId="77777777" w:rsidR="004669EF" w:rsidRPr="0011377D" w:rsidRDefault="004669EF" w:rsidP="00E40006">
            <w:pPr>
              <w:rPr>
                <w:rFonts w:ascii="Arial Narrow" w:hAnsi="Arial Narrow" w:cs="Calibri"/>
                <w:b/>
                <w:bCs/>
                <w:color w:val="000000"/>
                <w:sz w:val="18"/>
                <w:szCs w:val="18"/>
              </w:rPr>
            </w:pPr>
            <w:r w:rsidRPr="0011377D">
              <w:rPr>
                <w:rFonts w:ascii="Arial Narrow" w:hAnsi="Arial Narrow" w:cs="Calibri"/>
                <w:b/>
                <w:bCs/>
                <w:color w:val="000000"/>
                <w:sz w:val="18"/>
                <w:szCs w:val="18"/>
              </w:rPr>
              <w:t>Outcome 1.1:</w:t>
            </w:r>
            <w:r w:rsidRPr="0011377D">
              <w:rPr>
                <w:rFonts w:ascii="Arial Narrow" w:hAnsi="Arial Narrow" w:cs="Calibri"/>
                <w:color w:val="000000"/>
                <w:sz w:val="18"/>
                <w:szCs w:val="18"/>
              </w:rPr>
              <w:t xml:space="preserve"> Improved capacities and enabling conditions</w:t>
            </w:r>
            <w:r w:rsidRPr="0011377D">
              <w:rPr>
                <w:rFonts w:ascii="Arial Narrow" w:hAnsi="Arial Narrow" w:cs="Calibri"/>
                <w:i/>
                <w:iCs/>
                <w:color w:val="000000"/>
                <w:sz w:val="18"/>
                <w:szCs w:val="18"/>
              </w:rPr>
              <w:t xml:space="preserve"> </w:t>
            </w:r>
            <w:r w:rsidRPr="0011377D">
              <w:rPr>
                <w:rFonts w:ascii="Arial Narrow" w:hAnsi="Arial Narrow" w:cs="Calibri"/>
                <w:color w:val="000000"/>
                <w:sz w:val="18"/>
                <w:szCs w:val="18"/>
              </w:rPr>
              <w:t xml:space="preserve">in Ashgabat to identify, design and implement integrated low-carbon and climate-resilient solutions in public space                                 </w:t>
            </w:r>
            <w:r w:rsidRPr="0011377D">
              <w:rPr>
                <w:rFonts w:ascii="Arial Narrow" w:hAnsi="Arial Narrow" w:cs="Calibri"/>
                <w:b/>
                <w:bCs/>
                <w:color w:val="000000"/>
                <w:sz w:val="18"/>
                <w:szCs w:val="18"/>
              </w:rPr>
              <w:t xml:space="preserve">Outcome 1.2: </w:t>
            </w:r>
            <w:r w:rsidRPr="0011377D">
              <w:rPr>
                <w:rFonts w:ascii="Arial Narrow" w:hAnsi="Arial Narrow" w:cs="Calibri"/>
                <w:color w:val="000000"/>
                <w:sz w:val="18"/>
                <w:szCs w:val="18"/>
              </w:rPr>
              <w:t xml:space="preserve">Reduced GHG emissions and other negative environmental impact through interventions involving public spaces and infrastructure </w:t>
            </w:r>
          </w:p>
        </w:tc>
        <w:tc>
          <w:tcPr>
            <w:tcW w:w="1701" w:type="dxa"/>
            <w:vMerge w:val="restart"/>
            <w:tcBorders>
              <w:top w:val="single" w:sz="8" w:space="0" w:color="auto"/>
              <w:left w:val="single" w:sz="4" w:space="0" w:color="auto"/>
              <w:right w:val="nil"/>
            </w:tcBorders>
            <w:shd w:val="clear" w:color="auto" w:fill="auto"/>
            <w:tcMar>
              <w:left w:w="28" w:type="dxa"/>
              <w:right w:w="28" w:type="dxa"/>
            </w:tcMar>
            <w:hideMark/>
          </w:tcPr>
          <w:p w14:paraId="78D9EE9E" w14:textId="77777777" w:rsidR="004669EF" w:rsidRPr="0011377D" w:rsidRDefault="004669EF" w:rsidP="00E40006">
            <w:pPr>
              <w:rPr>
                <w:rFonts w:ascii="Arial Narrow" w:hAnsi="Arial Narrow" w:cs="Calibri"/>
                <w:b/>
                <w:bCs/>
                <w:color w:val="000000"/>
                <w:sz w:val="18"/>
                <w:szCs w:val="18"/>
              </w:rPr>
            </w:pPr>
            <w:r w:rsidRPr="0011377D">
              <w:rPr>
                <w:rFonts w:ascii="Arial Narrow" w:hAnsi="Arial Narrow" w:cs="Calibri"/>
                <w:b/>
                <w:bCs/>
                <w:color w:val="000000"/>
                <w:sz w:val="18"/>
                <w:szCs w:val="18"/>
                <w:lang w:val="en-GB"/>
              </w:rPr>
              <w:t>Output 1.1:</w:t>
            </w:r>
            <w:r w:rsidRPr="0011377D">
              <w:rPr>
                <w:rFonts w:ascii="Arial Narrow" w:hAnsi="Arial Narrow" w:cs="Calibri"/>
                <w:color w:val="000000"/>
                <w:sz w:val="18"/>
                <w:szCs w:val="18"/>
                <w:lang w:val="en-GB"/>
              </w:rPr>
              <w:t xml:space="preserve"> Energy-efficient public lighting implemented in Ashgabat, with technical justification prepared for replication</w:t>
            </w:r>
            <w:r w:rsidRPr="0011377D">
              <w:rPr>
                <w:rFonts w:ascii="Arial Narrow" w:hAnsi="Arial Narrow" w:cs="Calibri"/>
                <w:b/>
                <w:bCs/>
                <w:color w:val="000000"/>
                <w:sz w:val="18"/>
                <w:szCs w:val="18"/>
                <w:lang w:val="en-GB"/>
              </w:rPr>
              <w:t xml:space="preserve">                             Output 1.2: </w:t>
            </w:r>
            <w:r w:rsidRPr="0011377D">
              <w:rPr>
                <w:rFonts w:ascii="Arial Narrow" w:hAnsi="Arial Narrow" w:cs="Calibri"/>
                <w:color w:val="000000"/>
                <w:sz w:val="18"/>
                <w:szCs w:val="18"/>
                <w:lang w:val="en-GB"/>
              </w:rPr>
              <w:t xml:space="preserve">Sustainable urban transport solutions in Ashgabat developed and applied                               </w:t>
            </w:r>
            <w:r w:rsidRPr="0011377D">
              <w:rPr>
                <w:rFonts w:ascii="Arial Narrow" w:hAnsi="Arial Narrow" w:cs="Calibri"/>
                <w:b/>
                <w:bCs/>
                <w:color w:val="000000"/>
                <w:sz w:val="18"/>
                <w:szCs w:val="18"/>
                <w:lang w:val="en-GB"/>
              </w:rPr>
              <w:t>Output 1.3:</w:t>
            </w:r>
            <w:r w:rsidRPr="0011377D">
              <w:rPr>
                <w:rFonts w:ascii="Arial Narrow" w:hAnsi="Arial Narrow" w:cs="Calibri"/>
                <w:color w:val="000000"/>
                <w:sz w:val="18"/>
                <w:szCs w:val="18"/>
                <w:lang w:val="en-GB"/>
              </w:rPr>
              <w:t xml:space="preserve"> Waste volumes reduced, and recycling expanded in Ashgabat                          </w:t>
            </w:r>
            <w:r w:rsidRPr="0011377D">
              <w:rPr>
                <w:rFonts w:ascii="Arial Narrow" w:hAnsi="Arial Narrow" w:cs="Calibri"/>
                <w:b/>
                <w:bCs/>
                <w:color w:val="000000"/>
                <w:sz w:val="18"/>
                <w:szCs w:val="18"/>
                <w:lang w:val="en-GB"/>
              </w:rPr>
              <w:t>Output 1.4:</w:t>
            </w:r>
            <w:r w:rsidRPr="0011377D">
              <w:rPr>
                <w:rFonts w:ascii="Arial Narrow" w:hAnsi="Arial Narrow" w:cs="Calibri"/>
                <w:color w:val="000000"/>
                <w:sz w:val="18"/>
                <w:szCs w:val="18"/>
                <w:lang w:val="en-GB"/>
              </w:rPr>
              <w:t xml:space="preserve"> City-wide sustainability plans developed and approved</w:t>
            </w:r>
          </w:p>
        </w:tc>
        <w:tc>
          <w:tcPr>
            <w:tcW w:w="283" w:type="dxa"/>
            <w:vMerge w:val="restart"/>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hideMark/>
          </w:tcPr>
          <w:p w14:paraId="5BA42267" w14:textId="77777777" w:rsidR="004669EF" w:rsidRPr="0011377D" w:rsidRDefault="004669EF" w:rsidP="00E40006">
            <w:pPr>
              <w:jc w:val="center"/>
              <w:rPr>
                <w:rFonts w:ascii="Arial Narrow" w:hAnsi="Arial Narrow" w:cs="Calibri"/>
                <w:b/>
                <w:bCs/>
                <w:color w:val="000000"/>
                <w:sz w:val="18"/>
                <w:szCs w:val="18"/>
              </w:rPr>
            </w:pPr>
            <w:r w:rsidRPr="0011377D">
              <w:rPr>
                <w:rFonts w:ascii="Arial Narrow" w:hAnsi="Arial Narrow" w:cs="Calibri"/>
                <w:b/>
                <w:bCs/>
                <w:color w:val="000000"/>
                <w:sz w:val="18"/>
                <w:szCs w:val="18"/>
              </w:rPr>
              <w:t>4</w:t>
            </w:r>
          </w:p>
        </w:tc>
        <w:tc>
          <w:tcPr>
            <w:tcW w:w="2947" w:type="dxa"/>
            <w:tcBorders>
              <w:top w:val="single" w:sz="8" w:space="0" w:color="auto"/>
              <w:left w:val="nil"/>
              <w:bottom w:val="single" w:sz="4" w:space="0" w:color="auto"/>
              <w:right w:val="single" w:sz="4" w:space="0" w:color="auto"/>
            </w:tcBorders>
            <w:shd w:val="clear" w:color="auto" w:fill="auto"/>
            <w:tcMar>
              <w:left w:w="28" w:type="dxa"/>
              <w:right w:w="28" w:type="dxa"/>
            </w:tcMar>
            <w:hideMark/>
          </w:tcPr>
          <w:p w14:paraId="42C89EC3" w14:textId="77777777" w:rsidR="004669EF" w:rsidRPr="0011377D" w:rsidRDefault="004669EF" w:rsidP="00E40006">
            <w:pPr>
              <w:rPr>
                <w:rFonts w:ascii="Arial Narrow" w:hAnsi="Arial Narrow" w:cs="Calibri"/>
                <w:color w:val="000000"/>
                <w:sz w:val="18"/>
                <w:szCs w:val="18"/>
              </w:rPr>
            </w:pPr>
            <w:r w:rsidRPr="0011377D">
              <w:rPr>
                <w:rFonts w:ascii="Arial Narrow" w:hAnsi="Arial Narrow" w:cs="Calibri"/>
                <w:color w:val="000000"/>
                <w:sz w:val="18"/>
                <w:szCs w:val="18"/>
                <w:lang w:val="en-GB"/>
              </w:rPr>
              <w:t xml:space="preserve">Reduction in number of passenger-km of private car travel, via increased use of alternative modes and carpooling, % </w:t>
            </w:r>
          </w:p>
        </w:tc>
        <w:tc>
          <w:tcPr>
            <w:tcW w:w="2947" w:type="dxa"/>
            <w:vMerge w:val="restart"/>
            <w:tcBorders>
              <w:top w:val="single" w:sz="8" w:space="0" w:color="auto"/>
              <w:left w:val="single" w:sz="4" w:space="0" w:color="auto"/>
              <w:bottom w:val="single" w:sz="4" w:space="0" w:color="000000"/>
              <w:right w:val="single" w:sz="4" w:space="0" w:color="auto"/>
            </w:tcBorders>
            <w:shd w:val="clear" w:color="auto" w:fill="auto"/>
            <w:tcMar>
              <w:left w:w="28" w:type="dxa"/>
              <w:right w:w="28" w:type="dxa"/>
            </w:tcMar>
            <w:hideMark/>
          </w:tcPr>
          <w:p w14:paraId="257F7469" w14:textId="77777777" w:rsidR="004669EF" w:rsidRPr="0011377D" w:rsidRDefault="004669EF" w:rsidP="00E40006">
            <w:pPr>
              <w:rPr>
                <w:rFonts w:ascii="Arial Narrow" w:hAnsi="Arial Narrow" w:cs="Calibri"/>
                <w:color w:val="000000"/>
                <w:sz w:val="18"/>
                <w:szCs w:val="18"/>
              </w:rPr>
            </w:pPr>
            <w:r w:rsidRPr="0011377D">
              <w:rPr>
                <w:rFonts w:ascii="Arial Narrow" w:hAnsi="Arial Narrow" w:cs="Calibri"/>
                <w:color w:val="000000"/>
                <w:sz w:val="18"/>
                <w:szCs w:val="18"/>
              </w:rPr>
              <w:t>12.7 billion passenger-km by private motor vehicle per year nationwide</w:t>
            </w:r>
          </w:p>
        </w:tc>
        <w:tc>
          <w:tcPr>
            <w:tcW w:w="624" w:type="dxa"/>
            <w:tcBorders>
              <w:top w:val="single" w:sz="8" w:space="0" w:color="auto"/>
              <w:left w:val="nil"/>
              <w:bottom w:val="single" w:sz="4" w:space="0" w:color="auto"/>
              <w:right w:val="single" w:sz="4" w:space="0" w:color="auto"/>
            </w:tcBorders>
            <w:shd w:val="clear" w:color="auto" w:fill="auto"/>
            <w:tcMar>
              <w:left w:w="28" w:type="dxa"/>
              <w:right w:w="28" w:type="dxa"/>
            </w:tcMar>
            <w:hideMark/>
          </w:tcPr>
          <w:p w14:paraId="25A1A442" w14:textId="77777777" w:rsidR="004669EF" w:rsidRPr="0011377D" w:rsidRDefault="004669EF" w:rsidP="00E40006">
            <w:pPr>
              <w:jc w:val="right"/>
              <w:rPr>
                <w:rFonts w:ascii="Arial Narrow" w:hAnsi="Arial Narrow" w:cs="Calibri"/>
                <w:color w:val="000000"/>
                <w:sz w:val="18"/>
                <w:szCs w:val="18"/>
              </w:rPr>
            </w:pPr>
            <w:r w:rsidRPr="0011377D">
              <w:rPr>
                <w:rFonts w:ascii="Arial Narrow" w:hAnsi="Arial Narrow" w:cs="Calibri"/>
                <w:color w:val="000000"/>
                <w:sz w:val="18"/>
                <w:szCs w:val="18"/>
              </w:rPr>
              <w:t>0.50%</w:t>
            </w:r>
          </w:p>
        </w:tc>
        <w:tc>
          <w:tcPr>
            <w:tcW w:w="627" w:type="dxa"/>
            <w:tcBorders>
              <w:top w:val="single" w:sz="8" w:space="0" w:color="auto"/>
              <w:left w:val="nil"/>
              <w:bottom w:val="single" w:sz="4" w:space="0" w:color="auto"/>
              <w:right w:val="single" w:sz="4" w:space="0" w:color="auto"/>
            </w:tcBorders>
            <w:shd w:val="clear" w:color="auto" w:fill="auto"/>
            <w:tcMar>
              <w:left w:w="28" w:type="dxa"/>
              <w:right w:w="28" w:type="dxa"/>
            </w:tcMar>
            <w:hideMark/>
          </w:tcPr>
          <w:p w14:paraId="45272FB9" w14:textId="77777777" w:rsidR="004669EF" w:rsidRPr="0011377D" w:rsidRDefault="004669EF" w:rsidP="00E40006">
            <w:pPr>
              <w:jc w:val="right"/>
              <w:rPr>
                <w:rFonts w:ascii="Arial Narrow" w:hAnsi="Arial Narrow" w:cs="Calibri"/>
                <w:color w:val="000000"/>
                <w:sz w:val="18"/>
                <w:szCs w:val="18"/>
              </w:rPr>
            </w:pPr>
            <w:r w:rsidRPr="0011377D">
              <w:rPr>
                <w:rFonts w:ascii="Arial Narrow" w:hAnsi="Arial Narrow" w:cs="Calibri"/>
                <w:color w:val="000000"/>
                <w:sz w:val="18"/>
                <w:szCs w:val="18"/>
                <w:lang w:val="en-GB"/>
              </w:rPr>
              <w:t>3%</w:t>
            </w:r>
            <w:r>
              <w:rPr>
                <w:rStyle w:val="FootnoteReference"/>
                <w:rFonts w:ascii="Arial Narrow" w:hAnsi="Arial Narrow" w:cs="Calibri"/>
                <w:color w:val="000000"/>
                <w:lang w:val="en-GB"/>
              </w:rPr>
              <w:footnoteReference w:id="6"/>
            </w:r>
          </w:p>
        </w:tc>
        <w:tc>
          <w:tcPr>
            <w:tcW w:w="2948" w:type="dxa"/>
            <w:vMerge w:val="restart"/>
            <w:tcBorders>
              <w:top w:val="single" w:sz="8" w:space="0" w:color="auto"/>
              <w:left w:val="nil"/>
              <w:right w:val="single" w:sz="8" w:space="0" w:color="auto"/>
            </w:tcBorders>
            <w:shd w:val="clear" w:color="auto" w:fill="auto"/>
            <w:tcMar>
              <w:left w:w="28" w:type="dxa"/>
              <w:right w:w="28" w:type="dxa"/>
            </w:tcMar>
            <w:hideMark/>
          </w:tcPr>
          <w:p w14:paraId="0B5EAB72" w14:textId="77777777" w:rsidR="004669EF" w:rsidRPr="0011377D" w:rsidRDefault="004669EF" w:rsidP="00E40006">
            <w:pPr>
              <w:rPr>
                <w:rFonts w:ascii="Arial Narrow" w:hAnsi="Arial Narrow" w:cs="Calibri"/>
                <w:color w:val="000000"/>
                <w:sz w:val="18"/>
                <w:szCs w:val="18"/>
              </w:rPr>
            </w:pPr>
            <w:r w:rsidRPr="00707D32">
              <w:rPr>
                <w:rFonts w:ascii="Arial Narrow" w:hAnsi="Arial Narrow" w:cs="Calibri"/>
                <w:b/>
                <w:bCs/>
                <w:color w:val="000000"/>
                <w:sz w:val="18"/>
                <w:szCs w:val="18"/>
              </w:rPr>
              <w:t xml:space="preserve">17. </w:t>
            </w:r>
            <w:r w:rsidRPr="00707D32">
              <w:rPr>
                <w:rFonts w:ascii="Arial Narrow" w:hAnsi="Arial Narrow" w:cs="Calibri"/>
                <w:color w:val="000000"/>
                <w:sz w:val="18"/>
                <w:szCs w:val="18"/>
              </w:rPr>
              <w:t>A dynamic growing baseline, consistent with documented trends of increasing private vehicle ownership and use.  Verification by traffic studies and participant surveys</w:t>
            </w:r>
          </w:p>
          <w:p w14:paraId="49E3E2B8" w14:textId="77777777" w:rsidR="004669EF" w:rsidRPr="0011377D" w:rsidRDefault="004669EF" w:rsidP="00E40006">
            <w:pPr>
              <w:rPr>
                <w:rFonts w:ascii="Arial Narrow" w:hAnsi="Arial Narrow" w:cs="Calibri"/>
                <w:color w:val="000000"/>
                <w:sz w:val="18"/>
                <w:szCs w:val="18"/>
              </w:rPr>
            </w:pPr>
            <w:r w:rsidRPr="0011377D">
              <w:rPr>
                <w:rFonts w:ascii="Arial Narrow" w:hAnsi="Arial Narrow" w:cs="Calibri"/>
                <w:color w:val="000000"/>
                <w:sz w:val="18"/>
                <w:szCs w:val="18"/>
              </w:rPr>
              <w:t> </w:t>
            </w:r>
          </w:p>
        </w:tc>
      </w:tr>
      <w:tr w:rsidR="004669EF" w:rsidRPr="0011377D" w14:paraId="427FAC32" w14:textId="77777777" w:rsidTr="006E511E">
        <w:trPr>
          <w:trHeight w:val="690"/>
        </w:trPr>
        <w:tc>
          <w:tcPr>
            <w:tcW w:w="1133" w:type="dxa"/>
            <w:vMerge/>
            <w:tcBorders>
              <w:left w:val="single" w:sz="8" w:space="0" w:color="auto"/>
              <w:right w:val="single" w:sz="4" w:space="0" w:color="auto"/>
            </w:tcBorders>
            <w:tcMar>
              <w:left w:w="28" w:type="dxa"/>
              <w:right w:w="28" w:type="dxa"/>
            </w:tcMar>
            <w:vAlign w:val="center"/>
            <w:hideMark/>
          </w:tcPr>
          <w:p w14:paraId="5A1A686F" w14:textId="77777777" w:rsidR="004669EF" w:rsidRPr="0011377D" w:rsidRDefault="004669EF" w:rsidP="00E40006">
            <w:pPr>
              <w:rPr>
                <w:rFonts w:ascii="Arial Narrow" w:hAnsi="Arial Narrow" w:cs="Calibri"/>
                <w:b/>
                <w:bCs/>
                <w:color w:val="000000"/>
                <w:sz w:val="18"/>
                <w:szCs w:val="18"/>
              </w:rPr>
            </w:pPr>
          </w:p>
        </w:tc>
        <w:tc>
          <w:tcPr>
            <w:tcW w:w="1417" w:type="dxa"/>
            <w:vMerge/>
            <w:tcBorders>
              <w:left w:val="single" w:sz="4" w:space="0" w:color="auto"/>
              <w:right w:val="single" w:sz="4" w:space="0" w:color="auto"/>
            </w:tcBorders>
            <w:tcMar>
              <w:left w:w="28" w:type="dxa"/>
              <w:right w:w="28" w:type="dxa"/>
            </w:tcMar>
            <w:vAlign w:val="center"/>
            <w:hideMark/>
          </w:tcPr>
          <w:p w14:paraId="42254510" w14:textId="77777777" w:rsidR="004669EF" w:rsidRPr="0011377D" w:rsidRDefault="004669EF" w:rsidP="00E40006">
            <w:pPr>
              <w:rPr>
                <w:rFonts w:ascii="Arial Narrow" w:hAnsi="Arial Narrow" w:cs="Calibri"/>
                <w:b/>
                <w:bCs/>
                <w:color w:val="000000"/>
                <w:sz w:val="18"/>
                <w:szCs w:val="18"/>
              </w:rPr>
            </w:pPr>
          </w:p>
        </w:tc>
        <w:tc>
          <w:tcPr>
            <w:tcW w:w="1701" w:type="dxa"/>
            <w:vMerge/>
            <w:tcBorders>
              <w:left w:val="single" w:sz="4" w:space="0" w:color="auto"/>
              <w:right w:val="nil"/>
            </w:tcBorders>
            <w:tcMar>
              <w:left w:w="28" w:type="dxa"/>
              <w:right w:w="28" w:type="dxa"/>
            </w:tcMar>
            <w:vAlign w:val="center"/>
            <w:hideMark/>
          </w:tcPr>
          <w:p w14:paraId="2AD74F61" w14:textId="77777777" w:rsidR="004669EF" w:rsidRPr="0011377D" w:rsidRDefault="004669EF" w:rsidP="00E40006">
            <w:pPr>
              <w:rPr>
                <w:rFonts w:ascii="Arial Narrow" w:hAnsi="Arial Narrow" w:cs="Calibri"/>
                <w:b/>
                <w:bCs/>
                <w:color w:val="000000"/>
                <w:sz w:val="18"/>
                <w:szCs w:val="18"/>
              </w:rPr>
            </w:pPr>
          </w:p>
        </w:tc>
        <w:tc>
          <w:tcPr>
            <w:tcW w:w="283" w:type="dxa"/>
            <w:vMerge/>
            <w:tcBorders>
              <w:top w:val="single" w:sz="8" w:space="0" w:color="auto"/>
              <w:left w:val="single" w:sz="4" w:space="0" w:color="auto"/>
              <w:bottom w:val="single" w:sz="4" w:space="0" w:color="auto"/>
              <w:right w:val="single" w:sz="4" w:space="0" w:color="auto"/>
            </w:tcBorders>
            <w:tcMar>
              <w:left w:w="28" w:type="dxa"/>
              <w:right w:w="28" w:type="dxa"/>
            </w:tcMar>
            <w:vAlign w:val="center"/>
            <w:hideMark/>
          </w:tcPr>
          <w:p w14:paraId="210D0A8A" w14:textId="77777777" w:rsidR="004669EF" w:rsidRPr="0011377D" w:rsidRDefault="004669EF" w:rsidP="00E40006">
            <w:pPr>
              <w:rPr>
                <w:rFonts w:ascii="Arial Narrow" w:hAnsi="Arial Narrow" w:cs="Calibri"/>
                <w:b/>
                <w:bCs/>
                <w:color w:val="000000"/>
                <w:sz w:val="18"/>
                <w:szCs w:val="18"/>
              </w:rPr>
            </w:pPr>
          </w:p>
        </w:tc>
        <w:tc>
          <w:tcPr>
            <w:tcW w:w="2947" w:type="dxa"/>
            <w:tcBorders>
              <w:top w:val="nil"/>
              <w:left w:val="nil"/>
              <w:bottom w:val="single" w:sz="4" w:space="0" w:color="auto"/>
              <w:right w:val="single" w:sz="4" w:space="0" w:color="auto"/>
            </w:tcBorders>
            <w:shd w:val="clear" w:color="auto" w:fill="auto"/>
            <w:tcMar>
              <w:left w:w="28" w:type="dxa"/>
              <w:right w:w="28" w:type="dxa"/>
            </w:tcMar>
            <w:hideMark/>
          </w:tcPr>
          <w:p w14:paraId="0C5A22DB" w14:textId="77777777" w:rsidR="004669EF" w:rsidRPr="0011377D" w:rsidRDefault="004669EF" w:rsidP="00E40006">
            <w:pPr>
              <w:rPr>
                <w:rFonts w:ascii="Arial Narrow" w:hAnsi="Arial Narrow" w:cs="Calibri"/>
                <w:color w:val="000000"/>
                <w:sz w:val="18"/>
                <w:szCs w:val="18"/>
              </w:rPr>
            </w:pPr>
            <w:r w:rsidRPr="0011377D">
              <w:rPr>
                <w:rFonts w:ascii="Arial Narrow" w:hAnsi="Arial Narrow" w:cs="Calibri"/>
                <w:color w:val="000000"/>
                <w:sz w:val="18"/>
                <w:szCs w:val="18"/>
                <w:lang w:val="en-GB"/>
              </w:rPr>
              <w:t xml:space="preserve">Reduction in number of passenger-km of private car travel, via increased use of alternative modes and carpooling, million passenger/km per year </w:t>
            </w:r>
          </w:p>
        </w:tc>
        <w:tc>
          <w:tcPr>
            <w:tcW w:w="2947" w:type="dxa"/>
            <w:vMerge/>
            <w:tcBorders>
              <w:top w:val="single" w:sz="8" w:space="0" w:color="auto"/>
              <w:left w:val="single" w:sz="4" w:space="0" w:color="auto"/>
              <w:bottom w:val="single" w:sz="4" w:space="0" w:color="000000"/>
              <w:right w:val="single" w:sz="4" w:space="0" w:color="auto"/>
            </w:tcBorders>
            <w:tcMar>
              <w:left w:w="28" w:type="dxa"/>
              <w:right w:w="28" w:type="dxa"/>
            </w:tcMar>
            <w:vAlign w:val="center"/>
            <w:hideMark/>
          </w:tcPr>
          <w:p w14:paraId="78F7F369" w14:textId="77777777" w:rsidR="004669EF" w:rsidRPr="0011377D" w:rsidRDefault="004669EF" w:rsidP="00E40006">
            <w:pPr>
              <w:rPr>
                <w:rFonts w:ascii="Arial Narrow" w:hAnsi="Arial Narrow" w:cs="Calibri"/>
                <w:color w:val="000000"/>
                <w:sz w:val="18"/>
                <w:szCs w:val="18"/>
              </w:rPr>
            </w:pPr>
          </w:p>
        </w:tc>
        <w:tc>
          <w:tcPr>
            <w:tcW w:w="624" w:type="dxa"/>
            <w:tcBorders>
              <w:top w:val="nil"/>
              <w:left w:val="nil"/>
              <w:bottom w:val="single" w:sz="4" w:space="0" w:color="auto"/>
              <w:right w:val="single" w:sz="4" w:space="0" w:color="auto"/>
            </w:tcBorders>
            <w:shd w:val="clear" w:color="auto" w:fill="auto"/>
            <w:tcMar>
              <w:left w:w="28" w:type="dxa"/>
              <w:right w:w="28" w:type="dxa"/>
            </w:tcMar>
            <w:hideMark/>
          </w:tcPr>
          <w:p w14:paraId="5B420AC3" w14:textId="77777777" w:rsidR="004669EF" w:rsidRPr="0011377D" w:rsidRDefault="004669EF" w:rsidP="00E40006">
            <w:pPr>
              <w:jc w:val="right"/>
              <w:rPr>
                <w:rFonts w:ascii="Arial Narrow" w:hAnsi="Arial Narrow" w:cs="Calibri"/>
                <w:color w:val="000000"/>
                <w:sz w:val="18"/>
                <w:szCs w:val="18"/>
              </w:rPr>
            </w:pPr>
            <w:r w:rsidRPr="0011377D">
              <w:rPr>
                <w:rFonts w:ascii="Arial Narrow" w:hAnsi="Arial Narrow" w:cs="Calibri"/>
                <w:color w:val="000000"/>
                <w:sz w:val="18"/>
                <w:szCs w:val="18"/>
              </w:rPr>
              <w:t>60</w:t>
            </w:r>
          </w:p>
        </w:tc>
        <w:tc>
          <w:tcPr>
            <w:tcW w:w="627" w:type="dxa"/>
            <w:tcBorders>
              <w:top w:val="nil"/>
              <w:left w:val="nil"/>
              <w:bottom w:val="single" w:sz="4" w:space="0" w:color="auto"/>
              <w:right w:val="single" w:sz="4" w:space="0" w:color="auto"/>
            </w:tcBorders>
            <w:shd w:val="clear" w:color="auto" w:fill="auto"/>
            <w:tcMar>
              <w:left w:w="28" w:type="dxa"/>
              <w:right w:w="28" w:type="dxa"/>
            </w:tcMar>
            <w:hideMark/>
          </w:tcPr>
          <w:p w14:paraId="0FA3D25B" w14:textId="77777777" w:rsidR="004669EF" w:rsidRPr="0011377D" w:rsidRDefault="004669EF" w:rsidP="00E40006">
            <w:pPr>
              <w:jc w:val="right"/>
              <w:rPr>
                <w:rFonts w:ascii="Arial Narrow" w:hAnsi="Arial Narrow" w:cs="Calibri"/>
                <w:color w:val="000000"/>
                <w:sz w:val="18"/>
                <w:szCs w:val="18"/>
              </w:rPr>
            </w:pPr>
            <w:r w:rsidRPr="0011377D">
              <w:rPr>
                <w:rFonts w:ascii="Arial Narrow" w:hAnsi="Arial Narrow" w:cs="Calibri"/>
                <w:color w:val="000000"/>
                <w:sz w:val="18"/>
                <w:szCs w:val="18"/>
                <w:lang w:val="en-GB"/>
              </w:rPr>
              <w:t>180</w:t>
            </w:r>
          </w:p>
        </w:tc>
        <w:tc>
          <w:tcPr>
            <w:tcW w:w="2948" w:type="dxa"/>
            <w:vMerge/>
            <w:tcBorders>
              <w:left w:val="nil"/>
              <w:bottom w:val="single" w:sz="4" w:space="0" w:color="auto"/>
              <w:right w:val="single" w:sz="8" w:space="0" w:color="auto"/>
            </w:tcBorders>
            <w:shd w:val="clear" w:color="auto" w:fill="auto"/>
            <w:tcMar>
              <w:left w:w="28" w:type="dxa"/>
              <w:right w:w="28" w:type="dxa"/>
            </w:tcMar>
            <w:hideMark/>
          </w:tcPr>
          <w:p w14:paraId="1AC995AC" w14:textId="77777777" w:rsidR="004669EF" w:rsidRPr="0011377D" w:rsidRDefault="004669EF" w:rsidP="00E40006">
            <w:pPr>
              <w:rPr>
                <w:rFonts w:ascii="Arial Narrow" w:hAnsi="Arial Narrow" w:cs="Calibri"/>
                <w:color w:val="000000"/>
                <w:sz w:val="18"/>
                <w:szCs w:val="18"/>
              </w:rPr>
            </w:pPr>
          </w:p>
        </w:tc>
      </w:tr>
      <w:tr w:rsidR="004669EF" w:rsidRPr="0011377D" w14:paraId="48D61BA1" w14:textId="77777777" w:rsidTr="006E511E">
        <w:tc>
          <w:tcPr>
            <w:tcW w:w="1133" w:type="dxa"/>
            <w:vMerge/>
            <w:tcBorders>
              <w:left w:val="single" w:sz="8" w:space="0" w:color="auto"/>
              <w:right w:val="single" w:sz="4" w:space="0" w:color="auto"/>
            </w:tcBorders>
            <w:tcMar>
              <w:left w:w="28" w:type="dxa"/>
              <w:right w:w="28" w:type="dxa"/>
            </w:tcMar>
            <w:vAlign w:val="center"/>
            <w:hideMark/>
          </w:tcPr>
          <w:p w14:paraId="36FDC34C" w14:textId="77777777" w:rsidR="004669EF" w:rsidRPr="0011377D" w:rsidRDefault="004669EF" w:rsidP="00E40006">
            <w:pPr>
              <w:rPr>
                <w:rFonts w:ascii="Arial Narrow" w:hAnsi="Arial Narrow" w:cs="Calibri"/>
                <w:b/>
                <w:bCs/>
                <w:color w:val="000000"/>
                <w:sz w:val="18"/>
                <w:szCs w:val="18"/>
              </w:rPr>
            </w:pPr>
          </w:p>
        </w:tc>
        <w:tc>
          <w:tcPr>
            <w:tcW w:w="1417" w:type="dxa"/>
            <w:vMerge/>
            <w:tcBorders>
              <w:left w:val="single" w:sz="4" w:space="0" w:color="auto"/>
              <w:right w:val="single" w:sz="4" w:space="0" w:color="auto"/>
            </w:tcBorders>
            <w:tcMar>
              <w:left w:w="28" w:type="dxa"/>
              <w:right w:w="28" w:type="dxa"/>
            </w:tcMar>
            <w:vAlign w:val="center"/>
            <w:hideMark/>
          </w:tcPr>
          <w:p w14:paraId="4039F8E0" w14:textId="77777777" w:rsidR="004669EF" w:rsidRPr="0011377D" w:rsidRDefault="004669EF" w:rsidP="00E40006">
            <w:pPr>
              <w:rPr>
                <w:rFonts w:ascii="Arial Narrow" w:hAnsi="Arial Narrow" w:cs="Calibri"/>
                <w:b/>
                <w:bCs/>
                <w:color w:val="000000"/>
                <w:sz w:val="18"/>
                <w:szCs w:val="18"/>
              </w:rPr>
            </w:pPr>
          </w:p>
        </w:tc>
        <w:tc>
          <w:tcPr>
            <w:tcW w:w="1701" w:type="dxa"/>
            <w:vMerge/>
            <w:tcBorders>
              <w:left w:val="single" w:sz="4" w:space="0" w:color="auto"/>
              <w:right w:val="nil"/>
            </w:tcBorders>
            <w:tcMar>
              <w:left w:w="28" w:type="dxa"/>
              <w:right w:w="28" w:type="dxa"/>
            </w:tcMar>
            <w:vAlign w:val="center"/>
            <w:hideMark/>
          </w:tcPr>
          <w:p w14:paraId="0B0D810B" w14:textId="77777777" w:rsidR="004669EF" w:rsidRPr="0011377D" w:rsidRDefault="004669EF" w:rsidP="00E40006">
            <w:pPr>
              <w:rPr>
                <w:rFonts w:ascii="Arial Narrow" w:hAnsi="Arial Narrow" w:cs="Calibri"/>
                <w:b/>
                <w:bCs/>
                <w:color w:val="000000"/>
                <w:sz w:val="18"/>
                <w:szCs w:val="18"/>
              </w:rPr>
            </w:pPr>
          </w:p>
        </w:tc>
        <w:tc>
          <w:tcPr>
            <w:tcW w:w="283" w:type="dxa"/>
            <w:vMerge w:val="restart"/>
            <w:tcBorders>
              <w:top w:val="nil"/>
              <w:left w:val="single" w:sz="4" w:space="0" w:color="auto"/>
              <w:right w:val="single" w:sz="4" w:space="0" w:color="auto"/>
            </w:tcBorders>
            <w:shd w:val="clear" w:color="auto" w:fill="auto"/>
            <w:tcMar>
              <w:left w:w="28" w:type="dxa"/>
              <w:right w:w="28" w:type="dxa"/>
            </w:tcMar>
            <w:hideMark/>
          </w:tcPr>
          <w:p w14:paraId="201C4A68" w14:textId="77777777" w:rsidR="004669EF" w:rsidRPr="0011377D" w:rsidRDefault="004669EF" w:rsidP="00E40006">
            <w:pPr>
              <w:jc w:val="center"/>
              <w:rPr>
                <w:rFonts w:ascii="Arial Narrow" w:hAnsi="Arial Narrow" w:cs="Calibri"/>
                <w:b/>
                <w:bCs/>
                <w:color w:val="000000"/>
                <w:sz w:val="18"/>
                <w:szCs w:val="18"/>
              </w:rPr>
            </w:pPr>
            <w:r w:rsidRPr="0011377D">
              <w:rPr>
                <w:rFonts w:ascii="Arial Narrow" w:hAnsi="Arial Narrow" w:cs="Calibri"/>
                <w:b/>
                <w:bCs/>
                <w:color w:val="000000"/>
                <w:sz w:val="18"/>
                <w:szCs w:val="18"/>
              </w:rPr>
              <w:t>5</w:t>
            </w:r>
          </w:p>
        </w:tc>
        <w:tc>
          <w:tcPr>
            <w:tcW w:w="2947" w:type="dxa"/>
            <w:vMerge w:val="restart"/>
            <w:tcBorders>
              <w:top w:val="nil"/>
              <w:left w:val="nil"/>
              <w:right w:val="single" w:sz="4" w:space="0" w:color="auto"/>
            </w:tcBorders>
            <w:shd w:val="clear" w:color="auto" w:fill="auto"/>
            <w:tcMar>
              <w:left w:w="28" w:type="dxa"/>
              <w:right w:w="28" w:type="dxa"/>
            </w:tcMar>
            <w:hideMark/>
          </w:tcPr>
          <w:p w14:paraId="785F2F3A" w14:textId="77777777" w:rsidR="004669EF" w:rsidRPr="0011377D" w:rsidRDefault="004669EF" w:rsidP="00E40006">
            <w:pPr>
              <w:rPr>
                <w:rFonts w:ascii="Arial Narrow" w:hAnsi="Arial Narrow" w:cs="Calibri"/>
                <w:color w:val="000000"/>
                <w:sz w:val="18"/>
                <w:szCs w:val="18"/>
              </w:rPr>
            </w:pPr>
            <w:r w:rsidRPr="0011377D">
              <w:rPr>
                <w:rFonts w:ascii="Arial Narrow" w:hAnsi="Arial Narrow" w:cs="Calibri"/>
                <w:color w:val="000000"/>
                <w:sz w:val="18"/>
                <w:szCs w:val="18"/>
              </w:rPr>
              <w:t>Reduction in electricity consumption from public outdoor lighting in Ashgabat and all of Turkmenistan, GWh per year</w:t>
            </w:r>
          </w:p>
        </w:tc>
        <w:tc>
          <w:tcPr>
            <w:tcW w:w="2947" w:type="dxa"/>
            <w:vMerge w:val="restart"/>
            <w:tcBorders>
              <w:top w:val="nil"/>
              <w:left w:val="nil"/>
              <w:right w:val="single" w:sz="4" w:space="0" w:color="auto"/>
            </w:tcBorders>
            <w:shd w:val="clear" w:color="auto" w:fill="auto"/>
            <w:tcMar>
              <w:left w:w="28" w:type="dxa"/>
              <w:right w:w="28" w:type="dxa"/>
            </w:tcMar>
            <w:hideMark/>
          </w:tcPr>
          <w:p w14:paraId="76A3ADCB" w14:textId="77777777" w:rsidR="004669EF" w:rsidRPr="0011377D" w:rsidRDefault="004669EF" w:rsidP="00E40006">
            <w:pPr>
              <w:rPr>
                <w:rFonts w:ascii="Arial Narrow" w:hAnsi="Arial Narrow" w:cs="Calibri"/>
                <w:color w:val="000000"/>
                <w:sz w:val="18"/>
                <w:szCs w:val="18"/>
              </w:rPr>
            </w:pPr>
            <w:r w:rsidRPr="0011377D">
              <w:rPr>
                <w:rFonts w:ascii="Arial Narrow" w:hAnsi="Arial Narrow" w:cs="Calibri"/>
                <w:color w:val="000000"/>
                <w:sz w:val="18"/>
                <w:szCs w:val="18"/>
              </w:rPr>
              <w:t>131 million kWh of annual electricity consumption by street lighting in all of Turkmenistan in 2015, projected to grow to 192 million kWh by 2023; 67 million kWh in Ashgabat in 2015, projected to grow to 75 million by 2023</w:t>
            </w:r>
          </w:p>
        </w:tc>
        <w:tc>
          <w:tcPr>
            <w:tcW w:w="624" w:type="dxa"/>
            <w:vMerge w:val="restart"/>
            <w:tcBorders>
              <w:top w:val="nil"/>
              <w:left w:val="nil"/>
              <w:right w:val="single" w:sz="4" w:space="0" w:color="auto"/>
            </w:tcBorders>
            <w:shd w:val="clear" w:color="auto" w:fill="auto"/>
            <w:tcMar>
              <w:left w:w="28" w:type="dxa"/>
              <w:right w:w="28" w:type="dxa"/>
            </w:tcMar>
            <w:hideMark/>
          </w:tcPr>
          <w:p w14:paraId="004F29FA" w14:textId="77777777" w:rsidR="004669EF" w:rsidRPr="0011377D" w:rsidRDefault="004669EF" w:rsidP="00E40006">
            <w:pPr>
              <w:jc w:val="right"/>
              <w:rPr>
                <w:rFonts w:ascii="Arial Narrow" w:hAnsi="Arial Narrow" w:cs="Calibri"/>
                <w:color w:val="000000"/>
                <w:sz w:val="18"/>
                <w:szCs w:val="18"/>
              </w:rPr>
            </w:pPr>
            <w:r w:rsidRPr="0011377D">
              <w:rPr>
                <w:rFonts w:ascii="Arial Narrow" w:hAnsi="Arial Narrow" w:cs="Calibri"/>
                <w:color w:val="000000"/>
                <w:sz w:val="18"/>
                <w:szCs w:val="18"/>
                <w:lang w:val="en-GB"/>
              </w:rPr>
              <w:t>1.5</w:t>
            </w:r>
          </w:p>
        </w:tc>
        <w:tc>
          <w:tcPr>
            <w:tcW w:w="627" w:type="dxa"/>
            <w:vMerge w:val="restart"/>
            <w:tcBorders>
              <w:top w:val="nil"/>
              <w:left w:val="nil"/>
              <w:right w:val="single" w:sz="4" w:space="0" w:color="auto"/>
            </w:tcBorders>
            <w:shd w:val="clear" w:color="auto" w:fill="auto"/>
            <w:tcMar>
              <w:left w:w="28" w:type="dxa"/>
              <w:right w:w="28" w:type="dxa"/>
            </w:tcMar>
            <w:hideMark/>
          </w:tcPr>
          <w:p w14:paraId="780A1E94" w14:textId="77777777" w:rsidR="004669EF" w:rsidRPr="0011377D" w:rsidRDefault="004669EF" w:rsidP="00E40006">
            <w:pPr>
              <w:jc w:val="right"/>
              <w:rPr>
                <w:rFonts w:ascii="Arial Narrow" w:hAnsi="Arial Narrow" w:cs="Calibri"/>
                <w:color w:val="000000"/>
                <w:sz w:val="18"/>
                <w:szCs w:val="18"/>
              </w:rPr>
            </w:pPr>
            <w:r w:rsidRPr="0011377D">
              <w:rPr>
                <w:rFonts w:ascii="Arial Narrow" w:hAnsi="Arial Narrow" w:cs="Calibri"/>
                <w:color w:val="000000"/>
                <w:sz w:val="18"/>
                <w:szCs w:val="18"/>
              </w:rPr>
              <w:t>8</w:t>
            </w: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hideMark/>
          </w:tcPr>
          <w:p w14:paraId="37440DE7" w14:textId="77777777" w:rsidR="004669EF" w:rsidRPr="0011377D" w:rsidRDefault="004669EF" w:rsidP="00E40006">
            <w:pPr>
              <w:rPr>
                <w:rFonts w:ascii="Arial Narrow" w:hAnsi="Arial Narrow" w:cs="Calibri"/>
                <w:color w:val="000000"/>
                <w:sz w:val="18"/>
                <w:szCs w:val="18"/>
              </w:rPr>
            </w:pPr>
            <w:r w:rsidRPr="00707D32">
              <w:rPr>
                <w:rFonts w:ascii="Arial Narrow" w:hAnsi="Arial Narrow" w:cs="Calibri"/>
                <w:b/>
                <w:bCs/>
                <w:color w:val="000000"/>
                <w:sz w:val="18"/>
                <w:szCs w:val="18"/>
              </w:rPr>
              <w:t>18.</w:t>
            </w:r>
            <w:r w:rsidRPr="00707D32">
              <w:rPr>
                <w:rFonts w:ascii="Arial Narrow" w:hAnsi="Arial Narrow" w:cs="Calibri"/>
                <w:color w:val="000000"/>
                <w:sz w:val="18"/>
                <w:szCs w:val="18"/>
              </w:rPr>
              <w:t xml:space="preserve"> Total potential energy savings in Ashgabat are estimated at 2.5 million kWh per year by 2020. Midterm target is set at 60% of this level.</w:t>
            </w:r>
          </w:p>
        </w:tc>
      </w:tr>
      <w:tr w:rsidR="004669EF" w:rsidRPr="0011377D" w14:paraId="7F6564AC" w14:textId="77777777" w:rsidTr="006E511E">
        <w:tc>
          <w:tcPr>
            <w:tcW w:w="1133" w:type="dxa"/>
            <w:vMerge/>
            <w:tcBorders>
              <w:left w:val="single" w:sz="8" w:space="0" w:color="auto"/>
              <w:right w:val="single" w:sz="4" w:space="0" w:color="auto"/>
            </w:tcBorders>
            <w:tcMar>
              <w:left w:w="28" w:type="dxa"/>
              <w:right w:w="28" w:type="dxa"/>
            </w:tcMar>
            <w:vAlign w:val="center"/>
          </w:tcPr>
          <w:p w14:paraId="58EEB89E" w14:textId="77777777" w:rsidR="004669EF" w:rsidRPr="0011377D" w:rsidRDefault="004669EF" w:rsidP="00E40006">
            <w:pPr>
              <w:rPr>
                <w:rFonts w:ascii="Arial Narrow" w:hAnsi="Arial Narrow" w:cs="Calibri"/>
                <w:b/>
                <w:bCs/>
                <w:color w:val="000000"/>
                <w:sz w:val="18"/>
                <w:szCs w:val="18"/>
              </w:rPr>
            </w:pPr>
          </w:p>
        </w:tc>
        <w:tc>
          <w:tcPr>
            <w:tcW w:w="1417" w:type="dxa"/>
            <w:vMerge/>
            <w:tcBorders>
              <w:left w:val="single" w:sz="4" w:space="0" w:color="auto"/>
              <w:right w:val="single" w:sz="4" w:space="0" w:color="auto"/>
            </w:tcBorders>
            <w:tcMar>
              <w:left w:w="28" w:type="dxa"/>
              <w:right w:w="28" w:type="dxa"/>
            </w:tcMar>
            <w:vAlign w:val="center"/>
          </w:tcPr>
          <w:p w14:paraId="592D6A07" w14:textId="77777777" w:rsidR="004669EF" w:rsidRPr="0011377D" w:rsidRDefault="004669EF" w:rsidP="00E40006">
            <w:pPr>
              <w:rPr>
                <w:rFonts w:ascii="Arial Narrow" w:hAnsi="Arial Narrow" w:cs="Calibri"/>
                <w:b/>
                <w:bCs/>
                <w:color w:val="000000"/>
                <w:sz w:val="18"/>
                <w:szCs w:val="18"/>
              </w:rPr>
            </w:pPr>
          </w:p>
        </w:tc>
        <w:tc>
          <w:tcPr>
            <w:tcW w:w="1701" w:type="dxa"/>
            <w:vMerge/>
            <w:tcBorders>
              <w:left w:val="single" w:sz="4" w:space="0" w:color="auto"/>
              <w:right w:val="nil"/>
            </w:tcBorders>
            <w:tcMar>
              <w:left w:w="28" w:type="dxa"/>
              <w:right w:w="28" w:type="dxa"/>
            </w:tcMar>
            <w:vAlign w:val="center"/>
          </w:tcPr>
          <w:p w14:paraId="3E496636" w14:textId="77777777" w:rsidR="004669EF" w:rsidRPr="0011377D" w:rsidRDefault="004669EF" w:rsidP="00E40006">
            <w:pPr>
              <w:rPr>
                <w:rFonts w:ascii="Arial Narrow" w:hAnsi="Arial Narrow" w:cs="Calibri"/>
                <w:b/>
                <w:bCs/>
                <w:color w:val="000000"/>
                <w:sz w:val="18"/>
                <w:szCs w:val="18"/>
              </w:rPr>
            </w:pPr>
          </w:p>
        </w:tc>
        <w:tc>
          <w:tcPr>
            <w:tcW w:w="283" w:type="dxa"/>
            <w:vMerge/>
            <w:tcBorders>
              <w:left w:val="single" w:sz="4" w:space="0" w:color="auto"/>
              <w:bottom w:val="single" w:sz="4" w:space="0" w:color="auto"/>
              <w:right w:val="single" w:sz="4" w:space="0" w:color="auto"/>
            </w:tcBorders>
            <w:shd w:val="clear" w:color="auto" w:fill="auto"/>
            <w:tcMar>
              <w:left w:w="28" w:type="dxa"/>
              <w:right w:w="28" w:type="dxa"/>
            </w:tcMar>
          </w:tcPr>
          <w:p w14:paraId="20E2ED07" w14:textId="77777777" w:rsidR="004669EF" w:rsidRPr="0011377D" w:rsidRDefault="004669EF" w:rsidP="00E40006">
            <w:pPr>
              <w:jc w:val="center"/>
              <w:rPr>
                <w:rFonts w:ascii="Arial Narrow" w:hAnsi="Arial Narrow" w:cs="Calibri"/>
                <w:b/>
                <w:bCs/>
                <w:color w:val="000000"/>
                <w:sz w:val="18"/>
                <w:szCs w:val="18"/>
              </w:rPr>
            </w:pPr>
          </w:p>
        </w:tc>
        <w:tc>
          <w:tcPr>
            <w:tcW w:w="2947" w:type="dxa"/>
            <w:vMerge/>
            <w:tcBorders>
              <w:left w:val="nil"/>
              <w:bottom w:val="single" w:sz="4" w:space="0" w:color="auto"/>
              <w:right w:val="single" w:sz="4" w:space="0" w:color="auto"/>
            </w:tcBorders>
            <w:shd w:val="clear" w:color="auto" w:fill="auto"/>
            <w:tcMar>
              <w:left w:w="28" w:type="dxa"/>
              <w:right w:w="28" w:type="dxa"/>
            </w:tcMar>
          </w:tcPr>
          <w:p w14:paraId="3CABDCFE" w14:textId="77777777" w:rsidR="004669EF" w:rsidRPr="0011377D" w:rsidRDefault="004669EF" w:rsidP="00E40006">
            <w:pPr>
              <w:rPr>
                <w:rFonts w:ascii="Arial Narrow" w:hAnsi="Arial Narrow" w:cs="Calibri"/>
                <w:color w:val="000000"/>
                <w:sz w:val="18"/>
                <w:szCs w:val="18"/>
              </w:rPr>
            </w:pPr>
          </w:p>
        </w:tc>
        <w:tc>
          <w:tcPr>
            <w:tcW w:w="2947" w:type="dxa"/>
            <w:vMerge/>
            <w:tcBorders>
              <w:left w:val="nil"/>
              <w:bottom w:val="single" w:sz="4" w:space="0" w:color="auto"/>
              <w:right w:val="single" w:sz="4" w:space="0" w:color="auto"/>
            </w:tcBorders>
            <w:shd w:val="clear" w:color="auto" w:fill="auto"/>
            <w:tcMar>
              <w:left w:w="28" w:type="dxa"/>
              <w:right w:w="28" w:type="dxa"/>
            </w:tcMar>
          </w:tcPr>
          <w:p w14:paraId="2849BFA3" w14:textId="77777777" w:rsidR="004669EF" w:rsidRPr="0011377D" w:rsidRDefault="004669EF" w:rsidP="00E40006">
            <w:pPr>
              <w:rPr>
                <w:rFonts w:ascii="Arial Narrow" w:hAnsi="Arial Narrow" w:cs="Calibri"/>
                <w:color w:val="000000"/>
                <w:sz w:val="18"/>
                <w:szCs w:val="18"/>
              </w:rPr>
            </w:pPr>
          </w:p>
        </w:tc>
        <w:tc>
          <w:tcPr>
            <w:tcW w:w="624" w:type="dxa"/>
            <w:vMerge/>
            <w:tcBorders>
              <w:left w:val="nil"/>
              <w:bottom w:val="single" w:sz="4" w:space="0" w:color="auto"/>
              <w:right w:val="single" w:sz="4" w:space="0" w:color="auto"/>
            </w:tcBorders>
            <w:shd w:val="clear" w:color="auto" w:fill="auto"/>
            <w:tcMar>
              <w:left w:w="28" w:type="dxa"/>
              <w:right w:w="28" w:type="dxa"/>
            </w:tcMar>
          </w:tcPr>
          <w:p w14:paraId="30498F02" w14:textId="77777777" w:rsidR="004669EF" w:rsidRPr="0011377D" w:rsidRDefault="004669EF" w:rsidP="00E40006">
            <w:pPr>
              <w:jc w:val="right"/>
              <w:rPr>
                <w:rFonts w:ascii="Arial Narrow" w:hAnsi="Arial Narrow" w:cs="Calibri"/>
                <w:color w:val="000000"/>
                <w:sz w:val="18"/>
                <w:szCs w:val="18"/>
                <w:lang w:val="en-GB"/>
              </w:rPr>
            </w:pPr>
          </w:p>
        </w:tc>
        <w:tc>
          <w:tcPr>
            <w:tcW w:w="627" w:type="dxa"/>
            <w:vMerge/>
            <w:tcBorders>
              <w:left w:val="nil"/>
              <w:bottom w:val="single" w:sz="4" w:space="0" w:color="auto"/>
              <w:right w:val="single" w:sz="4" w:space="0" w:color="auto"/>
            </w:tcBorders>
            <w:shd w:val="clear" w:color="auto" w:fill="auto"/>
            <w:tcMar>
              <w:left w:w="28" w:type="dxa"/>
              <w:right w:w="28" w:type="dxa"/>
            </w:tcMar>
          </w:tcPr>
          <w:p w14:paraId="10FFFB73" w14:textId="77777777" w:rsidR="004669EF" w:rsidRPr="0011377D" w:rsidRDefault="004669EF" w:rsidP="00E40006">
            <w:pPr>
              <w:jc w:val="right"/>
              <w:rPr>
                <w:rFonts w:ascii="Arial Narrow" w:hAnsi="Arial Narrow" w:cs="Calibri"/>
                <w:color w:val="000000"/>
                <w:sz w:val="18"/>
                <w:szCs w:val="18"/>
              </w:rPr>
            </w:pPr>
          </w:p>
        </w:tc>
        <w:tc>
          <w:tcPr>
            <w:tcW w:w="2948" w:type="dxa"/>
            <w:tcBorders>
              <w:top w:val="single" w:sz="4" w:space="0" w:color="auto"/>
              <w:left w:val="nil"/>
              <w:bottom w:val="single" w:sz="4" w:space="0" w:color="auto"/>
              <w:right w:val="single" w:sz="8" w:space="0" w:color="auto"/>
            </w:tcBorders>
            <w:shd w:val="clear" w:color="auto" w:fill="auto"/>
            <w:tcMar>
              <w:left w:w="28" w:type="dxa"/>
              <w:right w:w="28" w:type="dxa"/>
            </w:tcMar>
          </w:tcPr>
          <w:p w14:paraId="475E1556" w14:textId="77777777" w:rsidR="004669EF" w:rsidRPr="0011377D" w:rsidRDefault="004669EF" w:rsidP="00E40006">
            <w:pPr>
              <w:rPr>
                <w:rFonts w:ascii="Arial Narrow" w:hAnsi="Arial Narrow" w:cs="Calibri"/>
                <w:color w:val="000000"/>
                <w:sz w:val="18"/>
                <w:szCs w:val="18"/>
              </w:rPr>
            </w:pPr>
            <w:r w:rsidRPr="00707D32">
              <w:rPr>
                <w:rFonts w:ascii="Arial Narrow" w:hAnsi="Arial Narrow" w:cs="Calibri"/>
                <w:b/>
                <w:bCs/>
                <w:color w:val="000000"/>
                <w:sz w:val="18"/>
                <w:szCs w:val="18"/>
              </w:rPr>
              <w:t>19.</w:t>
            </w:r>
            <w:r w:rsidRPr="00707D32">
              <w:rPr>
                <w:rFonts w:ascii="Arial Narrow" w:hAnsi="Arial Narrow" w:cs="Calibri"/>
                <w:color w:val="000000"/>
                <w:sz w:val="18"/>
                <w:szCs w:val="18"/>
              </w:rPr>
              <w:t xml:space="preserve"> Total potential energy savings in Turkmenistan are estimated at 13.6 million kWh per year by 2023.  End-of-project target is set at 60% of this level</w:t>
            </w:r>
          </w:p>
        </w:tc>
      </w:tr>
      <w:tr w:rsidR="004669EF" w:rsidRPr="0011377D" w14:paraId="18B34B8D" w14:textId="77777777" w:rsidTr="002A1F41">
        <w:trPr>
          <w:trHeight w:val="920"/>
        </w:trPr>
        <w:tc>
          <w:tcPr>
            <w:tcW w:w="1133" w:type="dxa"/>
            <w:vMerge/>
            <w:tcBorders>
              <w:left w:val="single" w:sz="8" w:space="0" w:color="auto"/>
              <w:right w:val="single" w:sz="4" w:space="0" w:color="auto"/>
            </w:tcBorders>
            <w:tcMar>
              <w:left w:w="28" w:type="dxa"/>
              <w:right w:w="28" w:type="dxa"/>
            </w:tcMar>
            <w:vAlign w:val="center"/>
            <w:hideMark/>
          </w:tcPr>
          <w:p w14:paraId="6FD411EB" w14:textId="77777777" w:rsidR="004669EF" w:rsidRPr="0011377D" w:rsidRDefault="004669EF" w:rsidP="00E40006">
            <w:pPr>
              <w:rPr>
                <w:rFonts w:ascii="Arial Narrow" w:hAnsi="Arial Narrow" w:cs="Calibri"/>
                <w:b/>
                <w:bCs/>
                <w:color w:val="000000"/>
                <w:sz w:val="18"/>
                <w:szCs w:val="18"/>
              </w:rPr>
            </w:pPr>
          </w:p>
        </w:tc>
        <w:tc>
          <w:tcPr>
            <w:tcW w:w="1417" w:type="dxa"/>
            <w:vMerge/>
            <w:tcBorders>
              <w:left w:val="single" w:sz="4" w:space="0" w:color="auto"/>
              <w:right w:val="single" w:sz="4" w:space="0" w:color="auto"/>
            </w:tcBorders>
            <w:tcMar>
              <w:left w:w="28" w:type="dxa"/>
              <w:right w:w="28" w:type="dxa"/>
            </w:tcMar>
            <w:vAlign w:val="center"/>
            <w:hideMark/>
          </w:tcPr>
          <w:p w14:paraId="35C052E4" w14:textId="77777777" w:rsidR="004669EF" w:rsidRPr="0011377D" w:rsidRDefault="004669EF" w:rsidP="00E40006">
            <w:pPr>
              <w:rPr>
                <w:rFonts w:ascii="Arial Narrow" w:hAnsi="Arial Narrow" w:cs="Calibri"/>
                <w:b/>
                <w:bCs/>
                <w:color w:val="000000"/>
                <w:sz w:val="18"/>
                <w:szCs w:val="18"/>
              </w:rPr>
            </w:pPr>
          </w:p>
        </w:tc>
        <w:tc>
          <w:tcPr>
            <w:tcW w:w="1701" w:type="dxa"/>
            <w:vMerge/>
            <w:tcBorders>
              <w:left w:val="single" w:sz="4" w:space="0" w:color="auto"/>
              <w:right w:val="nil"/>
            </w:tcBorders>
            <w:tcMar>
              <w:left w:w="28" w:type="dxa"/>
              <w:right w:w="28" w:type="dxa"/>
            </w:tcMar>
            <w:vAlign w:val="center"/>
            <w:hideMark/>
          </w:tcPr>
          <w:p w14:paraId="2E38CBAC" w14:textId="77777777" w:rsidR="004669EF" w:rsidRPr="0011377D" w:rsidRDefault="004669EF" w:rsidP="00E40006">
            <w:pPr>
              <w:rPr>
                <w:rFonts w:ascii="Arial Narrow" w:hAnsi="Arial Narrow" w:cs="Calibri"/>
                <w:b/>
                <w:bCs/>
                <w:color w:val="000000"/>
                <w:sz w:val="18"/>
                <w:szCs w:val="18"/>
              </w:rPr>
            </w:pPr>
          </w:p>
        </w:tc>
        <w:tc>
          <w:tcPr>
            <w:tcW w:w="283"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hideMark/>
          </w:tcPr>
          <w:p w14:paraId="53EA4CF7" w14:textId="77777777" w:rsidR="004669EF" w:rsidRPr="0011377D" w:rsidRDefault="004669EF" w:rsidP="00E40006">
            <w:pPr>
              <w:jc w:val="center"/>
              <w:rPr>
                <w:rFonts w:ascii="Arial Narrow" w:hAnsi="Arial Narrow" w:cs="Calibri"/>
                <w:b/>
                <w:bCs/>
                <w:color w:val="000000"/>
                <w:sz w:val="18"/>
                <w:szCs w:val="18"/>
              </w:rPr>
            </w:pPr>
            <w:r w:rsidRPr="0011377D">
              <w:rPr>
                <w:rFonts w:ascii="Arial Narrow" w:hAnsi="Arial Narrow" w:cs="Calibri"/>
                <w:b/>
                <w:bCs/>
                <w:color w:val="000000"/>
                <w:sz w:val="18"/>
                <w:szCs w:val="18"/>
              </w:rPr>
              <w:t>6</w:t>
            </w:r>
          </w:p>
        </w:tc>
        <w:tc>
          <w:tcPr>
            <w:tcW w:w="2947" w:type="dxa"/>
            <w:tcBorders>
              <w:top w:val="nil"/>
              <w:left w:val="nil"/>
              <w:bottom w:val="single" w:sz="4" w:space="0" w:color="auto"/>
              <w:right w:val="single" w:sz="4" w:space="0" w:color="auto"/>
            </w:tcBorders>
            <w:shd w:val="clear" w:color="auto" w:fill="auto"/>
            <w:tcMar>
              <w:left w:w="28" w:type="dxa"/>
              <w:right w:w="28" w:type="dxa"/>
            </w:tcMar>
            <w:hideMark/>
          </w:tcPr>
          <w:p w14:paraId="5E978482" w14:textId="77777777" w:rsidR="004669EF" w:rsidRPr="0011377D" w:rsidRDefault="004669EF" w:rsidP="002A1F41">
            <w:pPr>
              <w:rPr>
                <w:rFonts w:ascii="Arial Narrow" w:hAnsi="Arial Narrow" w:cs="Calibri"/>
                <w:color w:val="000000"/>
                <w:sz w:val="18"/>
                <w:szCs w:val="18"/>
              </w:rPr>
            </w:pPr>
            <w:r w:rsidRPr="0011377D">
              <w:rPr>
                <w:rFonts w:ascii="Arial Narrow" w:hAnsi="Arial Narrow" w:cs="Calibri"/>
                <w:color w:val="000000"/>
                <w:sz w:val="18"/>
                <w:szCs w:val="18"/>
              </w:rPr>
              <w:t xml:space="preserve">Reduction in landfill waste from Ashgabat and </w:t>
            </w:r>
            <w:proofErr w:type="spellStart"/>
            <w:r w:rsidRPr="0011377D">
              <w:rPr>
                <w:rFonts w:ascii="Arial Narrow" w:hAnsi="Arial Narrow" w:cs="Calibri"/>
                <w:color w:val="000000"/>
                <w:sz w:val="18"/>
                <w:szCs w:val="18"/>
              </w:rPr>
              <w:t>Awaza</w:t>
            </w:r>
            <w:proofErr w:type="spellEnd"/>
            <w:r w:rsidRPr="0011377D">
              <w:rPr>
                <w:rFonts w:ascii="Arial Narrow" w:hAnsi="Arial Narrow" w:cs="Calibri"/>
                <w:color w:val="000000"/>
                <w:sz w:val="18"/>
                <w:szCs w:val="18"/>
              </w:rPr>
              <w:t xml:space="preserve"> relative to baseline from recycling and waste reduction programs </w:t>
            </w:r>
            <w:r w:rsidRPr="0011377D">
              <w:rPr>
                <w:rFonts w:ascii="Arial Narrow" w:hAnsi="Arial Narrow" w:cs="Calibri"/>
                <w:color w:val="FF0000"/>
                <w:sz w:val="18"/>
                <w:szCs w:val="18"/>
              </w:rPr>
              <w:t>/ increase in recycling volume</w:t>
            </w:r>
            <w:r w:rsidRPr="0011377D">
              <w:rPr>
                <w:rFonts w:ascii="Arial Narrow" w:hAnsi="Arial Narrow" w:cs="Calibri"/>
                <w:color w:val="000000"/>
                <w:sz w:val="18"/>
                <w:szCs w:val="18"/>
              </w:rPr>
              <w:t>, %</w:t>
            </w:r>
          </w:p>
        </w:tc>
        <w:tc>
          <w:tcPr>
            <w:tcW w:w="2947"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hideMark/>
          </w:tcPr>
          <w:p w14:paraId="75C354D4" w14:textId="77777777" w:rsidR="004669EF" w:rsidRPr="0011377D" w:rsidRDefault="004669EF" w:rsidP="00E40006">
            <w:pPr>
              <w:rPr>
                <w:rFonts w:ascii="Arial Narrow" w:hAnsi="Arial Narrow" w:cs="Calibri"/>
                <w:color w:val="FF0000"/>
                <w:sz w:val="18"/>
                <w:szCs w:val="18"/>
              </w:rPr>
            </w:pPr>
            <w:r w:rsidRPr="0011377D">
              <w:rPr>
                <w:rFonts w:ascii="Arial Narrow" w:hAnsi="Arial Narrow" w:cs="Calibri"/>
                <w:color w:val="FF0000"/>
                <w:sz w:val="18"/>
                <w:szCs w:val="18"/>
              </w:rPr>
              <w:t>Baseline figures not available; to be determined during the first project year</w:t>
            </w:r>
          </w:p>
        </w:tc>
        <w:tc>
          <w:tcPr>
            <w:tcW w:w="624" w:type="dxa"/>
            <w:tcBorders>
              <w:top w:val="nil"/>
              <w:left w:val="nil"/>
              <w:bottom w:val="single" w:sz="4" w:space="0" w:color="auto"/>
              <w:right w:val="single" w:sz="4" w:space="0" w:color="auto"/>
            </w:tcBorders>
            <w:shd w:val="clear" w:color="auto" w:fill="auto"/>
            <w:tcMar>
              <w:left w:w="28" w:type="dxa"/>
              <w:right w:w="28" w:type="dxa"/>
            </w:tcMar>
            <w:hideMark/>
          </w:tcPr>
          <w:p w14:paraId="619A2E8B" w14:textId="77777777" w:rsidR="004669EF" w:rsidRPr="0011377D" w:rsidRDefault="004669EF" w:rsidP="00E40006">
            <w:pPr>
              <w:jc w:val="right"/>
              <w:rPr>
                <w:rFonts w:ascii="Arial Narrow" w:hAnsi="Arial Narrow" w:cs="Calibri"/>
                <w:color w:val="000000"/>
                <w:sz w:val="18"/>
                <w:szCs w:val="18"/>
              </w:rPr>
            </w:pPr>
            <w:r w:rsidRPr="0011377D">
              <w:rPr>
                <w:rFonts w:ascii="Arial Narrow" w:hAnsi="Arial Narrow" w:cs="Calibri"/>
                <w:color w:val="000000"/>
                <w:sz w:val="18"/>
                <w:szCs w:val="18"/>
              </w:rPr>
              <w:t>5%</w:t>
            </w:r>
          </w:p>
        </w:tc>
        <w:tc>
          <w:tcPr>
            <w:tcW w:w="627" w:type="dxa"/>
            <w:tcBorders>
              <w:top w:val="nil"/>
              <w:left w:val="nil"/>
              <w:bottom w:val="single" w:sz="4" w:space="0" w:color="auto"/>
              <w:right w:val="single" w:sz="4" w:space="0" w:color="auto"/>
            </w:tcBorders>
            <w:shd w:val="clear" w:color="auto" w:fill="auto"/>
            <w:tcMar>
              <w:left w:w="28" w:type="dxa"/>
              <w:right w:w="28" w:type="dxa"/>
            </w:tcMar>
            <w:hideMark/>
          </w:tcPr>
          <w:p w14:paraId="72F86921" w14:textId="77777777" w:rsidR="004669EF" w:rsidRPr="0011377D" w:rsidRDefault="004669EF" w:rsidP="00E40006">
            <w:pPr>
              <w:jc w:val="right"/>
              <w:rPr>
                <w:rFonts w:ascii="Arial Narrow" w:hAnsi="Arial Narrow" w:cs="Calibri"/>
                <w:color w:val="000000"/>
                <w:sz w:val="18"/>
                <w:szCs w:val="18"/>
              </w:rPr>
            </w:pPr>
            <w:r w:rsidRPr="0011377D">
              <w:rPr>
                <w:rFonts w:ascii="Arial Narrow" w:hAnsi="Arial Narrow" w:cs="Calibri"/>
                <w:color w:val="000000"/>
                <w:sz w:val="18"/>
                <w:szCs w:val="18"/>
              </w:rPr>
              <w:t>10%</w:t>
            </w:r>
          </w:p>
        </w:tc>
        <w:tc>
          <w:tcPr>
            <w:tcW w:w="2948" w:type="dxa"/>
            <w:tcBorders>
              <w:top w:val="nil"/>
              <w:left w:val="nil"/>
              <w:bottom w:val="single" w:sz="4" w:space="0" w:color="auto"/>
              <w:right w:val="single" w:sz="8" w:space="0" w:color="auto"/>
            </w:tcBorders>
            <w:shd w:val="clear" w:color="auto" w:fill="auto"/>
            <w:tcMar>
              <w:left w:w="28" w:type="dxa"/>
              <w:right w:w="28" w:type="dxa"/>
            </w:tcMar>
            <w:hideMark/>
          </w:tcPr>
          <w:p w14:paraId="3EE600A3" w14:textId="77777777" w:rsidR="004669EF" w:rsidRPr="0011377D" w:rsidRDefault="004669EF" w:rsidP="00E40006">
            <w:pPr>
              <w:rPr>
                <w:rFonts w:ascii="Arial Narrow" w:hAnsi="Arial Narrow" w:cs="Calibri"/>
                <w:color w:val="000000"/>
                <w:sz w:val="18"/>
                <w:szCs w:val="18"/>
              </w:rPr>
            </w:pPr>
            <w:r w:rsidRPr="00707D32">
              <w:rPr>
                <w:rFonts w:ascii="Arial Narrow" w:hAnsi="Arial Narrow" w:cs="Calibri"/>
                <w:b/>
                <w:bCs/>
                <w:color w:val="000000"/>
                <w:sz w:val="18"/>
                <w:szCs w:val="18"/>
              </w:rPr>
              <w:t>20.</w:t>
            </w:r>
            <w:r w:rsidRPr="00707D32">
              <w:rPr>
                <w:rFonts w:ascii="Arial Narrow" w:hAnsi="Arial Narrow" w:cs="Calibri"/>
                <w:color w:val="000000"/>
                <w:sz w:val="18"/>
                <w:szCs w:val="18"/>
              </w:rPr>
              <w:t xml:space="preserve"> Determining the reduction in energy consumption due to promotion of recycling (as well as due to the urban sustainability planning and policy) is very complex task. Therefore, targets are set for volumes of recycled material, but not for associated energy savings and avoided emissions</w:t>
            </w:r>
          </w:p>
        </w:tc>
      </w:tr>
      <w:tr w:rsidR="004669EF" w:rsidRPr="0011377D" w14:paraId="0CF695F3" w14:textId="77777777" w:rsidTr="006E511E">
        <w:trPr>
          <w:trHeight w:val="930"/>
        </w:trPr>
        <w:tc>
          <w:tcPr>
            <w:tcW w:w="1133" w:type="dxa"/>
            <w:vMerge/>
            <w:tcBorders>
              <w:left w:val="single" w:sz="8" w:space="0" w:color="auto"/>
              <w:right w:val="single" w:sz="4" w:space="0" w:color="auto"/>
            </w:tcBorders>
            <w:tcMar>
              <w:left w:w="28" w:type="dxa"/>
              <w:right w:w="28" w:type="dxa"/>
            </w:tcMar>
            <w:vAlign w:val="center"/>
            <w:hideMark/>
          </w:tcPr>
          <w:p w14:paraId="31662E00" w14:textId="77777777" w:rsidR="004669EF" w:rsidRPr="0011377D" w:rsidRDefault="004669EF" w:rsidP="00E40006">
            <w:pPr>
              <w:rPr>
                <w:rFonts w:ascii="Arial Narrow" w:hAnsi="Arial Narrow" w:cs="Calibri"/>
                <w:b/>
                <w:bCs/>
                <w:color w:val="000000"/>
                <w:sz w:val="18"/>
                <w:szCs w:val="18"/>
              </w:rPr>
            </w:pPr>
          </w:p>
        </w:tc>
        <w:tc>
          <w:tcPr>
            <w:tcW w:w="1417" w:type="dxa"/>
            <w:vMerge/>
            <w:tcBorders>
              <w:left w:val="single" w:sz="4" w:space="0" w:color="auto"/>
              <w:right w:val="single" w:sz="4" w:space="0" w:color="auto"/>
            </w:tcBorders>
            <w:tcMar>
              <w:left w:w="28" w:type="dxa"/>
              <w:right w:w="28" w:type="dxa"/>
            </w:tcMar>
            <w:vAlign w:val="center"/>
            <w:hideMark/>
          </w:tcPr>
          <w:p w14:paraId="37FF7E4E" w14:textId="77777777" w:rsidR="004669EF" w:rsidRPr="0011377D" w:rsidRDefault="004669EF" w:rsidP="00E40006">
            <w:pPr>
              <w:rPr>
                <w:rFonts w:ascii="Arial Narrow" w:hAnsi="Arial Narrow" w:cs="Calibri"/>
                <w:b/>
                <w:bCs/>
                <w:color w:val="000000"/>
                <w:sz w:val="18"/>
                <w:szCs w:val="18"/>
              </w:rPr>
            </w:pPr>
          </w:p>
        </w:tc>
        <w:tc>
          <w:tcPr>
            <w:tcW w:w="1701" w:type="dxa"/>
            <w:vMerge/>
            <w:tcBorders>
              <w:left w:val="single" w:sz="4" w:space="0" w:color="auto"/>
              <w:right w:val="nil"/>
            </w:tcBorders>
            <w:tcMar>
              <w:left w:w="28" w:type="dxa"/>
              <w:right w:w="28" w:type="dxa"/>
            </w:tcMar>
            <w:vAlign w:val="center"/>
            <w:hideMark/>
          </w:tcPr>
          <w:p w14:paraId="5F9D5B0A" w14:textId="77777777" w:rsidR="004669EF" w:rsidRPr="0011377D" w:rsidRDefault="004669EF" w:rsidP="00E40006">
            <w:pPr>
              <w:rPr>
                <w:rFonts w:ascii="Arial Narrow" w:hAnsi="Arial Narrow" w:cs="Calibri"/>
                <w:b/>
                <w:bCs/>
                <w:color w:val="000000"/>
                <w:sz w:val="18"/>
                <w:szCs w:val="18"/>
              </w:rPr>
            </w:pPr>
          </w:p>
        </w:tc>
        <w:tc>
          <w:tcPr>
            <w:tcW w:w="283"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32BA6D45" w14:textId="77777777" w:rsidR="004669EF" w:rsidRPr="0011377D" w:rsidRDefault="004669EF" w:rsidP="00E40006">
            <w:pPr>
              <w:rPr>
                <w:rFonts w:ascii="Arial Narrow" w:hAnsi="Arial Narrow" w:cs="Calibri"/>
                <w:b/>
                <w:bCs/>
                <w:color w:val="000000"/>
                <w:sz w:val="18"/>
                <w:szCs w:val="18"/>
              </w:rPr>
            </w:pPr>
          </w:p>
        </w:tc>
        <w:tc>
          <w:tcPr>
            <w:tcW w:w="2947" w:type="dxa"/>
            <w:tcBorders>
              <w:top w:val="nil"/>
              <w:left w:val="nil"/>
              <w:bottom w:val="single" w:sz="8" w:space="0" w:color="auto"/>
              <w:right w:val="single" w:sz="4" w:space="0" w:color="auto"/>
            </w:tcBorders>
            <w:shd w:val="clear" w:color="auto" w:fill="auto"/>
            <w:tcMar>
              <w:left w:w="28" w:type="dxa"/>
              <w:right w:w="28" w:type="dxa"/>
            </w:tcMar>
            <w:vAlign w:val="center"/>
            <w:hideMark/>
          </w:tcPr>
          <w:p w14:paraId="34FEB35A" w14:textId="77777777" w:rsidR="004669EF" w:rsidRPr="0011377D" w:rsidRDefault="004669EF" w:rsidP="00E40006">
            <w:pPr>
              <w:rPr>
                <w:rFonts w:ascii="Arial Narrow" w:hAnsi="Arial Narrow" w:cs="Calibri"/>
                <w:color w:val="000000"/>
                <w:sz w:val="18"/>
                <w:szCs w:val="18"/>
              </w:rPr>
            </w:pPr>
            <w:r w:rsidRPr="0011377D">
              <w:rPr>
                <w:rFonts w:ascii="Arial Narrow" w:hAnsi="Arial Narrow" w:cs="Calibri"/>
                <w:color w:val="000000"/>
                <w:sz w:val="18"/>
                <w:szCs w:val="18"/>
              </w:rPr>
              <w:t xml:space="preserve">Reduction in landfill waste from Ashgabat and </w:t>
            </w:r>
            <w:proofErr w:type="spellStart"/>
            <w:r w:rsidRPr="0011377D">
              <w:rPr>
                <w:rFonts w:ascii="Arial Narrow" w:hAnsi="Arial Narrow" w:cs="Calibri"/>
                <w:color w:val="000000"/>
                <w:sz w:val="18"/>
                <w:szCs w:val="18"/>
              </w:rPr>
              <w:t>Awaza</w:t>
            </w:r>
            <w:proofErr w:type="spellEnd"/>
            <w:r w:rsidRPr="0011377D">
              <w:rPr>
                <w:rFonts w:ascii="Arial Narrow" w:hAnsi="Arial Narrow" w:cs="Calibri"/>
                <w:color w:val="000000"/>
                <w:sz w:val="18"/>
                <w:szCs w:val="18"/>
              </w:rPr>
              <w:t xml:space="preserve"> relative to baseline from recycling and waste reduction programs </w:t>
            </w:r>
            <w:r w:rsidRPr="0011377D">
              <w:rPr>
                <w:rFonts w:ascii="Arial Narrow" w:hAnsi="Arial Narrow" w:cs="Calibri"/>
                <w:color w:val="FF0000"/>
                <w:sz w:val="18"/>
                <w:szCs w:val="18"/>
              </w:rPr>
              <w:t>/ increase in use of secondary raw materials</w:t>
            </w:r>
            <w:r w:rsidRPr="0011377D">
              <w:rPr>
                <w:rFonts w:ascii="Arial Narrow" w:hAnsi="Arial Narrow" w:cs="Calibri"/>
                <w:color w:val="000000"/>
                <w:sz w:val="18"/>
                <w:szCs w:val="18"/>
              </w:rPr>
              <w:t>, %</w:t>
            </w:r>
          </w:p>
        </w:tc>
        <w:tc>
          <w:tcPr>
            <w:tcW w:w="2947"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2A3361E2" w14:textId="77777777" w:rsidR="004669EF" w:rsidRPr="0011377D" w:rsidRDefault="004669EF" w:rsidP="00E40006">
            <w:pPr>
              <w:rPr>
                <w:rFonts w:ascii="Arial Narrow" w:hAnsi="Arial Narrow" w:cs="Calibri"/>
                <w:color w:val="FF0000"/>
                <w:sz w:val="18"/>
                <w:szCs w:val="18"/>
              </w:rPr>
            </w:pPr>
          </w:p>
        </w:tc>
        <w:tc>
          <w:tcPr>
            <w:tcW w:w="624" w:type="dxa"/>
            <w:tcBorders>
              <w:top w:val="nil"/>
              <w:left w:val="nil"/>
              <w:bottom w:val="single" w:sz="8" w:space="0" w:color="auto"/>
              <w:right w:val="single" w:sz="4" w:space="0" w:color="auto"/>
            </w:tcBorders>
            <w:shd w:val="clear" w:color="auto" w:fill="auto"/>
            <w:tcMar>
              <w:left w:w="28" w:type="dxa"/>
              <w:right w:w="28" w:type="dxa"/>
            </w:tcMar>
            <w:hideMark/>
          </w:tcPr>
          <w:p w14:paraId="103EDAF2" w14:textId="77777777" w:rsidR="004669EF" w:rsidRPr="0011377D" w:rsidRDefault="004669EF" w:rsidP="00E40006">
            <w:pPr>
              <w:jc w:val="right"/>
              <w:rPr>
                <w:rFonts w:ascii="Arial Narrow" w:hAnsi="Arial Narrow" w:cs="Calibri"/>
                <w:color w:val="000000"/>
                <w:sz w:val="18"/>
                <w:szCs w:val="18"/>
              </w:rPr>
            </w:pPr>
            <w:r w:rsidRPr="0011377D">
              <w:rPr>
                <w:rFonts w:ascii="Arial Narrow" w:hAnsi="Arial Narrow" w:cs="Calibri"/>
                <w:color w:val="000000"/>
                <w:sz w:val="18"/>
                <w:szCs w:val="18"/>
              </w:rPr>
              <w:t>10%</w:t>
            </w:r>
          </w:p>
        </w:tc>
        <w:tc>
          <w:tcPr>
            <w:tcW w:w="627" w:type="dxa"/>
            <w:tcBorders>
              <w:top w:val="nil"/>
              <w:left w:val="nil"/>
              <w:bottom w:val="single" w:sz="8" w:space="0" w:color="auto"/>
              <w:right w:val="single" w:sz="4" w:space="0" w:color="auto"/>
            </w:tcBorders>
            <w:shd w:val="clear" w:color="auto" w:fill="auto"/>
            <w:tcMar>
              <w:left w:w="28" w:type="dxa"/>
              <w:right w:w="28" w:type="dxa"/>
            </w:tcMar>
            <w:hideMark/>
          </w:tcPr>
          <w:p w14:paraId="56622019" w14:textId="77777777" w:rsidR="004669EF" w:rsidRPr="0011377D" w:rsidRDefault="004669EF" w:rsidP="00E40006">
            <w:pPr>
              <w:jc w:val="right"/>
              <w:rPr>
                <w:rFonts w:ascii="Arial Narrow" w:hAnsi="Arial Narrow" w:cs="Calibri"/>
                <w:color w:val="000000"/>
                <w:sz w:val="18"/>
                <w:szCs w:val="18"/>
              </w:rPr>
            </w:pPr>
            <w:r w:rsidRPr="0011377D">
              <w:rPr>
                <w:rFonts w:ascii="Arial Narrow" w:hAnsi="Arial Narrow" w:cs="Calibri"/>
                <w:color w:val="000000"/>
                <w:sz w:val="18"/>
                <w:szCs w:val="18"/>
              </w:rPr>
              <w:t>25%</w:t>
            </w:r>
          </w:p>
        </w:tc>
        <w:tc>
          <w:tcPr>
            <w:tcW w:w="2948" w:type="dxa"/>
            <w:tcBorders>
              <w:top w:val="nil"/>
              <w:left w:val="nil"/>
              <w:bottom w:val="single" w:sz="8" w:space="0" w:color="auto"/>
              <w:right w:val="single" w:sz="8" w:space="0" w:color="auto"/>
            </w:tcBorders>
            <w:shd w:val="clear" w:color="auto" w:fill="auto"/>
            <w:tcMar>
              <w:left w:w="28" w:type="dxa"/>
              <w:right w:w="28" w:type="dxa"/>
            </w:tcMar>
            <w:hideMark/>
          </w:tcPr>
          <w:p w14:paraId="0D76430A" w14:textId="77777777" w:rsidR="004669EF" w:rsidRPr="0011377D" w:rsidRDefault="004669EF" w:rsidP="00E40006">
            <w:pPr>
              <w:rPr>
                <w:rFonts w:ascii="Arial Narrow" w:hAnsi="Arial Narrow" w:cs="Calibri"/>
                <w:color w:val="000000"/>
                <w:sz w:val="18"/>
                <w:szCs w:val="18"/>
              </w:rPr>
            </w:pPr>
            <w:r w:rsidRPr="00707D32">
              <w:rPr>
                <w:rFonts w:ascii="Arial Narrow" w:hAnsi="Arial Narrow" w:cs="Calibri"/>
                <w:b/>
                <w:bCs/>
                <w:color w:val="000000"/>
                <w:sz w:val="18"/>
                <w:szCs w:val="18"/>
              </w:rPr>
              <w:t>21.</w:t>
            </w:r>
            <w:r w:rsidRPr="00707D32">
              <w:rPr>
                <w:rFonts w:ascii="Arial Narrow" w:hAnsi="Arial Narrow" w:cs="Calibri"/>
                <w:color w:val="000000"/>
                <w:sz w:val="18"/>
                <w:szCs w:val="18"/>
              </w:rPr>
              <w:t xml:space="preserve"> Measurement and evaluation of this indicator will depend on the availability of data from waste collection agencies, recycling facilities and landfills</w:t>
            </w:r>
          </w:p>
        </w:tc>
      </w:tr>
      <w:tr w:rsidR="004669EF" w:rsidRPr="0011377D" w14:paraId="1722A021" w14:textId="77777777" w:rsidTr="006E511E">
        <w:trPr>
          <w:trHeight w:val="930"/>
        </w:trPr>
        <w:tc>
          <w:tcPr>
            <w:tcW w:w="1133" w:type="dxa"/>
            <w:vMerge/>
            <w:tcBorders>
              <w:left w:val="single" w:sz="8" w:space="0" w:color="auto"/>
              <w:right w:val="single" w:sz="4" w:space="0" w:color="auto"/>
            </w:tcBorders>
            <w:tcMar>
              <w:left w:w="28" w:type="dxa"/>
              <w:right w:w="28" w:type="dxa"/>
            </w:tcMar>
            <w:vAlign w:val="center"/>
          </w:tcPr>
          <w:p w14:paraId="0D9C0B25" w14:textId="77777777" w:rsidR="004669EF" w:rsidRPr="0011377D" w:rsidRDefault="004669EF" w:rsidP="004669EF">
            <w:pPr>
              <w:rPr>
                <w:rFonts w:ascii="Arial Narrow" w:hAnsi="Arial Narrow" w:cs="Calibri"/>
                <w:b/>
                <w:bCs/>
                <w:color w:val="000000"/>
                <w:sz w:val="18"/>
                <w:szCs w:val="18"/>
              </w:rPr>
            </w:pPr>
          </w:p>
        </w:tc>
        <w:tc>
          <w:tcPr>
            <w:tcW w:w="1417" w:type="dxa"/>
            <w:vMerge/>
            <w:tcBorders>
              <w:left w:val="single" w:sz="4" w:space="0" w:color="auto"/>
              <w:right w:val="single" w:sz="4" w:space="0" w:color="auto"/>
            </w:tcBorders>
            <w:tcMar>
              <w:left w:w="28" w:type="dxa"/>
              <w:right w:w="28" w:type="dxa"/>
            </w:tcMar>
            <w:vAlign w:val="center"/>
          </w:tcPr>
          <w:p w14:paraId="36643334" w14:textId="77777777" w:rsidR="004669EF" w:rsidRPr="0011377D" w:rsidRDefault="004669EF" w:rsidP="004669EF">
            <w:pPr>
              <w:rPr>
                <w:rFonts w:ascii="Arial Narrow" w:hAnsi="Arial Narrow" w:cs="Calibri"/>
                <w:b/>
                <w:bCs/>
                <w:color w:val="000000"/>
                <w:sz w:val="18"/>
                <w:szCs w:val="18"/>
              </w:rPr>
            </w:pPr>
          </w:p>
        </w:tc>
        <w:tc>
          <w:tcPr>
            <w:tcW w:w="1701" w:type="dxa"/>
            <w:vMerge/>
            <w:tcBorders>
              <w:left w:val="single" w:sz="4" w:space="0" w:color="auto"/>
              <w:right w:val="nil"/>
            </w:tcBorders>
            <w:tcMar>
              <w:left w:w="28" w:type="dxa"/>
              <w:right w:w="28" w:type="dxa"/>
            </w:tcMar>
            <w:vAlign w:val="center"/>
          </w:tcPr>
          <w:p w14:paraId="3D0D2489" w14:textId="77777777" w:rsidR="004669EF" w:rsidRPr="0011377D" w:rsidRDefault="004669EF" w:rsidP="004669EF">
            <w:pPr>
              <w:rPr>
                <w:rFonts w:ascii="Arial Narrow" w:hAnsi="Arial Narrow" w:cs="Calibri"/>
                <w:b/>
                <w:bCs/>
                <w:color w:val="000000"/>
                <w:sz w:val="18"/>
                <w:szCs w:val="18"/>
              </w:rPr>
            </w:pPr>
          </w:p>
        </w:tc>
        <w:tc>
          <w:tcPr>
            <w:tcW w:w="283" w:type="dxa"/>
            <w:vMerge w:val="restart"/>
            <w:tcBorders>
              <w:top w:val="nil"/>
              <w:left w:val="single" w:sz="4" w:space="0" w:color="auto"/>
              <w:right w:val="single" w:sz="4" w:space="0" w:color="auto"/>
            </w:tcBorders>
            <w:tcMar>
              <w:left w:w="28" w:type="dxa"/>
              <w:right w:w="28" w:type="dxa"/>
            </w:tcMar>
          </w:tcPr>
          <w:p w14:paraId="3C3F8305" w14:textId="1D490CC0" w:rsidR="004669EF" w:rsidRPr="0011377D" w:rsidRDefault="004669EF" w:rsidP="004669EF">
            <w:pPr>
              <w:jc w:val="center"/>
              <w:rPr>
                <w:rFonts w:ascii="Arial Narrow" w:hAnsi="Arial Narrow" w:cs="Calibri"/>
                <w:b/>
                <w:bCs/>
                <w:color w:val="000000"/>
                <w:sz w:val="18"/>
                <w:szCs w:val="18"/>
              </w:rPr>
            </w:pPr>
            <w:r>
              <w:rPr>
                <w:rFonts w:ascii="Arial Narrow" w:hAnsi="Arial Narrow" w:cs="Calibri"/>
                <w:b/>
                <w:bCs/>
                <w:color w:val="000000"/>
                <w:sz w:val="18"/>
                <w:szCs w:val="18"/>
              </w:rPr>
              <w:t>7</w:t>
            </w:r>
          </w:p>
        </w:tc>
        <w:tc>
          <w:tcPr>
            <w:tcW w:w="2947" w:type="dxa"/>
            <w:tcBorders>
              <w:top w:val="nil"/>
              <w:left w:val="nil"/>
              <w:bottom w:val="single" w:sz="4" w:space="0" w:color="auto"/>
              <w:right w:val="single" w:sz="4" w:space="0" w:color="auto"/>
            </w:tcBorders>
            <w:shd w:val="clear" w:color="auto" w:fill="auto"/>
            <w:tcMar>
              <w:left w:w="28" w:type="dxa"/>
              <w:right w:w="28" w:type="dxa"/>
            </w:tcMar>
          </w:tcPr>
          <w:p w14:paraId="6B923C31" w14:textId="7F555E2E"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lang w:val="en-GB"/>
              </w:rPr>
              <w:t>Number of cities of Turkmenistan (and total population therein) that formally adopt sustainability practices in transport, lighting, and waste management</w:t>
            </w:r>
          </w:p>
        </w:tc>
        <w:tc>
          <w:tcPr>
            <w:tcW w:w="2947" w:type="dxa"/>
            <w:tcBorders>
              <w:top w:val="nil"/>
              <w:left w:val="single" w:sz="4" w:space="0" w:color="auto"/>
              <w:bottom w:val="single" w:sz="4" w:space="0" w:color="auto"/>
              <w:right w:val="single" w:sz="4" w:space="0" w:color="auto"/>
            </w:tcBorders>
            <w:tcMar>
              <w:left w:w="28" w:type="dxa"/>
              <w:right w:w="28" w:type="dxa"/>
            </w:tcMar>
          </w:tcPr>
          <w:p w14:paraId="641C1AC9" w14:textId="090B072C" w:rsidR="004669EF" w:rsidRPr="0011377D" w:rsidRDefault="004669EF" w:rsidP="004669EF">
            <w:pPr>
              <w:rPr>
                <w:rFonts w:ascii="Arial Narrow" w:hAnsi="Arial Narrow" w:cs="Calibri"/>
                <w:color w:val="FF0000"/>
                <w:sz w:val="18"/>
                <w:szCs w:val="18"/>
              </w:rPr>
            </w:pPr>
            <w:r w:rsidRPr="0011377D">
              <w:rPr>
                <w:rFonts w:ascii="Arial Narrow" w:hAnsi="Arial Narrow" w:cs="Calibri"/>
                <w:color w:val="000000"/>
                <w:sz w:val="18"/>
                <w:szCs w:val="18"/>
                <w:lang w:val="en-GB"/>
              </w:rPr>
              <w:t>No cities have adopted formal sustainability practices</w:t>
            </w:r>
          </w:p>
        </w:tc>
        <w:tc>
          <w:tcPr>
            <w:tcW w:w="624" w:type="dxa"/>
            <w:tcBorders>
              <w:top w:val="nil"/>
              <w:left w:val="nil"/>
              <w:bottom w:val="single" w:sz="4" w:space="0" w:color="auto"/>
              <w:right w:val="single" w:sz="4" w:space="0" w:color="auto"/>
            </w:tcBorders>
            <w:shd w:val="clear" w:color="auto" w:fill="auto"/>
            <w:tcMar>
              <w:left w:w="28" w:type="dxa"/>
              <w:right w:w="28" w:type="dxa"/>
            </w:tcMar>
          </w:tcPr>
          <w:p w14:paraId="253C7BF2" w14:textId="071ECB3A"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rPr>
              <w:t> </w:t>
            </w:r>
          </w:p>
        </w:tc>
        <w:tc>
          <w:tcPr>
            <w:tcW w:w="627" w:type="dxa"/>
            <w:tcBorders>
              <w:top w:val="nil"/>
              <w:left w:val="nil"/>
              <w:bottom w:val="single" w:sz="4" w:space="0" w:color="auto"/>
              <w:right w:val="single" w:sz="4" w:space="0" w:color="auto"/>
            </w:tcBorders>
            <w:shd w:val="clear" w:color="auto" w:fill="auto"/>
            <w:tcMar>
              <w:left w:w="28" w:type="dxa"/>
              <w:right w:w="28" w:type="dxa"/>
            </w:tcMar>
          </w:tcPr>
          <w:p w14:paraId="1C6BAE1C" w14:textId="436711F0"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rPr>
              <w:t> </w:t>
            </w:r>
          </w:p>
        </w:tc>
        <w:tc>
          <w:tcPr>
            <w:tcW w:w="2948" w:type="dxa"/>
            <w:vMerge w:val="restart"/>
            <w:tcBorders>
              <w:top w:val="nil"/>
              <w:left w:val="nil"/>
              <w:right w:val="single" w:sz="8" w:space="0" w:color="auto"/>
            </w:tcBorders>
            <w:shd w:val="clear" w:color="auto" w:fill="auto"/>
            <w:tcMar>
              <w:left w:w="28" w:type="dxa"/>
              <w:right w:w="28" w:type="dxa"/>
            </w:tcMar>
          </w:tcPr>
          <w:p w14:paraId="7D7DF94B" w14:textId="77777777" w:rsidR="004669EF" w:rsidRPr="00707D32" w:rsidRDefault="004669EF" w:rsidP="004669EF">
            <w:pPr>
              <w:rPr>
                <w:rFonts w:ascii="Arial Narrow" w:hAnsi="Arial Narrow" w:cs="Calibri"/>
                <w:b/>
                <w:bCs/>
                <w:color w:val="000000"/>
                <w:sz w:val="18"/>
                <w:szCs w:val="18"/>
              </w:rPr>
            </w:pPr>
            <w:r w:rsidRPr="00707D32">
              <w:rPr>
                <w:rFonts w:ascii="Arial Narrow" w:hAnsi="Arial Narrow" w:cs="Calibri"/>
                <w:b/>
                <w:bCs/>
                <w:color w:val="000000"/>
                <w:sz w:val="18"/>
                <w:szCs w:val="18"/>
                <w:lang w:val="en-GB"/>
              </w:rPr>
              <w:t>2</w:t>
            </w:r>
            <w:r>
              <w:rPr>
                <w:rFonts w:ascii="Arial Narrow" w:hAnsi="Arial Narrow" w:cs="Calibri"/>
                <w:b/>
                <w:bCs/>
                <w:color w:val="000000"/>
                <w:sz w:val="18"/>
                <w:szCs w:val="18"/>
                <w:lang w:val="en-GB"/>
              </w:rPr>
              <w:t>2</w:t>
            </w:r>
            <w:r w:rsidRPr="00707D32">
              <w:rPr>
                <w:rFonts w:ascii="Arial Narrow" w:hAnsi="Arial Narrow" w:cs="Calibri"/>
                <w:b/>
                <w:bCs/>
                <w:color w:val="000000"/>
                <w:sz w:val="18"/>
                <w:szCs w:val="18"/>
                <w:lang w:val="en-GB"/>
              </w:rPr>
              <w:t>.</w:t>
            </w:r>
            <w:r w:rsidRPr="00707D32">
              <w:rPr>
                <w:rFonts w:ascii="Arial Narrow" w:hAnsi="Arial Narrow" w:cs="Calibri"/>
                <w:color w:val="000000"/>
                <w:sz w:val="18"/>
                <w:szCs w:val="18"/>
                <w:lang w:val="en-GB"/>
              </w:rPr>
              <w:t xml:space="preserve"> Partial results regarding sustainability plans will be reported</w:t>
            </w:r>
          </w:p>
          <w:p w14:paraId="64D1AD80" w14:textId="77777777" w:rsidR="004669EF" w:rsidRPr="00707D32" w:rsidRDefault="004669EF" w:rsidP="004669EF">
            <w:pPr>
              <w:rPr>
                <w:rFonts w:ascii="Arial Narrow" w:hAnsi="Arial Narrow" w:cs="Calibri"/>
                <w:b/>
                <w:bCs/>
                <w:color w:val="000000"/>
                <w:sz w:val="18"/>
                <w:szCs w:val="18"/>
              </w:rPr>
            </w:pPr>
            <w:r w:rsidRPr="0011377D">
              <w:rPr>
                <w:rFonts w:ascii="Arial Narrow" w:hAnsi="Arial Narrow" w:cs="Calibri"/>
                <w:color w:val="000000"/>
                <w:sz w:val="18"/>
                <w:szCs w:val="18"/>
              </w:rPr>
              <w:t> </w:t>
            </w:r>
          </w:p>
          <w:p w14:paraId="6A032EAD" w14:textId="5AFA000F" w:rsidR="004669EF" w:rsidRPr="00707D32" w:rsidRDefault="004669EF" w:rsidP="004669EF">
            <w:pPr>
              <w:rPr>
                <w:rFonts w:ascii="Arial Narrow" w:hAnsi="Arial Narrow" w:cs="Calibri"/>
                <w:b/>
                <w:bCs/>
                <w:color w:val="000000"/>
                <w:sz w:val="18"/>
                <w:szCs w:val="18"/>
              </w:rPr>
            </w:pPr>
            <w:r w:rsidRPr="0011377D">
              <w:rPr>
                <w:rFonts w:ascii="Arial Narrow" w:hAnsi="Arial Narrow" w:cs="Calibri"/>
                <w:color w:val="000000"/>
                <w:sz w:val="18"/>
                <w:szCs w:val="18"/>
              </w:rPr>
              <w:t> </w:t>
            </w:r>
          </w:p>
        </w:tc>
      </w:tr>
      <w:tr w:rsidR="004669EF" w:rsidRPr="0011377D" w14:paraId="6B61C82E" w14:textId="77777777" w:rsidTr="006E511E">
        <w:trPr>
          <w:trHeight w:val="930"/>
        </w:trPr>
        <w:tc>
          <w:tcPr>
            <w:tcW w:w="1133" w:type="dxa"/>
            <w:vMerge/>
            <w:tcBorders>
              <w:left w:val="single" w:sz="8" w:space="0" w:color="auto"/>
              <w:right w:val="single" w:sz="4" w:space="0" w:color="auto"/>
            </w:tcBorders>
            <w:tcMar>
              <w:left w:w="28" w:type="dxa"/>
              <w:right w:w="28" w:type="dxa"/>
            </w:tcMar>
            <w:vAlign w:val="center"/>
          </w:tcPr>
          <w:p w14:paraId="5C82F2ED" w14:textId="77777777" w:rsidR="004669EF" w:rsidRPr="0011377D" w:rsidRDefault="004669EF" w:rsidP="004669EF">
            <w:pPr>
              <w:rPr>
                <w:rFonts w:ascii="Arial Narrow" w:hAnsi="Arial Narrow" w:cs="Calibri"/>
                <w:b/>
                <w:bCs/>
                <w:color w:val="000000"/>
                <w:sz w:val="18"/>
                <w:szCs w:val="18"/>
              </w:rPr>
            </w:pPr>
          </w:p>
        </w:tc>
        <w:tc>
          <w:tcPr>
            <w:tcW w:w="1417" w:type="dxa"/>
            <w:vMerge/>
            <w:tcBorders>
              <w:left w:val="single" w:sz="4" w:space="0" w:color="auto"/>
              <w:right w:val="single" w:sz="4" w:space="0" w:color="auto"/>
            </w:tcBorders>
            <w:tcMar>
              <w:left w:w="28" w:type="dxa"/>
              <w:right w:w="28" w:type="dxa"/>
            </w:tcMar>
            <w:vAlign w:val="center"/>
          </w:tcPr>
          <w:p w14:paraId="26AE67DC" w14:textId="77777777" w:rsidR="004669EF" w:rsidRPr="0011377D" w:rsidRDefault="004669EF" w:rsidP="004669EF">
            <w:pPr>
              <w:rPr>
                <w:rFonts w:ascii="Arial Narrow" w:hAnsi="Arial Narrow" w:cs="Calibri"/>
                <w:b/>
                <w:bCs/>
                <w:color w:val="000000"/>
                <w:sz w:val="18"/>
                <w:szCs w:val="18"/>
              </w:rPr>
            </w:pPr>
          </w:p>
        </w:tc>
        <w:tc>
          <w:tcPr>
            <w:tcW w:w="1701" w:type="dxa"/>
            <w:vMerge/>
            <w:tcBorders>
              <w:left w:val="single" w:sz="4" w:space="0" w:color="auto"/>
              <w:right w:val="nil"/>
            </w:tcBorders>
            <w:tcMar>
              <w:left w:w="28" w:type="dxa"/>
              <w:right w:w="28" w:type="dxa"/>
            </w:tcMar>
            <w:vAlign w:val="center"/>
          </w:tcPr>
          <w:p w14:paraId="0BD31CC5" w14:textId="77777777" w:rsidR="004669EF" w:rsidRPr="0011377D" w:rsidRDefault="004669EF" w:rsidP="004669EF">
            <w:pPr>
              <w:rPr>
                <w:rFonts w:ascii="Arial Narrow" w:hAnsi="Arial Narrow" w:cs="Calibri"/>
                <w:b/>
                <w:bCs/>
                <w:color w:val="000000"/>
                <w:sz w:val="18"/>
                <w:szCs w:val="18"/>
              </w:rPr>
            </w:pPr>
          </w:p>
        </w:tc>
        <w:tc>
          <w:tcPr>
            <w:tcW w:w="283" w:type="dxa"/>
            <w:vMerge/>
            <w:tcBorders>
              <w:left w:val="single" w:sz="4" w:space="0" w:color="auto"/>
              <w:right w:val="single" w:sz="4" w:space="0" w:color="auto"/>
            </w:tcBorders>
            <w:tcMar>
              <w:left w:w="28" w:type="dxa"/>
              <w:right w:w="28" w:type="dxa"/>
            </w:tcMar>
            <w:vAlign w:val="center"/>
          </w:tcPr>
          <w:p w14:paraId="3D036DBC" w14:textId="77777777" w:rsidR="004669EF" w:rsidRPr="0011377D" w:rsidRDefault="004669EF" w:rsidP="004669EF">
            <w:pPr>
              <w:rPr>
                <w:rFonts w:ascii="Arial Narrow" w:hAnsi="Arial Narrow" w:cs="Calibri"/>
                <w:b/>
                <w:bCs/>
                <w:color w:val="000000"/>
                <w:sz w:val="18"/>
                <w:szCs w:val="18"/>
              </w:rPr>
            </w:pPr>
          </w:p>
        </w:tc>
        <w:tc>
          <w:tcPr>
            <w:tcW w:w="2947"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79599AA" w14:textId="6DDE9D7D"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rPr>
              <w:t xml:space="preserve">Ashgabat and </w:t>
            </w:r>
            <w:proofErr w:type="spellStart"/>
            <w:r w:rsidRPr="0011377D">
              <w:rPr>
                <w:rFonts w:ascii="Arial Narrow" w:hAnsi="Arial Narrow" w:cs="Calibri"/>
                <w:color w:val="000000"/>
                <w:sz w:val="18"/>
                <w:szCs w:val="18"/>
              </w:rPr>
              <w:t>Awaza</w:t>
            </w:r>
            <w:proofErr w:type="spellEnd"/>
          </w:p>
        </w:tc>
        <w:tc>
          <w:tcPr>
            <w:tcW w:w="2947" w:type="dxa"/>
            <w:tcBorders>
              <w:top w:val="single" w:sz="4" w:space="0" w:color="auto"/>
              <w:left w:val="single" w:sz="4" w:space="0" w:color="auto"/>
              <w:bottom w:val="single" w:sz="4" w:space="0" w:color="auto"/>
              <w:right w:val="single" w:sz="4" w:space="0" w:color="auto"/>
            </w:tcBorders>
            <w:tcMar>
              <w:left w:w="28" w:type="dxa"/>
              <w:right w:w="28" w:type="dxa"/>
            </w:tcMar>
          </w:tcPr>
          <w:p w14:paraId="5134FCD4" w14:textId="104CADB0" w:rsidR="004669EF" w:rsidRPr="0011377D" w:rsidRDefault="004669EF" w:rsidP="004669EF">
            <w:pPr>
              <w:rPr>
                <w:rFonts w:ascii="Arial Narrow" w:hAnsi="Arial Narrow" w:cs="Calibri"/>
                <w:color w:val="FF0000"/>
                <w:sz w:val="18"/>
                <w:szCs w:val="18"/>
              </w:rPr>
            </w:pPr>
            <w:r w:rsidRPr="0011377D">
              <w:rPr>
                <w:rFonts w:ascii="Arial Narrow" w:hAnsi="Arial Narrow" w:cs="Calibri"/>
                <w:color w:val="000000"/>
                <w:sz w:val="18"/>
                <w:szCs w:val="18"/>
              </w:rPr>
              <w:t> </w:t>
            </w:r>
          </w:p>
        </w:tc>
        <w:tc>
          <w:tcPr>
            <w:tcW w:w="62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78D42455" w14:textId="68AFF45A"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rPr>
              <w:t>Yes</w:t>
            </w:r>
          </w:p>
        </w:tc>
        <w:tc>
          <w:tcPr>
            <w:tcW w:w="627"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7D82D07A" w14:textId="413E2279"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rPr>
              <w:t> </w:t>
            </w:r>
          </w:p>
        </w:tc>
        <w:tc>
          <w:tcPr>
            <w:tcW w:w="2948" w:type="dxa"/>
            <w:vMerge/>
            <w:tcBorders>
              <w:left w:val="nil"/>
              <w:right w:val="single" w:sz="8" w:space="0" w:color="auto"/>
            </w:tcBorders>
            <w:shd w:val="clear" w:color="auto" w:fill="auto"/>
            <w:tcMar>
              <w:left w:w="28" w:type="dxa"/>
              <w:right w:w="28" w:type="dxa"/>
            </w:tcMar>
            <w:vAlign w:val="bottom"/>
          </w:tcPr>
          <w:p w14:paraId="1E84E56A" w14:textId="5B4B941D" w:rsidR="004669EF" w:rsidRPr="00707D32" w:rsidRDefault="004669EF" w:rsidP="004669EF">
            <w:pPr>
              <w:rPr>
                <w:rFonts w:ascii="Arial Narrow" w:hAnsi="Arial Narrow" w:cs="Calibri"/>
                <w:b/>
                <w:bCs/>
                <w:color w:val="000000"/>
                <w:sz w:val="18"/>
                <w:szCs w:val="18"/>
              </w:rPr>
            </w:pPr>
          </w:p>
        </w:tc>
      </w:tr>
      <w:tr w:rsidR="004669EF" w:rsidRPr="0011377D" w14:paraId="419D8F62" w14:textId="77777777" w:rsidTr="006E511E">
        <w:trPr>
          <w:trHeight w:val="930"/>
        </w:trPr>
        <w:tc>
          <w:tcPr>
            <w:tcW w:w="1133" w:type="dxa"/>
            <w:vMerge/>
            <w:tcBorders>
              <w:left w:val="single" w:sz="8" w:space="0" w:color="auto"/>
              <w:bottom w:val="single" w:sz="8" w:space="0" w:color="000000"/>
              <w:right w:val="single" w:sz="4" w:space="0" w:color="auto"/>
            </w:tcBorders>
            <w:tcMar>
              <w:left w:w="28" w:type="dxa"/>
              <w:right w:w="28" w:type="dxa"/>
            </w:tcMar>
            <w:vAlign w:val="center"/>
          </w:tcPr>
          <w:p w14:paraId="253157C3" w14:textId="77777777" w:rsidR="004669EF" w:rsidRPr="0011377D" w:rsidRDefault="004669EF" w:rsidP="004669EF">
            <w:pPr>
              <w:rPr>
                <w:rFonts w:ascii="Arial Narrow" w:hAnsi="Arial Narrow" w:cs="Calibri"/>
                <w:b/>
                <w:bCs/>
                <w:color w:val="000000"/>
                <w:sz w:val="18"/>
                <w:szCs w:val="18"/>
              </w:rPr>
            </w:pPr>
          </w:p>
        </w:tc>
        <w:tc>
          <w:tcPr>
            <w:tcW w:w="1417" w:type="dxa"/>
            <w:vMerge/>
            <w:tcBorders>
              <w:left w:val="single" w:sz="4" w:space="0" w:color="auto"/>
              <w:bottom w:val="single" w:sz="8" w:space="0" w:color="000000"/>
              <w:right w:val="single" w:sz="4" w:space="0" w:color="auto"/>
            </w:tcBorders>
            <w:tcMar>
              <w:left w:w="28" w:type="dxa"/>
              <w:right w:w="28" w:type="dxa"/>
            </w:tcMar>
            <w:vAlign w:val="center"/>
          </w:tcPr>
          <w:p w14:paraId="7100A1B0" w14:textId="77777777" w:rsidR="004669EF" w:rsidRPr="0011377D" w:rsidRDefault="004669EF" w:rsidP="004669EF">
            <w:pPr>
              <w:rPr>
                <w:rFonts w:ascii="Arial Narrow" w:hAnsi="Arial Narrow" w:cs="Calibri"/>
                <w:b/>
                <w:bCs/>
                <w:color w:val="000000"/>
                <w:sz w:val="18"/>
                <w:szCs w:val="18"/>
              </w:rPr>
            </w:pPr>
          </w:p>
        </w:tc>
        <w:tc>
          <w:tcPr>
            <w:tcW w:w="1701" w:type="dxa"/>
            <w:vMerge/>
            <w:tcBorders>
              <w:left w:val="single" w:sz="4" w:space="0" w:color="auto"/>
              <w:bottom w:val="single" w:sz="8" w:space="0" w:color="000000"/>
              <w:right w:val="nil"/>
            </w:tcBorders>
            <w:tcMar>
              <w:left w:w="28" w:type="dxa"/>
              <w:right w:w="28" w:type="dxa"/>
            </w:tcMar>
            <w:vAlign w:val="center"/>
          </w:tcPr>
          <w:p w14:paraId="4047D293" w14:textId="77777777" w:rsidR="004669EF" w:rsidRPr="0011377D" w:rsidRDefault="004669EF" w:rsidP="004669EF">
            <w:pPr>
              <w:rPr>
                <w:rFonts w:ascii="Arial Narrow" w:hAnsi="Arial Narrow" w:cs="Calibri"/>
                <w:b/>
                <w:bCs/>
                <w:color w:val="000000"/>
                <w:sz w:val="18"/>
                <w:szCs w:val="18"/>
              </w:rPr>
            </w:pPr>
          </w:p>
        </w:tc>
        <w:tc>
          <w:tcPr>
            <w:tcW w:w="283" w:type="dxa"/>
            <w:vMerge/>
            <w:tcBorders>
              <w:left w:val="single" w:sz="4" w:space="0" w:color="auto"/>
              <w:bottom w:val="single" w:sz="8" w:space="0" w:color="000000"/>
              <w:right w:val="single" w:sz="4" w:space="0" w:color="auto"/>
            </w:tcBorders>
            <w:tcMar>
              <w:left w:w="28" w:type="dxa"/>
              <w:right w:w="28" w:type="dxa"/>
            </w:tcMar>
            <w:vAlign w:val="center"/>
          </w:tcPr>
          <w:p w14:paraId="1E663223" w14:textId="77777777" w:rsidR="004669EF" w:rsidRPr="0011377D" w:rsidRDefault="004669EF" w:rsidP="004669EF">
            <w:pPr>
              <w:rPr>
                <w:rFonts w:ascii="Arial Narrow" w:hAnsi="Arial Narrow" w:cs="Calibri"/>
                <w:b/>
                <w:bCs/>
                <w:color w:val="000000"/>
                <w:sz w:val="18"/>
                <w:szCs w:val="18"/>
              </w:rPr>
            </w:pPr>
          </w:p>
        </w:tc>
        <w:tc>
          <w:tcPr>
            <w:tcW w:w="2947" w:type="dxa"/>
            <w:tcBorders>
              <w:top w:val="single" w:sz="4" w:space="0" w:color="auto"/>
              <w:left w:val="nil"/>
              <w:bottom w:val="single" w:sz="8" w:space="0" w:color="auto"/>
              <w:right w:val="single" w:sz="4" w:space="0" w:color="auto"/>
            </w:tcBorders>
            <w:shd w:val="clear" w:color="auto" w:fill="auto"/>
            <w:tcMar>
              <w:left w:w="28" w:type="dxa"/>
              <w:right w:w="28" w:type="dxa"/>
            </w:tcMar>
          </w:tcPr>
          <w:p w14:paraId="519E2F4C" w14:textId="0346DF2B"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rPr>
              <w:t>Two other cities in Turkmenistan with total population of at least 175,000</w:t>
            </w:r>
          </w:p>
        </w:tc>
        <w:tc>
          <w:tcPr>
            <w:tcW w:w="2947" w:type="dxa"/>
            <w:tcBorders>
              <w:top w:val="single" w:sz="4" w:space="0" w:color="auto"/>
              <w:left w:val="single" w:sz="4" w:space="0" w:color="auto"/>
              <w:bottom w:val="single" w:sz="8" w:space="0" w:color="000000"/>
              <w:right w:val="single" w:sz="4" w:space="0" w:color="auto"/>
            </w:tcBorders>
            <w:tcMar>
              <w:left w:w="28" w:type="dxa"/>
              <w:right w:w="28" w:type="dxa"/>
            </w:tcMar>
          </w:tcPr>
          <w:p w14:paraId="3C89547F" w14:textId="50EC245A" w:rsidR="004669EF" w:rsidRPr="0011377D" w:rsidRDefault="004669EF" w:rsidP="004669EF">
            <w:pPr>
              <w:rPr>
                <w:rFonts w:ascii="Arial Narrow" w:hAnsi="Arial Narrow" w:cs="Calibri"/>
                <w:color w:val="FF0000"/>
                <w:sz w:val="18"/>
                <w:szCs w:val="18"/>
              </w:rPr>
            </w:pPr>
            <w:r w:rsidRPr="0011377D">
              <w:rPr>
                <w:rFonts w:ascii="Arial Narrow" w:hAnsi="Arial Narrow" w:cs="Calibri"/>
                <w:color w:val="000000"/>
                <w:sz w:val="18"/>
                <w:szCs w:val="18"/>
              </w:rPr>
              <w:t> </w:t>
            </w:r>
          </w:p>
        </w:tc>
        <w:tc>
          <w:tcPr>
            <w:tcW w:w="624" w:type="dxa"/>
            <w:tcBorders>
              <w:top w:val="single" w:sz="4" w:space="0" w:color="auto"/>
              <w:left w:val="nil"/>
              <w:bottom w:val="single" w:sz="8" w:space="0" w:color="auto"/>
              <w:right w:val="single" w:sz="4" w:space="0" w:color="auto"/>
            </w:tcBorders>
            <w:shd w:val="clear" w:color="auto" w:fill="auto"/>
            <w:tcMar>
              <w:left w:w="28" w:type="dxa"/>
              <w:right w:w="28" w:type="dxa"/>
            </w:tcMar>
          </w:tcPr>
          <w:p w14:paraId="7B7B5676" w14:textId="0E3B5F3A"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rPr>
              <w:t>No</w:t>
            </w:r>
          </w:p>
        </w:tc>
        <w:tc>
          <w:tcPr>
            <w:tcW w:w="627" w:type="dxa"/>
            <w:tcBorders>
              <w:top w:val="single" w:sz="4" w:space="0" w:color="auto"/>
              <w:left w:val="nil"/>
              <w:bottom w:val="single" w:sz="8" w:space="0" w:color="auto"/>
              <w:right w:val="single" w:sz="4" w:space="0" w:color="auto"/>
            </w:tcBorders>
            <w:shd w:val="clear" w:color="auto" w:fill="auto"/>
            <w:tcMar>
              <w:left w:w="28" w:type="dxa"/>
              <w:right w:w="28" w:type="dxa"/>
            </w:tcMar>
          </w:tcPr>
          <w:p w14:paraId="45B0F443" w14:textId="16C0E5FA"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rPr>
              <w:t>Yes</w:t>
            </w:r>
          </w:p>
        </w:tc>
        <w:tc>
          <w:tcPr>
            <w:tcW w:w="2948" w:type="dxa"/>
            <w:vMerge/>
            <w:tcBorders>
              <w:left w:val="nil"/>
              <w:bottom w:val="single" w:sz="8" w:space="0" w:color="auto"/>
              <w:right w:val="single" w:sz="8" w:space="0" w:color="auto"/>
            </w:tcBorders>
            <w:shd w:val="clear" w:color="auto" w:fill="auto"/>
            <w:tcMar>
              <w:left w:w="28" w:type="dxa"/>
              <w:right w:w="28" w:type="dxa"/>
            </w:tcMar>
            <w:vAlign w:val="bottom"/>
          </w:tcPr>
          <w:p w14:paraId="309790DF" w14:textId="408268AB" w:rsidR="004669EF" w:rsidRPr="00707D32" w:rsidRDefault="004669EF" w:rsidP="004669EF">
            <w:pPr>
              <w:rPr>
                <w:rFonts w:ascii="Arial Narrow" w:hAnsi="Arial Narrow" w:cs="Calibri"/>
                <w:b/>
                <w:bCs/>
                <w:color w:val="000000"/>
                <w:sz w:val="18"/>
                <w:szCs w:val="18"/>
              </w:rPr>
            </w:pPr>
          </w:p>
        </w:tc>
      </w:tr>
      <w:tr w:rsidR="004669EF" w:rsidRPr="0011377D" w14:paraId="3ADBF796" w14:textId="77777777" w:rsidTr="00E40006">
        <w:trPr>
          <w:trHeight w:val="460"/>
        </w:trPr>
        <w:tc>
          <w:tcPr>
            <w:tcW w:w="1133" w:type="dxa"/>
            <w:vMerge w:val="restart"/>
            <w:tcBorders>
              <w:top w:val="nil"/>
              <w:left w:val="single" w:sz="8" w:space="0" w:color="auto"/>
              <w:right w:val="single" w:sz="4" w:space="0" w:color="auto"/>
            </w:tcBorders>
            <w:shd w:val="clear" w:color="auto" w:fill="auto"/>
            <w:tcMar>
              <w:left w:w="28" w:type="dxa"/>
              <w:right w:w="28" w:type="dxa"/>
            </w:tcMar>
            <w:hideMark/>
          </w:tcPr>
          <w:p w14:paraId="6AE35168" w14:textId="77777777" w:rsidR="004669EF" w:rsidRPr="0011377D" w:rsidRDefault="004669EF" w:rsidP="004669EF">
            <w:pPr>
              <w:rPr>
                <w:rFonts w:ascii="Arial Narrow" w:hAnsi="Arial Narrow" w:cs="Calibri"/>
                <w:b/>
                <w:bCs/>
                <w:color w:val="000000"/>
                <w:sz w:val="18"/>
                <w:szCs w:val="18"/>
              </w:rPr>
            </w:pPr>
            <w:r w:rsidRPr="0011377D">
              <w:rPr>
                <w:rFonts w:ascii="Arial Narrow" w:hAnsi="Arial Narrow" w:cs="Calibri"/>
                <w:b/>
                <w:bCs/>
                <w:color w:val="000000"/>
                <w:sz w:val="18"/>
                <w:szCs w:val="18"/>
              </w:rPr>
              <w:t xml:space="preserve">Component 2:  </w:t>
            </w:r>
            <w:r w:rsidRPr="0011377D">
              <w:rPr>
                <w:rFonts w:ascii="Arial Narrow" w:hAnsi="Arial Narrow" w:cs="Calibri"/>
                <w:color w:val="000000"/>
                <w:sz w:val="18"/>
                <w:szCs w:val="18"/>
              </w:rPr>
              <w:t>Sustainable Tourism Infrastructure and Management Practices in Avaza</w:t>
            </w:r>
          </w:p>
        </w:tc>
        <w:tc>
          <w:tcPr>
            <w:tcW w:w="1417" w:type="dxa"/>
            <w:vMerge w:val="restart"/>
            <w:tcBorders>
              <w:top w:val="nil"/>
              <w:left w:val="single" w:sz="4" w:space="0" w:color="auto"/>
              <w:right w:val="single" w:sz="4" w:space="0" w:color="auto"/>
            </w:tcBorders>
            <w:shd w:val="clear" w:color="auto" w:fill="auto"/>
            <w:tcMar>
              <w:left w:w="28" w:type="dxa"/>
              <w:right w:w="28" w:type="dxa"/>
            </w:tcMar>
            <w:hideMark/>
          </w:tcPr>
          <w:p w14:paraId="2DB70396" w14:textId="77777777" w:rsidR="004669EF" w:rsidRPr="0011377D" w:rsidRDefault="004669EF" w:rsidP="004669EF">
            <w:pPr>
              <w:rPr>
                <w:rFonts w:ascii="Arial Narrow" w:hAnsi="Arial Narrow" w:cs="Calibri"/>
                <w:b/>
                <w:bCs/>
                <w:color w:val="000000"/>
                <w:sz w:val="18"/>
                <w:szCs w:val="18"/>
              </w:rPr>
            </w:pPr>
            <w:r w:rsidRPr="0011377D">
              <w:rPr>
                <w:rFonts w:ascii="Arial Narrow" w:hAnsi="Arial Narrow" w:cs="Calibri"/>
                <w:b/>
                <w:bCs/>
                <w:color w:val="000000"/>
                <w:sz w:val="18"/>
                <w:szCs w:val="18"/>
              </w:rPr>
              <w:t xml:space="preserve">Outcome 2.1: </w:t>
            </w:r>
            <w:r w:rsidRPr="0011377D">
              <w:rPr>
                <w:rFonts w:ascii="Arial Narrow" w:hAnsi="Arial Narrow" w:cs="Calibri"/>
                <w:color w:val="000000"/>
                <w:sz w:val="18"/>
                <w:szCs w:val="18"/>
              </w:rPr>
              <w:t xml:space="preserve"> Improved capacities and enabling conditions in Avaza for integrated low-carbon and climate-resilient tourism development </w:t>
            </w:r>
            <w:r w:rsidRPr="0011377D">
              <w:rPr>
                <w:rFonts w:ascii="Arial Narrow" w:hAnsi="Arial Narrow" w:cs="Calibri"/>
                <w:b/>
                <w:bCs/>
                <w:color w:val="000000"/>
                <w:sz w:val="18"/>
                <w:szCs w:val="18"/>
              </w:rPr>
              <w:t xml:space="preserve">                    Outcome 2.2:</w:t>
            </w:r>
            <w:r w:rsidRPr="0011377D">
              <w:rPr>
                <w:rFonts w:ascii="Arial Narrow" w:hAnsi="Arial Narrow" w:cs="Calibri"/>
                <w:color w:val="000000"/>
                <w:sz w:val="18"/>
                <w:szCs w:val="18"/>
              </w:rPr>
              <w:t xml:space="preserve"> Reduced GHG emissions and other negative environ</w:t>
            </w:r>
            <w:r w:rsidRPr="0011377D">
              <w:rPr>
                <w:rFonts w:ascii="Arial Narrow" w:hAnsi="Arial Narrow" w:cs="Calibri"/>
                <w:color w:val="000000"/>
                <w:sz w:val="18"/>
                <w:szCs w:val="18"/>
              </w:rPr>
              <w:softHyphen/>
              <w:t>mental impact through interventions involving tourism facilities and infrastructure in Avaza</w:t>
            </w:r>
          </w:p>
        </w:tc>
        <w:tc>
          <w:tcPr>
            <w:tcW w:w="1701" w:type="dxa"/>
            <w:vMerge w:val="restart"/>
            <w:tcBorders>
              <w:top w:val="nil"/>
              <w:left w:val="single" w:sz="4" w:space="0" w:color="auto"/>
              <w:right w:val="single" w:sz="4" w:space="0" w:color="auto"/>
            </w:tcBorders>
            <w:shd w:val="clear" w:color="auto" w:fill="auto"/>
            <w:tcMar>
              <w:left w:w="28" w:type="dxa"/>
              <w:right w:w="28" w:type="dxa"/>
            </w:tcMar>
            <w:hideMark/>
          </w:tcPr>
          <w:p w14:paraId="61114E42" w14:textId="77777777" w:rsidR="004669EF" w:rsidRPr="0011377D" w:rsidRDefault="004669EF" w:rsidP="004669EF">
            <w:pPr>
              <w:rPr>
                <w:rFonts w:ascii="Arial Narrow" w:hAnsi="Arial Narrow" w:cs="Calibri"/>
                <w:b/>
                <w:bCs/>
                <w:color w:val="000000"/>
                <w:sz w:val="18"/>
                <w:szCs w:val="18"/>
              </w:rPr>
            </w:pPr>
            <w:r w:rsidRPr="0011377D">
              <w:rPr>
                <w:rFonts w:ascii="Arial Narrow" w:hAnsi="Arial Narrow" w:cs="Calibri"/>
                <w:b/>
                <w:bCs/>
                <w:color w:val="000000"/>
                <w:sz w:val="18"/>
                <w:szCs w:val="18"/>
              </w:rPr>
              <w:t>Output 2.1:</w:t>
            </w:r>
            <w:r w:rsidRPr="0011377D">
              <w:rPr>
                <w:rFonts w:ascii="Arial Narrow" w:hAnsi="Arial Narrow" w:cs="Calibri"/>
                <w:color w:val="000000"/>
                <w:sz w:val="18"/>
                <w:szCs w:val="18"/>
              </w:rPr>
              <w:t xml:space="preserve"> Practices to reduce energy consumption, water use, and waste implemented by hotels in Avaza</w:t>
            </w:r>
            <w:r w:rsidRPr="0011377D">
              <w:rPr>
                <w:rFonts w:ascii="Arial Narrow" w:hAnsi="Arial Narrow" w:cs="Calibri"/>
                <w:b/>
                <w:bCs/>
                <w:color w:val="000000"/>
                <w:sz w:val="18"/>
                <w:szCs w:val="18"/>
              </w:rPr>
              <w:t xml:space="preserve">                               Output 2.2: </w:t>
            </w:r>
            <w:r w:rsidRPr="0011377D">
              <w:rPr>
                <w:rFonts w:ascii="Arial Narrow" w:hAnsi="Arial Narrow" w:cs="Calibri"/>
                <w:color w:val="000000"/>
                <w:sz w:val="18"/>
                <w:szCs w:val="18"/>
              </w:rPr>
              <w:t xml:space="preserve">Demonstration and replication of solar-powered public lighting                                              </w:t>
            </w:r>
            <w:r w:rsidRPr="0011377D">
              <w:rPr>
                <w:rFonts w:ascii="Arial Narrow" w:hAnsi="Arial Narrow" w:cs="Calibri"/>
                <w:b/>
                <w:bCs/>
                <w:color w:val="000000"/>
                <w:sz w:val="18"/>
                <w:szCs w:val="18"/>
              </w:rPr>
              <w:t>Output 2.3:</w:t>
            </w:r>
            <w:r w:rsidRPr="0011377D">
              <w:rPr>
                <w:rFonts w:ascii="Arial Narrow" w:hAnsi="Arial Narrow" w:cs="Calibri"/>
                <w:color w:val="000000"/>
                <w:sz w:val="18"/>
                <w:szCs w:val="18"/>
              </w:rPr>
              <w:t xml:space="preserve"> Optimally efficient surface transporta</w:t>
            </w:r>
            <w:r w:rsidRPr="0011377D">
              <w:rPr>
                <w:rFonts w:ascii="Arial Narrow" w:hAnsi="Arial Narrow" w:cs="Calibri"/>
                <w:color w:val="000000"/>
                <w:sz w:val="18"/>
                <w:szCs w:val="18"/>
              </w:rPr>
              <w:softHyphen/>
              <w:t xml:space="preserve">tion implemented in Avaza                                      </w:t>
            </w:r>
            <w:r w:rsidRPr="0011377D">
              <w:rPr>
                <w:rFonts w:ascii="Arial Narrow" w:hAnsi="Arial Narrow" w:cs="Calibri"/>
                <w:b/>
                <w:bCs/>
                <w:color w:val="000000"/>
                <w:sz w:val="18"/>
                <w:szCs w:val="18"/>
              </w:rPr>
              <w:t>Output 2.4:</w:t>
            </w:r>
            <w:r w:rsidRPr="0011377D">
              <w:rPr>
                <w:rFonts w:ascii="Arial Narrow" w:hAnsi="Arial Narrow" w:cs="Calibri"/>
                <w:color w:val="000000"/>
                <w:sz w:val="18"/>
                <w:szCs w:val="18"/>
              </w:rPr>
              <w:t xml:space="preserve"> Managerial and technical capacity of planners, officials, and facility managers in Avaza enhanced via training</w:t>
            </w:r>
          </w:p>
        </w:tc>
        <w:tc>
          <w:tcPr>
            <w:tcW w:w="283"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14:paraId="6FF41FBA" w14:textId="6C080D6E" w:rsidR="004669EF" w:rsidRPr="0011377D" w:rsidRDefault="004669EF" w:rsidP="004669EF">
            <w:pPr>
              <w:jc w:val="center"/>
              <w:rPr>
                <w:rFonts w:ascii="Arial Narrow" w:hAnsi="Arial Narrow" w:cs="Calibri"/>
                <w:b/>
                <w:bCs/>
                <w:color w:val="000000"/>
                <w:sz w:val="18"/>
                <w:szCs w:val="18"/>
              </w:rPr>
            </w:pPr>
            <w:r>
              <w:rPr>
                <w:rFonts w:ascii="Arial Narrow" w:hAnsi="Arial Narrow" w:cs="Calibri"/>
                <w:b/>
                <w:bCs/>
                <w:color w:val="000000"/>
                <w:sz w:val="18"/>
                <w:szCs w:val="18"/>
              </w:rPr>
              <w:t>8</w:t>
            </w:r>
          </w:p>
        </w:tc>
        <w:tc>
          <w:tcPr>
            <w:tcW w:w="2947" w:type="dxa"/>
            <w:tcBorders>
              <w:top w:val="nil"/>
              <w:left w:val="nil"/>
              <w:bottom w:val="single" w:sz="4" w:space="0" w:color="auto"/>
              <w:right w:val="single" w:sz="4" w:space="0" w:color="auto"/>
            </w:tcBorders>
            <w:shd w:val="clear" w:color="auto" w:fill="auto"/>
            <w:tcMar>
              <w:left w:w="28" w:type="dxa"/>
              <w:right w:w="28" w:type="dxa"/>
            </w:tcMar>
            <w:hideMark/>
          </w:tcPr>
          <w:p w14:paraId="0372160A"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lang w:val="en-GB"/>
              </w:rPr>
              <w:t xml:space="preserve">Reduction of energy consumption and water consumption in </w:t>
            </w:r>
            <w:proofErr w:type="spellStart"/>
            <w:r w:rsidRPr="0011377D">
              <w:rPr>
                <w:rFonts w:ascii="Arial Narrow" w:hAnsi="Arial Narrow" w:cs="Calibri"/>
                <w:color w:val="000000"/>
                <w:sz w:val="18"/>
                <w:szCs w:val="18"/>
                <w:lang w:val="en-GB"/>
              </w:rPr>
              <w:t>Awaza</w:t>
            </w:r>
            <w:proofErr w:type="spellEnd"/>
            <w:r w:rsidRPr="0011377D">
              <w:rPr>
                <w:rFonts w:ascii="Arial Narrow" w:hAnsi="Arial Narrow" w:cs="Calibri"/>
                <w:color w:val="000000"/>
                <w:sz w:val="18"/>
                <w:szCs w:val="18"/>
                <w:lang w:val="en-GB"/>
              </w:rPr>
              <w:t xml:space="preserve"> hotels, %</w:t>
            </w:r>
          </w:p>
        </w:tc>
        <w:tc>
          <w:tcPr>
            <w:tcW w:w="294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14:paraId="4AC42DA9" w14:textId="77777777" w:rsidR="004669EF" w:rsidRPr="0011377D" w:rsidRDefault="004669EF" w:rsidP="004669EF">
            <w:pPr>
              <w:rPr>
                <w:rFonts w:ascii="Arial Narrow" w:hAnsi="Arial Narrow" w:cs="Calibri"/>
                <w:color w:val="FF0000"/>
                <w:sz w:val="18"/>
                <w:szCs w:val="18"/>
              </w:rPr>
            </w:pPr>
            <w:r w:rsidRPr="0011377D">
              <w:rPr>
                <w:rFonts w:ascii="Arial Narrow" w:hAnsi="Arial Narrow" w:cs="Calibri"/>
                <w:color w:val="FF0000"/>
                <w:sz w:val="18"/>
                <w:szCs w:val="18"/>
                <w:lang w:val="en-GB"/>
              </w:rPr>
              <w:t>Baseline data unavailable.  To be obtained by facility audits in first three project years</w:t>
            </w:r>
          </w:p>
        </w:tc>
        <w:tc>
          <w:tcPr>
            <w:tcW w:w="624" w:type="dxa"/>
            <w:tcBorders>
              <w:top w:val="nil"/>
              <w:left w:val="nil"/>
              <w:bottom w:val="nil"/>
              <w:right w:val="single" w:sz="4" w:space="0" w:color="auto"/>
            </w:tcBorders>
            <w:shd w:val="clear" w:color="auto" w:fill="auto"/>
            <w:tcMar>
              <w:left w:w="28" w:type="dxa"/>
              <w:right w:w="28" w:type="dxa"/>
            </w:tcMar>
            <w:hideMark/>
          </w:tcPr>
          <w:p w14:paraId="631896CA" w14:textId="77777777" w:rsidR="004669EF" w:rsidRPr="0011377D" w:rsidRDefault="004669EF" w:rsidP="004669EF">
            <w:pPr>
              <w:jc w:val="right"/>
              <w:rPr>
                <w:rFonts w:ascii="Arial Narrow" w:hAnsi="Arial Narrow" w:cs="Calibri"/>
                <w:color w:val="000000"/>
                <w:sz w:val="18"/>
                <w:szCs w:val="18"/>
              </w:rPr>
            </w:pPr>
            <w:r w:rsidRPr="00707D32">
              <w:rPr>
                <w:rFonts w:ascii="Arial Narrow" w:hAnsi="Arial Narrow" w:cs="Calibri"/>
                <w:color w:val="000000"/>
                <w:sz w:val="18"/>
                <w:szCs w:val="18"/>
                <w:lang w:val="en-GB"/>
              </w:rPr>
              <w:t>10%</w:t>
            </w:r>
          </w:p>
        </w:tc>
        <w:tc>
          <w:tcPr>
            <w:tcW w:w="627" w:type="dxa"/>
            <w:tcBorders>
              <w:top w:val="nil"/>
              <w:left w:val="nil"/>
              <w:bottom w:val="nil"/>
              <w:right w:val="single" w:sz="4" w:space="0" w:color="auto"/>
            </w:tcBorders>
            <w:shd w:val="clear" w:color="auto" w:fill="auto"/>
            <w:tcMar>
              <w:left w:w="28" w:type="dxa"/>
              <w:right w:w="28" w:type="dxa"/>
            </w:tcMar>
            <w:hideMark/>
          </w:tcPr>
          <w:p w14:paraId="415DC0E3" w14:textId="77777777" w:rsidR="004669EF" w:rsidRPr="0011377D" w:rsidRDefault="004669EF" w:rsidP="004669EF">
            <w:pPr>
              <w:jc w:val="right"/>
              <w:rPr>
                <w:rFonts w:ascii="Arial Narrow" w:hAnsi="Arial Narrow" w:cs="Calibri"/>
                <w:color w:val="000000"/>
                <w:sz w:val="18"/>
                <w:szCs w:val="18"/>
              </w:rPr>
            </w:pPr>
            <w:r w:rsidRPr="00707D32">
              <w:rPr>
                <w:rFonts w:ascii="Arial Narrow" w:hAnsi="Arial Narrow" w:cs="Calibri"/>
                <w:color w:val="000000"/>
                <w:sz w:val="18"/>
                <w:szCs w:val="18"/>
                <w:lang w:val="en-GB"/>
              </w:rPr>
              <w:t>10%</w:t>
            </w:r>
          </w:p>
        </w:tc>
        <w:tc>
          <w:tcPr>
            <w:tcW w:w="2948"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44BDA7D2" w14:textId="4C169E43" w:rsidR="004669EF" w:rsidRPr="0011377D" w:rsidRDefault="004669EF" w:rsidP="004669EF">
            <w:pPr>
              <w:rPr>
                <w:rFonts w:ascii="Arial Narrow" w:hAnsi="Arial Narrow" w:cs="Calibri"/>
                <w:color w:val="000000"/>
                <w:sz w:val="18"/>
                <w:szCs w:val="18"/>
              </w:rPr>
            </w:pPr>
            <w:r w:rsidRPr="00707D32">
              <w:rPr>
                <w:rFonts w:ascii="Arial Narrow" w:hAnsi="Arial Narrow" w:cs="Calibri"/>
                <w:b/>
                <w:bCs/>
                <w:color w:val="000000"/>
                <w:sz w:val="18"/>
                <w:szCs w:val="18"/>
              </w:rPr>
              <w:t>2</w:t>
            </w:r>
            <w:r>
              <w:rPr>
                <w:rFonts w:ascii="Arial Narrow" w:hAnsi="Arial Narrow" w:cs="Calibri"/>
                <w:b/>
                <w:bCs/>
                <w:color w:val="000000"/>
                <w:sz w:val="18"/>
                <w:szCs w:val="18"/>
              </w:rPr>
              <w:t>3</w:t>
            </w:r>
            <w:r w:rsidRPr="00707D32">
              <w:rPr>
                <w:rFonts w:ascii="Arial Narrow" w:hAnsi="Arial Narrow" w:cs="Calibri"/>
                <w:b/>
                <w:bCs/>
                <w:color w:val="000000"/>
                <w:sz w:val="18"/>
                <w:szCs w:val="18"/>
              </w:rPr>
              <w:t>.</w:t>
            </w:r>
            <w:r w:rsidRPr="00707D32">
              <w:rPr>
                <w:rFonts w:ascii="Arial Narrow" w:hAnsi="Arial Narrow" w:cs="Calibri"/>
                <w:color w:val="000000"/>
                <w:sz w:val="18"/>
                <w:szCs w:val="18"/>
              </w:rPr>
              <w:t xml:space="preserve"> Based on estimates of potential for energy savings as well as international benchmarks</w:t>
            </w:r>
          </w:p>
        </w:tc>
      </w:tr>
      <w:tr w:rsidR="004669EF" w:rsidRPr="0011377D" w14:paraId="5FE4B5EA" w14:textId="77777777" w:rsidTr="00E40006">
        <w:trPr>
          <w:trHeight w:val="920"/>
        </w:trPr>
        <w:tc>
          <w:tcPr>
            <w:tcW w:w="1133" w:type="dxa"/>
            <w:vMerge/>
            <w:tcBorders>
              <w:left w:val="single" w:sz="8" w:space="0" w:color="auto"/>
              <w:right w:val="single" w:sz="4" w:space="0" w:color="auto"/>
            </w:tcBorders>
            <w:tcMar>
              <w:left w:w="28" w:type="dxa"/>
              <w:right w:w="28" w:type="dxa"/>
            </w:tcMar>
            <w:vAlign w:val="center"/>
            <w:hideMark/>
          </w:tcPr>
          <w:p w14:paraId="23B5F63B" w14:textId="77777777" w:rsidR="004669EF" w:rsidRPr="0011377D" w:rsidRDefault="004669EF" w:rsidP="004669EF">
            <w:pPr>
              <w:rPr>
                <w:rFonts w:ascii="Arial Narrow" w:hAnsi="Arial Narrow" w:cs="Calibri"/>
                <w:b/>
                <w:bCs/>
                <w:color w:val="000000"/>
                <w:sz w:val="18"/>
                <w:szCs w:val="18"/>
              </w:rPr>
            </w:pPr>
          </w:p>
        </w:tc>
        <w:tc>
          <w:tcPr>
            <w:tcW w:w="1417" w:type="dxa"/>
            <w:vMerge/>
            <w:tcBorders>
              <w:left w:val="single" w:sz="4" w:space="0" w:color="auto"/>
              <w:right w:val="single" w:sz="4" w:space="0" w:color="auto"/>
            </w:tcBorders>
            <w:tcMar>
              <w:left w:w="28" w:type="dxa"/>
              <w:right w:w="28" w:type="dxa"/>
            </w:tcMar>
            <w:vAlign w:val="center"/>
            <w:hideMark/>
          </w:tcPr>
          <w:p w14:paraId="16B40CE1" w14:textId="77777777" w:rsidR="004669EF" w:rsidRPr="0011377D" w:rsidRDefault="004669EF" w:rsidP="004669EF">
            <w:pPr>
              <w:rPr>
                <w:rFonts w:ascii="Arial Narrow" w:hAnsi="Arial Narrow" w:cs="Calibri"/>
                <w:b/>
                <w:bCs/>
                <w:color w:val="000000"/>
                <w:sz w:val="18"/>
                <w:szCs w:val="18"/>
              </w:rPr>
            </w:pPr>
          </w:p>
        </w:tc>
        <w:tc>
          <w:tcPr>
            <w:tcW w:w="1701" w:type="dxa"/>
            <w:vMerge/>
            <w:tcBorders>
              <w:left w:val="single" w:sz="4" w:space="0" w:color="auto"/>
              <w:right w:val="single" w:sz="4" w:space="0" w:color="auto"/>
            </w:tcBorders>
            <w:tcMar>
              <w:left w:w="28" w:type="dxa"/>
              <w:right w:w="28" w:type="dxa"/>
            </w:tcMar>
            <w:vAlign w:val="center"/>
            <w:hideMark/>
          </w:tcPr>
          <w:p w14:paraId="145EC63E" w14:textId="77777777" w:rsidR="004669EF" w:rsidRPr="0011377D" w:rsidRDefault="004669EF" w:rsidP="004669EF">
            <w:pPr>
              <w:rPr>
                <w:rFonts w:ascii="Arial Narrow" w:hAnsi="Arial Narrow" w:cs="Calibri"/>
                <w:b/>
                <w:bCs/>
                <w:color w:val="000000"/>
                <w:sz w:val="18"/>
                <w:szCs w:val="18"/>
              </w:rPr>
            </w:pPr>
          </w:p>
        </w:tc>
        <w:tc>
          <w:tcPr>
            <w:tcW w:w="283"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2E7FC56" w14:textId="77777777" w:rsidR="004669EF" w:rsidRPr="0011377D" w:rsidRDefault="004669EF" w:rsidP="004669EF">
            <w:pPr>
              <w:rPr>
                <w:rFonts w:ascii="Arial Narrow" w:hAnsi="Arial Narrow" w:cs="Calibri"/>
                <w:b/>
                <w:bCs/>
                <w:color w:val="000000"/>
                <w:sz w:val="18"/>
                <w:szCs w:val="18"/>
              </w:rPr>
            </w:pPr>
          </w:p>
        </w:tc>
        <w:tc>
          <w:tcPr>
            <w:tcW w:w="2947" w:type="dxa"/>
            <w:tcBorders>
              <w:top w:val="nil"/>
              <w:left w:val="nil"/>
              <w:bottom w:val="single" w:sz="4" w:space="0" w:color="auto"/>
              <w:right w:val="single" w:sz="4" w:space="0" w:color="auto"/>
            </w:tcBorders>
            <w:shd w:val="clear" w:color="auto" w:fill="auto"/>
            <w:tcMar>
              <w:left w:w="28" w:type="dxa"/>
              <w:right w:w="28" w:type="dxa"/>
            </w:tcMar>
            <w:hideMark/>
          </w:tcPr>
          <w:p w14:paraId="68C8317A"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lang w:val="en-GB"/>
              </w:rPr>
              <w:t xml:space="preserve">Energy and water </w:t>
            </w:r>
            <w:r w:rsidRPr="0011377D">
              <w:rPr>
                <w:rFonts w:ascii="Arial Narrow" w:hAnsi="Arial Narrow" w:cs="Calibri"/>
                <w:color w:val="FF0000"/>
                <w:sz w:val="18"/>
                <w:szCs w:val="18"/>
                <w:lang w:val="en-GB"/>
              </w:rPr>
              <w:t>audits completed</w:t>
            </w:r>
            <w:r w:rsidRPr="0011377D">
              <w:rPr>
                <w:rFonts w:ascii="Arial Narrow" w:hAnsi="Arial Narrow" w:cs="Calibri"/>
                <w:color w:val="000000"/>
                <w:sz w:val="18"/>
                <w:szCs w:val="18"/>
                <w:lang w:val="en-GB"/>
              </w:rPr>
              <w:t xml:space="preserve"> in 24 hotels, with measures identified for cost-effective reduction of energy and water consumption per guest by an average of 10%</w:t>
            </w:r>
          </w:p>
        </w:tc>
        <w:tc>
          <w:tcPr>
            <w:tcW w:w="2947"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31F0509" w14:textId="77777777" w:rsidR="004669EF" w:rsidRPr="0011377D" w:rsidRDefault="004669EF" w:rsidP="004669EF">
            <w:pPr>
              <w:rPr>
                <w:rFonts w:ascii="Arial Narrow" w:hAnsi="Arial Narrow" w:cs="Calibri"/>
                <w:color w:val="FF0000"/>
                <w:sz w:val="18"/>
                <w:szCs w:val="18"/>
              </w:rPr>
            </w:pPr>
          </w:p>
        </w:tc>
        <w:tc>
          <w:tcPr>
            <w:tcW w:w="62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381123CE" w14:textId="77777777" w:rsidR="004669EF" w:rsidRPr="0011377D" w:rsidRDefault="004669EF" w:rsidP="004669EF">
            <w:pPr>
              <w:jc w:val="right"/>
              <w:rPr>
                <w:rFonts w:ascii="Arial Narrow" w:hAnsi="Arial Narrow" w:cs="Calibri"/>
                <w:color w:val="000000"/>
                <w:sz w:val="18"/>
                <w:szCs w:val="18"/>
              </w:rPr>
            </w:pPr>
            <w:r w:rsidRPr="00707D32">
              <w:rPr>
                <w:rFonts w:ascii="Arial Narrow" w:hAnsi="Arial Narrow" w:cs="Calibri"/>
                <w:color w:val="000000"/>
                <w:sz w:val="18"/>
                <w:szCs w:val="18"/>
              </w:rPr>
              <w:t>Yes</w:t>
            </w:r>
          </w:p>
        </w:tc>
        <w:tc>
          <w:tcPr>
            <w:tcW w:w="62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04976125" w14:textId="77777777" w:rsidR="004669EF" w:rsidRPr="0011377D" w:rsidRDefault="004669EF" w:rsidP="004669EF">
            <w:pPr>
              <w:jc w:val="right"/>
              <w:rPr>
                <w:rFonts w:ascii="Arial Narrow" w:hAnsi="Arial Narrow" w:cs="Calibri"/>
                <w:color w:val="000000"/>
                <w:sz w:val="18"/>
                <w:szCs w:val="18"/>
              </w:rPr>
            </w:pPr>
            <w:r w:rsidRPr="00707D32">
              <w:rPr>
                <w:rFonts w:ascii="Arial Narrow" w:hAnsi="Arial Narrow" w:cs="Calibri"/>
                <w:color w:val="000000"/>
                <w:sz w:val="18"/>
                <w:szCs w:val="18"/>
              </w:rPr>
              <w:t> </w:t>
            </w:r>
          </w:p>
        </w:tc>
        <w:tc>
          <w:tcPr>
            <w:tcW w:w="2948"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3E766A9C" w14:textId="77777777" w:rsidR="004669EF" w:rsidRPr="0011377D" w:rsidRDefault="004669EF" w:rsidP="004669EF">
            <w:pPr>
              <w:rPr>
                <w:rFonts w:ascii="Arial Narrow" w:hAnsi="Arial Narrow" w:cs="Calibri"/>
                <w:color w:val="000000"/>
                <w:sz w:val="18"/>
                <w:szCs w:val="18"/>
              </w:rPr>
            </w:pPr>
            <w:r w:rsidRPr="00707D32">
              <w:rPr>
                <w:rFonts w:ascii="Arial Narrow" w:hAnsi="Arial Narrow" w:cs="Calibri"/>
                <w:color w:val="000000"/>
                <w:sz w:val="18"/>
                <w:szCs w:val="18"/>
              </w:rPr>
              <w:t> </w:t>
            </w:r>
          </w:p>
        </w:tc>
      </w:tr>
      <w:tr w:rsidR="004669EF" w:rsidRPr="0011377D" w14:paraId="69865D06" w14:textId="77777777" w:rsidTr="00E40006">
        <w:trPr>
          <w:trHeight w:val="690"/>
        </w:trPr>
        <w:tc>
          <w:tcPr>
            <w:tcW w:w="1133" w:type="dxa"/>
            <w:vMerge/>
            <w:tcBorders>
              <w:left w:val="single" w:sz="8" w:space="0" w:color="auto"/>
              <w:right w:val="single" w:sz="4" w:space="0" w:color="auto"/>
            </w:tcBorders>
            <w:tcMar>
              <w:left w:w="28" w:type="dxa"/>
              <w:right w:w="28" w:type="dxa"/>
            </w:tcMar>
            <w:vAlign w:val="center"/>
            <w:hideMark/>
          </w:tcPr>
          <w:p w14:paraId="6423CAA4" w14:textId="77777777" w:rsidR="004669EF" w:rsidRPr="0011377D" w:rsidRDefault="004669EF" w:rsidP="004669EF">
            <w:pPr>
              <w:rPr>
                <w:rFonts w:ascii="Arial Narrow" w:hAnsi="Arial Narrow" w:cs="Calibri"/>
                <w:b/>
                <w:bCs/>
                <w:color w:val="000000"/>
                <w:sz w:val="18"/>
                <w:szCs w:val="18"/>
              </w:rPr>
            </w:pPr>
          </w:p>
        </w:tc>
        <w:tc>
          <w:tcPr>
            <w:tcW w:w="1417" w:type="dxa"/>
            <w:vMerge/>
            <w:tcBorders>
              <w:left w:val="single" w:sz="4" w:space="0" w:color="auto"/>
              <w:right w:val="single" w:sz="4" w:space="0" w:color="auto"/>
            </w:tcBorders>
            <w:tcMar>
              <w:left w:w="28" w:type="dxa"/>
              <w:right w:w="28" w:type="dxa"/>
            </w:tcMar>
            <w:vAlign w:val="center"/>
            <w:hideMark/>
          </w:tcPr>
          <w:p w14:paraId="4C21E05A" w14:textId="77777777" w:rsidR="004669EF" w:rsidRPr="0011377D" w:rsidRDefault="004669EF" w:rsidP="004669EF">
            <w:pPr>
              <w:rPr>
                <w:rFonts w:ascii="Arial Narrow" w:hAnsi="Arial Narrow" w:cs="Calibri"/>
                <w:b/>
                <w:bCs/>
                <w:color w:val="000000"/>
                <w:sz w:val="18"/>
                <w:szCs w:val="18"/>
              </w:rPr>
            </w:pPr>
          </w:p>
        </w:tc>
        <w:tc>
          <w:tcPr>
            <w:tcW w:w="1701" w:type="dxa"/>
            <w:vMerge/>
            <w:tcBorders>
              <w:left w:val="single" w:sz="4" w:space="0" w:color="auto"/>
              <w:right w:val="single" w:sz="4" w:space="0" w:color="auto"/>
            </w:tcBorders>
            <w:tcMar>
              <w:left w:w="28" w:type="dxa"/>
              <w:right w:w="28" w:type="dxa"/>
            </w:tcMar>
            <w:vAlign w:val="center"/>
            <w:hideMark/>
          </w:tcPr>
          <w:p w14:paraId="4AA8B051" w14:textId="77777777" w:rsidR="004669EF" w:rsidRPr="0011377D" w:rsidRDefault="004669EF" w:rsidP="004669EF">
            <w:pPr>
              <w:rPr>
                <w:rFonts w:ascii="Arial Narrow" w:hAnsi="Arial Narrow" w:cs="Calibri"/>
                <w:b/>
                <w:bCs/>
                <w:color w:val="000000"/>
                <w:sz w:val="18"/>
                <w:szCs w:val="18"/>
              </w:rPr>
            </w:pPr>
          </w:p>
        </w:tc>
        <w:tc>
          <w:tcPr>
            <w:tcW w:w="283"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480E22D" w14:textId="77777777" w:rsidR="004669EF" w:rsidRPr="0011377D" w:rsidRDefault="004669EF" w:rsidP="004669EF">
            <w:pPr>
              <w:rPr>
                <w:rFonts w:ascii="Arial Narrow" w:hAnsi="Arial Narrow" w:cs="Calibri"/>
                <w:b/>
                <w:bCs/>
                <w:color w:val="000000"/>
                <w:sz w:val="18"/>
                <w:szCs w:val="18"/>
              </w:rPr>
            </w:pPr>
          </w:p>
        </w:tc>
        <w:tc>
          <w:tcPr>
            <w:tcW w:w="2947" w:type="dxa"/>
            <w:tcBorders>
              <w:top w:val="nil"/>
              <w:left w:val="nil"/>
              <w:bottom w:val="single" w:sz="4" w:space="0" w:color="auto"/>
              <w:right w:val="single" w:sz="4" w:space="0" w:color="auto"/>
            </w:tcBorders>
            <w:shd w:val="clear" w:color="auto" w:fill="auto"/>
            <w:tcMar>
              <w:left w:w="28" w:type="dxa"/>
              <w:right w:w="28" w:type="dxa"/>
            </w:tcMar>
            <w:hideMark/>
          </w:tcPr>
          <w:p w14:paraId="1F71AE84"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lang w:val="en-GB"/>
              </w:rPr>
              <w:t xml:space="preserve">Energy/water saving </w:t>
            </w:r>
            <w:r w:rsidRPr="0011377D">
              <w:rPr>
                <w:rFonts w:ascii="Arial Narrow" w:hAnsi="Arial Narrow" w:cs="Calibri"/>
                <w:color w:val="FF0000"/>
                <w:sz w:val="18"/>
                <w:szCs w:val="18"/>
                <w:lang w:val="en-GB"/>
              </w:rPr>
              <w:t>measures implemented</w:t>
            </w:r>
            <w:r w:rsidRPr="0011377D">
              <w:rPr>
                <w:rFonts w:ascii="Arial Narrow" w:hAnsi="Arial Narrow" w:cs="Calibri"/>
                <w:color w:val="000000"/>
                <w:sz w:val="18"/>
                <w:szCs w:val="18"/>
                <w:lang w:val="en-GB"/>
              </w:rPr>
              <w:t>, leading to reduction in energy and water consumption per guest by an average of 10%</w:t>
            </w:r>
          </w:p>
        </w:tc>
        <w:tc>
          <w:tcPr>
            <w:tcW w:w="2947"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740D372" w14:textId="77777777" w:rsidR="004669EF" w:rsidRPr="0011377D" w:rsidRDefault="004669EF" w:rsidP="004669EF">
            <w:pPr>
              <w:rPr>
                <w:rFonts w:ascii="Arial Narrow" w:hAnsi="Arial Narrow" w:cs="Calibri"/>
                <w:color w:val="FF0000"/>
                <w:sz w:val="18"/>
                <w:szCs w:val="18"/>
              </w:rPr>
            </w:pPr>
          </w:p>
        </w:tc>
        <w:tc>
          <w:tcPr>
            <w:tcW w:w="624" w:type="dxa"/>
            <w:tcBorders>
              <w:top w:val="nil"/>
              <w:left w:val="nil"/>
              <w:bottom w:val="single" w:sz="4" w:space="0" w:color="auto"/>
              <w:right w:val="single" w:sz="4" w:space="0" w:color="auto"/>
            </w:tcBorders>
            <w:shd w:val="clear" w:color="auto" w:fill="auto"/>
            <w:tcMar>
              <w:left w:w="28" w:type="dxa"/>
              <w:right w:w="28" w:type="dxa"/>
            </w:tcMar>
            <w:hideMark/>
          </w:tcPr>
          <w:p w14:paraId="3CFC9FEB" w14:textId="77777777" w:rsidR="004669EF" w:rsidRPr="00F61D79" w:rsidRDefault="004669EF" w:rsidP="004669EF">
            <w:pPr>
              <w:jc w:val="right"/>
              <w:rPr>
                <w:rFonts w:ascii="Arial Narrow" w:hAnsi="Arial Narrow" w:cs="Calibri"/>
                <w:color w:val="000000"/>
                <w:sz w:val="18"/>
                <w:szCs w:val="18"/>
              </w:rPr>
            </w:pPr>
            <w:r w:rsidRPr="00F61D79">
              <w:rPr>
                <w:rFonts w:ascii="Arial Narrow" w:hAnsi="Arial Narrow" w:cs="Calibri"/>
                <w:color w:val="000000"/>
                <w:sz w:val="18"/>
                <w:szCs w:val="18"/>
              </w:rPr>
              <w:t>No</w:t>
            </w:r>
          </w:p>
        </w:tc>
        <w:tc>
          <w:tcPr>
            <w:tcW w:w="627" w:type="dxa"/>
            <w:tcBorders>
              <w:top w:val="nil"/>
              <w:left w:val="nil"/>
              <w:bottom w:val="single" w:sz="4" w:space="0" w:color="auto"/>
              <w:right w:val="single" w:sz="4" w:space="0" w:color="auto"/>
            </w:tcBorders>
            <w:shd w:val="clear" w:color="auto" w:fill="auto"/>
            <w:tcMar>
              <w:left w:w="28" w:type="dxa"/>
              <w:right w:w="28" w:type="dxa"/>
            </w:tcMar>
            <w:hideMark/>
          </w:tcPr>
          <w:p w14:paraId="428FDC9A" w14:textId="77777777" w:rsidR="004669EF" w:rsidRPr="00F61D79" w:rsidRDefault="004669EF" w:rsidP="004669EF">
            <w:pPr>
              <w:jc w:val="right"/>
              <w:rPr>
                <w:rFonts w:ascii="Arial Narrow" w:hAnsi="Arial Narrow" w:cs="Calibri"/>
                <w:color w:val="000000"/>
                <w:sz w:val="18"/>
                <w:szCs w:val="18"/>
              </w:rPr>
            </w:pPr>
            <w:r w:rsidRPr="00F61D79">
              <w:rPr>
                <w:rFonts w:ascii="Arial Narrow" w:hAnsi="Arial Narrow" w:cs="Calibri"/>
                <w:color w:val="000000"/>
                <w:sz w:val="18"/>
                <w:szCs w:val="18"/>
              </w:rPr>
              <w:t>Yes</w:t>
            </w:r>
          </w:p>
        </w:tc>
        <w:tc>
          <w:tcPr>
            <w:tcW w:w="2948" w:type="dxa"/>
            <w:tcBorders>
              <w:top w:val="nil"/>
              <w:left w:val="nil"/>
              <w:bottom w:val="single" w:sz="4" w:space="0" w:color="auto"/>
              <w:right w:val="single" w:sz="8" w:space="0" w:color="auto"/>
            </w:tcBorders>
            <w:shd w:val="clear" w:color="auto" w:fill="auto"/>
            <w:tcMar>
              <w:left w:w="28" w:type="dxa"/>
              <w:right w:w="28" w:type="dxa"/>
            </w:tcMar>
            <w:vAlign w:val="center"/>
            <w:hideMark/>
          </w:tcPr>
          <w:p w14:paraId="240EDECE" w14:textId="77777777" w:rsidR="004669EF" w:rsidRPr="0011377D" w:rsidRDefault="004669EF" w:rsidP="004669EF">
            <w:pPr>
              <w:rPr>
                <w:rFonts w:ascii="Arial Narrow" w:hAnsi="Arial Narrow" w:cs="Calibri"/>
                <w:color w:val="000000"/>
                <w:sz w:val="18"/>
                <w:szCs w:val="18"/>
              </w:rPr>
            </w:pPr>
            <w:r w:rsidRPr="00707D32">
              <w:rPr>
                <w:rFonts w:ascii="Arial Narrow" w:hAnsi="Arial Narrow" w:cs="Calibri"/>
                <w:color w:val="000000"/>
                <w:sz w:val="18"/>
                <w:szCs w:val="18"/>
              </w:rPr>
              <w:t> </w:t>
            </w:r>
          </w:p>
        </w:tc>
      </w:tr>
      <w:tr w:rsidR="004669EF" w:rsidRPr="0011377D" w14:paraId="002834F3" w14:textId="77777777" w:rsidTr="00E40006">
        <w:trPr>
          <w:trHeight w:val="460"/>
        </w:trPr>
        <w:tc>
          <w:tcPr>
            <w:tcW w:w="1133" w:type="dxa"/>
            <w:vMerge/>
            <w:tcBorders>
              <w:left w:val="single" w:sz="8" w:space="0" w:color="auto"/>
              <w:right w:val="single" w:sz="4" w:space="0" w:color="auto"/>
            </w:tcBorders>
            <w:tcMar>
              <w:left w:w="28" w:type="dxa"/>
              <w:right w:w="28" w:type="dxa"/>
            </w:tcMar>
            <w:vAlign w:val="center"/>
            <w:hideMark/>
          </w:tcPr>
          <w:p w14:paraId="62ABA75D" w14:textId="77777777" w:rsidR="004669EF" w:rsidRPr="0011377D" w:rsidRDefault="004669EF" w:rsidP="004669EF">
            <w:pPr>
              <w:rPr>
                <w:rFonts w:ascii="Arial Narrow" w:hAnsi="Arial Narrow" w:cs="Calibri"/>
                <w:b/>
                <w:bCs/>
                <w:color w:val="000000"/>
                <w:sz w:val="18"/>
                <w:szCs w:val="18"/>
              </w:rPr>
            </w:pPr>
          </w:p>
        </w:tc>
        <w:tc>
          <w:tcPr>
            <w:tcW w:w="1417" w:type="dxa"/>
            <w:vMerge/>
            <w:tcBorders>
              <w:left w:val="single" w:sz="4" w:space="0" w:color="auto"/>
              <w:right w:val="single" w:sz="4" w:space="0" w:color="auto"/>
            </w:tcBorders>
            <w:tcMar>
              <w:left w:w="28" w:type="dxa"/>
              <w:right w:w="28" w:type="dxa"/>
            </w:tcMar>
            <w:vAlign w:val="center"/>
            <w:hideMark/>
          </w:tcPr>
          <w:p w14:paraId="6E40821C" w14:textId="77777777" w:rsidR="004669EF" w:rsidRPr="0011377D" w:rsidRDefault="004669EF" w:rsidP="004669EF">
            <w:pPr>
              <w:rPr>
                <w:rFonts w:ascii="Arial Narrow" w:hAnsi="Arial Narrow" w:cs="Calibri"/>
                <w:b/>
                <w:bCs/>
                <w:color w:val="000000"/>
                <w:sz w:val="18"/>
                <w:szCs w:val="18"/>
              </w:rPr>
            </w:pPr>
          </w:p>
        </w:tc>
        <w:tc>
          <w:tcPr>
            <w:tcW w:w="1701" w:type="dxa"/>
            <w:vMerge/>
            <w:tcBorders>
              <w:left w:val="single" w:sz="4" w:space="0" w:color="auto"/>
              <w:right w:val="single" w:sz="4" w:space="0" w:color="auto"/>
            </w:tcBorders>
            <w:tcMar>
              <w:left w:w="28" w:type="dxa"/>
              <w:right w:w="28" w:type="dxa"/>
            </w:tcMar>
            <w:vAlign w:val="center"/>
            <w:hideMark/>
          </w:tcPr>
          <w:p w14:paraId="3BCC5885" w14:textId="77777777" w:rsidR="004669EF" w:rsidRPr="0011377D" w:rsidRDefault="004669EF" w:rsidP="004669EF">
            <w:pPr>
              <w:rPr>
                <w:rFonts w:ascii="Arial Narrow" w:hAnsi="Arial Narrow" w:cs="Calibri"/>
                <w:b/>
                <w:bCs/>
                <w:color w:val="000000"/>
                <w:sz w:val="18"/>
                <w:szCs w:val="18"/>
              </w:rPr>
            </w:pPr>
          </w:p>
        </w:tc>
        <w:tc>
          <w:tcPr>
            <w:tcW w:w="283"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14:paraId="296CB2F8" w14:textId="2CDADEE8" w:rsidR="004669EF" w:rsidRPr="0011377D" w:rsidRDefault="004669EF" w:rsidP="004669EF">
            <w:pPr>
              <w:jc w:val="center"/>
              <w:rPr>
                <w:rFonts w:ascii="Arial Narrow" w:hAnsi="Arial Narrow" w:cs="Calibri"/>
                <w:b/>
                <w:bCs/>
                <w:color w:val="000000"/>
                <w:sz w:val="18"/>
                <w:szCs w:val="18"/>
              </w:rPr>
            </w:pPr>
            <w:r>
              <w:rPr>
                <w:rFonts w:ascii="Arial Narrow" w:hAnsi="Arial Narrow" w:cs="Calibri"/>
                <w:b/>
                <w:bCs/>
                <w:color w:val="000000"/>
                <w:sz w:val="18"/>
                <w:szCs w:val="18"/>
              </w:rPr>
              <w:t>9</w:t>
            </w:r>
          </w:p>
        </w:tc>
        <w:tc>
          <w:tcPr>
            <w:tcW w:w="2947" w:type="dxa"/>
            <w:tcBorders>
              <w:top w:val="nil"/>
              <w:left w:val="nil"/>
              <w:bottom w:val="single" w:sz="4" w:space="0" w:color="auto"/>
              <w:right w:val="single" w:sz="4" w:space="0" w:color="auto"/>
            </w:tcBorders>
            <w:shd w:val="clear" w:color="auto" w:fill="auto"/>
            <w:tcMar>
              <w:left w:w="28" w:type="dxa"/>
              <w:right w:w="28" w:type="dxa"/>
            </w:tcMar>
            <w:hideMark/>
          </w:tcPr>
          <w:p w14:paraId="4A1AA6F7"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lang w:val="en-GB"/>
              </w:rPr>
              <w:t xml:space="preserve">Adoption and implementation of green hotel management standards by </w:t>
            </w:r>
            <w:proofErr w:type="spellStart"/>
            <w:r w:rsidRPr="0011377D">
              <w:rPr>
                <w:rFonts w:ascii="Arial Narrow" w:hAnsi="Arial Narrow" w:cs="Calibri"/>
                <w:color w:val="000000"/>
                <w:sz w:val="18"/>
                <w:szCs w:val="18"/>
                <w:lang w:val="en-GB"/>
              </w:rPr>
              <w:t>Awaza</w:t>
            </w:r>
            <w:proofErr w:type="spellEnd"/>
            <w:r w:rsidRPr="0011377D">
              <w:rPr>
                <w:rFonts w:ascii="Arial Narrow" w:hAnsi="Arial Narrow" w:cs="Calibri"/>
                <w:color w:val="000000"/>
                <w:sz w:val="18"/>
                <w:szCs w:val="18"/>
                <w:lang w:val="en-GB"/>
              </w:rPr>
              <w:t xml:space="preserve"> hotels</w:t>
            </w:r>
          </w:p>
        </w:tc>
        <w:tc>
          <w:tcPr>
            <w:tcW w:w="2947" w:type="dxa"/>
            <w:vMerge w:val="restart"/>
            <w:tcBorders>
              <w:top w:val="nil"/>
              <w:left w:val="single" w:sz="4" w:space="0" w:color="auto"/>
              <w:bottom w:val="nil"/>
              <w:right w:val="single" w:sz="4" w:space="0" w:color="auto"/>
            </w:tcBorders>
            <w:shd w:val="clear" w:color="auto" w:fill="auto"/>
            <w:tcMar>
              <w:left w:w="28" w:type="dxa"/>
              <w:right w:w="28" w:type="dxa"/>
            </w:tcMar>
            <w:hideMark/>
          </w:tcPr>
          <w:p w14:paraId="7B842785"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lang w:val="en-GB"/>
              </w:rPr>
              <w:t>No green hotel management standards; only piecemeal application of some practices by individual hotels</w:t>
            </w:r>
          </w:p>
        </w:tc>
        <w:tc>
          <w:tcPr>
            <w:tcW w:w="6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ED18B3" w14:textId="77777777" w:rsidR="004669EF" w:rsidRPr="0011377D" w:rsidRDefault="004669EF" w:rsidP="004669EF">
            <w:pPr>
              <w:rPr>
                <w:rFonts w:ascii="Calibri" w:hAnsi="Calibri" w:cs="Calibri"/>
                <w:color w:val="000000"/>
              </w:rPr>
            </w:pPr>
            <w:r w:rsidRPr="0011377D">
              <w:rPr>
                <w:rFonts w:ascii="Calibri" w:hAnsi="Calibri" w:cs="Calibri"/>
                <w:color w:val="000000"/>
              </w:rPr>
              <w:t> </w:t>
            </w:r>
          </w:p>
        </w:tc>
        <w:tc>
          <w:tcPr>
            <w:tcW w:w="6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D93668" w14:textId="77777777" w:rsidR="004669EF" w:rsidRPr="0011377D" w:rsidRDefault="004669EF" w:rsidP="004669EF">
            <w:pPr>
              <w:rPr>
                <w:rFonts w:ascii="Calibri" w:hAnsi="Calibri" w:cs="Calibri"/>
                <w:color w:val="000000"/>
              </w:rPr>
            </w:pPr>
            <w:r w:rsidRPr="0011377D">
              <w:rPr>
                <w:rFonts w:ascii="Calibri" w:hAnsi="Calibri" w:cs="Calibri"/>
                <w:color w:val="000000"/>
              </w:rPr>
              <w:t> </w:t>
            </w:r>
          </w:p>
        </w:tc>
        <w:tc>
          <w:tcPr>
            <w:tcW w:w="2948" w:type="dxa"/>
            <w:vMerge w:val="restart"/>
            <w:tcBorders>
              <w:top w:val="nil"/>
              <w:left w:val="nil"/>
              <w:right w:val="single" w:sz="8" w:space="0" w:color="auto"/>
            </w:tcBorders>
            <w:shd w:val="clear" w:color="auto" w:fill="auto"/>
            <w:tcMar>
              <w:left w:w="28" w:type="dxa"/>
              <w:right w:w="28" w:type="dxa"/>
            </w:tcMar>
            <w:hideMark/>
          </w:tcPr>
          <w:p w14:paraId="11093A81" w14:textId="7B905671" w:rsidR="004669EF" w:rsidRPr="0011377D" w:rsidRDefault="004669EF" w:rsidP="004669EF">
            <w:pPr>
              <w:rPr>
                <w:rFonts w:ascii="Arial Narrow" w:hAnsi="Arial Narrow" w:cs="Calibri"/>
                <w:color w:val="000000"/>
                <w:sz w:val="18"/>
                <w:szCs w:val="18"/>
              </w:rPr>
            </w:pPr>
            <w:r w:rsidRPr="00707D32">
              <w:rPr>
                <w:rFonts w:ascii="Arial Narrow" w:hAnsi="Arial Narrow" w:cs="Calibri"/>
                <w:b/>
                <w:bCs/>
                <w:color w:val="000000"/>
                <w:sz w:val="18"/>
                <w:szCs w:val="18"/>
              </w:rPr>
              <w:t>2</w:t>
            </w:r>
            <w:r>
              <w:rPr>
                <w:rFonts w:ascii="Arial Narrow" w:hAnsi="Arial Narrow" w:cs="Calibri"/>
                <w:b/>
                <w:bCs/>
                <w:color w:val="000000"/>
                <w:sz w:val="18"/>
                <w:szCs w:val="18"/>
              </w:rPr>
              <w:t>4</w:t>
            </w:r>
            <w:r w:rsidRPr="00707D32">
              <w:rPr>
                <w:rFonts w:ascii="Arial Narrow" w:hAnsi="Arial Narrow" w:cs="Calibri"/>
                <w:b/>
                <w:bCs/>
                <w:color w:val="000000"/>
                <w:sz w:val="18"/>
                <w:szCs w:val="18"/>
              </w:rPr>
              <w:t>.</w:t>
            </w:r>
            <w:r w:rsidRPr="00707D32">
              <w:rPr>
                <w:rFonts w:ascii="Arial Narrow" w:hAnsi="Arial Narrow" w:cs="Calibri"/>
                <w:color w:val="000000"/>
                <w:sz w:val="18"/>
                <w:szCs w:val="18"/>
              </w:rPr>
              <w:t xml:space="preserve"> Individual hotels may establish their own standards that go beyond the standards developed for </w:t>
            </w:r>
            <w:proofErr w:type="gramStart"/>
            <w:r w:rsidRPr="00707D32">
              <w:rPr>
                <w:rFonts w:ascii="Arial Narrow" w:hAnsi="Arial Narrow" w:cs="Calibri"/>
                <w:color w:val="000000"/>
                <w:sz w:val="18"/>
                <w:szCs w:val="18"/>
              </w:rPr>
              <w:t>all of</w:t>
            </w:r>
            <w:proofErr w:type="gramEnd"/>
            <w:r w:rsidRPr="00707D32">
              <w:rPr>
                <w:rFonts w:ascii="Arial Narrow" w:hAnsi="Arial Narrow" w:cs="Calibri"/>
                <w:color w:val="000000"/>
                <w:sz w:val="18"/>
                <w:szCs w:val="18"/>
              </w:rPr>
              <w:t xml:space="preserve"> </w:t>
            </w:r>
            <w:proofErr w:type="spellStart"/>
            <w:r w:rsidRPr="00707D32">
              <w:rPr>
                <w:rFonts w:ascii="Arial Narrow" w:hAnsi="Arial Narrow" w:cs="Calibri"/>
                <w:color w:val="000000"/>
                <w:sz w:val="18"/>
                <w:szCs w:val="18"/>
              </w:rPr>
              <w:t>Awaza</w:t>
            </w:r>
            <w:proofErr w:type="spellEnd"/>
          </w:p>
          <w:p w14:paraId="2A16311E"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rPr>
              <w:t> </w:t>
            </w:r>
          </w:p>
          <w:p w14:paraId="306725F7"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rPr>
              <w:t> </w:t>
            </w:r>
          </w:p>
        </w:tc>
      </w:tr>
      <w:tr w:rsidR="004669EF" w:rsidRPr="0011377D" w14:paraId="2198E3DB" w14:textId="77777777" w:rsidTr="00E40006">
        <w:trPr>
          <w:trHeight w:val="460"/>
        </w:trPr>
        <w:tc>
          <w:tcPr>
            <w:tcW w:w="1133" w:type="dxa"/>
            <w:vMerge/>
            <w:tcBorders>
              <w:left w:val="single" w:sz="8" w:space="0" w:color="auto"/>
              <w:right w:val="single" w:sz="4" w:space="0" w:color="auto"/>
            </w:tcBorders>
            <w:tcMar>
              <w:left w:w="28" w:type="dxa"/>
              <w:right w:w="28" w:type="dxa"/>
            </w:tcMar>
            <w:vAlign w:val="center"/>
            <w:hideMark/>
          </w:tcPr>
          <w:p w14:paraId="2183F4F1" w14:textId="77777777" w:rsidR="004669EF" w:rsidRPr="0011377D" w:rsidRDefault="004669EF" w:rsidP="004669EF">
            <w:pPr>
              <w:rPr>
                <w:rFonts w:ascii="Arial Narrow" w:hAnsi="Arial Narrow" w:cs="Calibri"/>
                <w:b/>
                <w:bCs/>
                <w:color w:val="000000"/>
                <w:sz w:val="18"/>
                <w:szCs w:val="18"/>
              </w:rPr>
            </w:pPr>
          </w:p>
        </w:tc>
        <w:tc>
          <w:tcPr>
            <w:tcW w:w="1417" w:type="dxa"/>
            <w:vMerge/>
            <w:tcBorders>
              <w:left w:val="single" w:sz="4" w:space="0" w:color="auto"/>
              <w:right w:val="single" w:sz="4" w:space="0" w:color="auto"/>
            </w:tcBorders>
            <w:tcMar>
              <w:left w:w="28" w:type="dxa"/>
              <w:right w:w="28" w:type="dxa"/>
            </w:tcMar>
            <w:vAlign w:val="center"/>
            <w:hideMark/>
          </w:tcPr>
          <w:p w14:paraId="5E5890E6" w14:textId="77777777" w:rsidR="004669EF" w:rsidRPr="0011377D" w:rsidRDefault="004669EF" w:rsidP="004669EF">
            <w:pPr>
              <w:rPr>
                <w:rFonts w:ascii="Arial Narrow" w:hAnsi="Arial Narrow" w:cs="Calibri"/>
                <w:b/>
                <w:bCs/>
                <w:color w:val="000000"/>
                <w:sz w:val="18"/>
                <w:szCs w:val="18"/>
              </w:rPr>
            </w:pPr>
          </w:p>
        </w:tc>
        <w:tc>
          <w:tcPr>
            <w:tcW w:w="1701" w:type="dxa"/>
            <w:vMerge/>
            <w:tcBorders>
              <w:left w:val="single" w:sz="4" w:space="0" w:color="auto"/>
              <w:right w:val="single" w:sz="4" w:space="0" w:color="auto"/>
            </w:tcBorders>
            <w:tcMar>
              <w:left w:w="28" w:type="dxa"/>
              <w:right w:w="28" w:type="dxa"/>
            </w:tcMar>
            <w:vAlign w:val="center"/>
            <w:hideMark/>
          </w:tcPr>
          <w:p w14:paraId="06BBBD7F" w14:textId="77777777" w:rsidR="004669EF" w:rsidRPr="0011377D" w:rsidRDefault="004669EF" w:rsidP="004669EF">
            <w:pPr>
              <w:rPr>
                <w:rFonts w:ascii="Arial Narrow" w:hAnsi="Arial Narrow" w:cs="Calibri"/>
                <w:b/>
                <w:bCs/>
                <w:color w:val="000000"/>
                <w:sz w:val="18"/>
                <w:szCs w:val="18"/>
              </w:rPr>
            </w:pPr>
          </w:p>
        </w:tc>
        <w:tc>
          <w:tcPr>
            <w:tcW w:w="283"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B6160DD" w14:textId="77777777" w:rsidR="004669EF" w:rsidRPr="0011377D" w:rsidRDefault="004669EF" w:rsidP="004669EF">
            <w:pPr>
              <w:rPr>
                <w:rFonts w:ascii="Arial Narrow" w:hAnsi="Arial Narrow" w:cs="Calibri"/>
                <w:b/>
                <w:bCs/>
                <w:color w:val="000000"/>
                <w:sz w:val="18"/>
                <w:szCs w:val="18"/>
              </w:rPr>
            </w:pPr>
          </w:p>
        </w:tc>
        <w:tc>
          <w:tcPr>
            <w:tcW w:w="2947" w:type="dxa"/>
            <w:tcBorders>
              <w:top w:val="nil"/>
              <w:left w:val="nil"/>
              <w:bottom w:val="single" w:sz="4" w:space="0" w:color="auto"/>
              <w:right w:val="single" w:sz="4" w:space="0" w:color="auto"/>
            </w:tcBorders>
            <w:shd w:val="clear" w:color="auto" w:fill="auto"/>
            <w:tcMar>
              <w:left w:w="28" w:type="dxa"/>
              <w:right w:w="28" w:type="dxa"/>
            </w:tcMar>
            <w:hideMark/>
          </w:tcPr>
          <w:p w14:paraId="11CDF32D"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lang w:val="en-GB"/>
              </w:rPr>
              <w:t xml:space="preserve">Green hotel management </w:t>
            </w:r>
            <w:r w:rsidRPr="0011377D">
              <w:rPr>
                <w:rFonts w:ascii="Arial Narrow" w:hAnsi="Arial Narrow" w:cs="Calibri"/>
                <w:color w:val="FF0000"/>
                <w:sz w:val="18"/>
                <w:szCs w:val="18"/>
                <w:lang w:val="en-GB"/>
              </w:rPr>
              <w:t>standards developed</w:t>
            </w:r>
            <w:r w:rsidRPr="0011377D">
              <w:rPr>
                <w:rFonts w:ascii="Arial Narrow" w:hAnsi="Arial Narrow" w:cs="Calibri"/>
                <w:color w:val="000000"/>
                <w:sz w:val="18"/>
                <w:szCs w:val="18"/>
                <w:lang w:val="en-GB"/>
              </w:rPr>
              <w:t xml:space="preserve"> with participation by major hotels in </w:t>
            </w:r>
            <w:proofErr w:type="spellStart"/>
            <w:r w:rsidRPr="0011377D">
              <w:rPr>
                <w:rFonts w:ascii="Arial Narrow" w:hAnsi="Arial Narrow" w:cs="Calibri"/>
                <w:color w:val="000000"/>
                <w:sz w:val="18"/>
                <w:szCs w:val="18"/>
                <w:lang w:val="en-GB"/>
              </w:rPr>
              <w:t>Awaza</w:t>
            </w:r>
            <w:proofErr w:type="spellEnd"/>
          </w:p>
        </w:tc>
        <w:tc>
          <w:tcPr>
            <w:tcW w:w="2947" w:type="dxa"/>
            <w:vMerge/>
            <w:tcBorders>
              <w:top w:val="nil"/>
              <w:left w:val="single" w:sz="4" w:space="0" w:color="auto"/>
              <w:bottom w:val="nil"/>
              <w:right w:val="single" w:sz="4" w:space="0" w:color="auto"/>
            </w:tcBorders>
            <w:tcMar>
              <w:left w:w="28" w:type="dxa"/>
              <w:right w:w="28" w:type="dxa"/>
            </w:tcMar>
            <w:vAlign w:val="center"/>
            <w:hideMark/>
          </w:tcPr>
          <w:p w14:paraId="24F6C69D" w14:textId="77777777" w:rsidR="004669EF" w:rsidRPr="0011377D" w:rsidRDefault="004669EF" w:rsidP="004669EF">
            <w:pPr>
              <w:rPr>
                <w:rFonts w:ascii="Arial Narrow" w:hAnsi="Arial Narrow" w:cs="Calibri"/>
                <w:color w:val="000000"/>
                <w:sz w:val="18"/>
                <w:szCs w:val="18"/>
              </w:rPr>
            </w:pPr>
          </w:p>
        </w:tc>
        <w:tc>
          <w:tcPr>
            <w:tcW w:w="624" w:type="dxa"/>
            <w:tcBorders>
              <w:top w:val="nil"/>
              <w:left w:val="nil"/>
              <w:bottom w:val="single" w:sz="4" w:space="0" w:color="auto"/>
              <w:right w:val="single" w:sz="4" w:space="0" w:color="auto"/>
            </w:tcBorders>
            <w:shd w:val="clear" w:color="auto" w:fill="auto"/>
            <w:tcMar>
              <w:left w:w="28" w:type="dxa"/>
              <w:right w:w="28" w:type="dxa"/>
            </w:tcMar>
            <w:hideMark/>
          </w:tcPr>
          <w:p w14:paraId="2A2E3088" w14:textId="77777777"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rPr>
              <w:t>Yes</w:t>
            </w:r>
          </w:p>
        </w:tc>
        <w:tc>
          <w:tcPr>
            <w:tcW w:w="627" w:type="dxa"/>
            <w:tcBorders>
              <w:top w:val="nil"/>
              <w:left w:val="nil"/>
              <w:bottom w:val="single" w:sz="4" w:space="0" w:color="auto"/>
              <w:right w:val="single" w:sz="4" w:space="0" w:color="auto"/>
            </w:tcBorders>
            <w:shd w:val="clear" w:color="auto" w:fill="auto"/>
            <w:tcMar>
              <w:left w:w="28" w:type="dxa"/>
              <w:right w:w="28" w:type="dxa"/>
            </w:tcMar>
            <w:hideMark/>
          </w:tcPr>
          <w:p w14:paraId="49088D6C" w14:textId="77777777"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rPr>
              <w:t> </w:t>
            </w:r>
          </w:p>
        </w:tc>
        <w:tc>
          <w:tcPr>
            <w:tcW w:w="2948" w:type="dxa"/>
            <w:vMerge/>
            <w:tcBorders>
              <w:left w:val="nil"/>
              <w:right w:val="single" w:sz="8" w:space="0" w:color="auto"/>
            </w:tcBorders>
            <w:shd w:val="clear" w:color="auto" w:fill="auto"/>
            <w:tcMar>
              <w:left w:w="28" w:type="dxa"/>
              <w:right w:w="28" w:type="dxa"/>
            </w:tcMar>
            <w:vAlign w:val="center"/>
            <w:hideMark/>
          </w:tcPr>
          <w:p w14:paraId="68265507" w14:textId="77777777" w:rsidR="004669EF" w:rsidRPr="0011377D" w:rsidRDefault="004669EF" w:rsidP="004669EF">
            <w:pPr>
              <w:rPr>
                <w:rFonts w:ascii="Arial Narrow" w:hAnsi="Arial Narrow" w:cs="Calibri"/>
                <w:color w:val="000000"/>
                <w:sz w:val="18"/>
                <w:szCs w:val="18"/>
              </w:rPr>
            </w:pPr>
          </w:p>
        </w:tc>
      </w:tr>
      <w:tr w:rsidR="004669EF" w:rsidRPr="0011377D" w14:paraId="595E0DFF" w14:textId="77777777" w:rsidTr="00E40006">
        <w:trPr>
          <w:trHeight w:val="460"/>
        </w:trPr>
        <w:tc>
          <w:tcPr>
            <w:tcW w:w="1133" w:type="dxa"/>
            <w:vMerge/>
            <w:tcBorders>
              <w:left w:val="single" w:sz="8" w:space="0" w:color="auto"/>
              <w:right w:val="single" w:sz="4" w:space="0" w:color="auto"/>
            </w:tcBorders>
            <w:tcMar>
              <w:left w:w="28" w:type="dxa"/>
              <w:right w:w="28" w:type="dxa"/>
            </w:tcMar>
            <w:vAlign w:val="center"/>
            <w:hideMark/>
          </w:tcPr>
          <w:p w14:paraId="016A1B22" w14:textId="77777777" w:rsidR="004669EF" w:rsidRPr="0011377D" w:rsidRDefault="004669EF" w:rsidP="004669EF">
            <w:pPr>
              <w:rPr>
                <w:rFonts w:ascii="Arial Narrow" w:hAnsi="Arial Narrow" w:cs="Calibri"/>
                <w:b/>
                <w:bCs/>
                <w:color w:val="000000"/>
                <w:sz w:val="18"/>
                <w:szCs w:val="18"/>
              </w:rPr>
            </w:pPr>
          </w:p>
        </w:tc>
        <w:tc>
          <w:tcPr>
            <w:tcW w:w="1417" w:type="dxa"/>
            <w:vMerge/>
            <w:tcBorders>
              <w:left w:val="single" w:sz="4" w:space="0" w:color="auto"/>
              <w:right w:val="single" w:sz="4" w:space="0" w:color="auto"/>
            </w:tcBorders>
            <w:tcMar>
              <w:left w:w="28" w:type="dxa"/>
              <w:right w:w="28" w:type="dxa"/>
            </w:tcMar>
            <w:vAlign w:val="center"/>
            <w:hideMark/>
          </w:tcPr>
          <w:p w14:paraId="5E9FA145" w14:textId="77777777" w:rsidR="004669EF" w:rsidRPr="0011377D" w:rsidRDefault="004669EF" w:rsidP="004669EF">
            <w:pPr>
              <w:rPr>
                <w:rFonts w:ascii="Arial Narrow" w:hAnsi="Arial Narrow" w:cs="Calibri"/>
                <w:b/>
                <w:bCs/>
                <w:color w:val="000000"/>
                <w:sz w:val="18"/>
                <w:szCs w:val="18"/>
              </w:rPr>
            </w:pPr>
          </w:p>
        </w:tc>
        <w:tc>
          <w:tcPr>
            <w:tcW w:w="1701" w:type="dxa"/>
            <w:vMerge/>
            <w:tcBorders>
              <w:left w:val="single" w:sz="4" w:space="0" w:color="auto"/>
              <w:right w:val="single" w:sz="4" w:space="0" w:color="auto"/>
            </w:tcBorders>
            <w:tcMar>
              <w:left w:w="28" w:type="dxa"/>
              <w:right w:w="28" w:type="dxa"/>
            </w:tcMar>
            <w:vAlign w:val="center"/>
            <w:hideMark/>
          </w:tcPr>
          <w:p w14:paraId="2CFABD91" w14:textId="77777777" w:rsidR="004669EF" w:rsidRPr="0011377D" w:rsidRDefault="004669EF" w:rsidP="004669EF">
            <w:pPr>
              <w:rPr>
                <w:rFonts w:ascii="Arial Narrow" w:hAnsi="Arial Narrow" w:cs="Calibri"/>
                <w:b/>
                <w:bCs/>
                <w:color w:val="000000"/>
                <w:sz w:val="18"/>
                <w:szCs w:val="18"/>
              </w:rPr>
            </w:pPr>
          </w:p>
        </w:tc>
        <w:tc>
          <w:tcPr>
            <w:tcW w:w="283"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A473F64" w14:textId="77777777" w:rsidR="004669EF" w:rsidRPr="0011377D" w:rsidRDefault="004669EF" w:rsidP="004669EF">
            <w:pPr>
              <w:rPr>
                <w:rFonts w:ascii="Arial Narrow" w:hAnsi="Arial Narrow" w:cs="Calibri"/>
                <w:b/>
                <w:bCs/>
                <w:color w:val="000000"/>
                <w:sz w:val="18"/>
                <w:szCs w:val="18"/>
              </w:rPr>
            </w:pPr>
          </w:p>
        </w:tc>
        <w:tc>
          <w:tcPr>
            <w:tcW w:w="2947" w:type="dxa"/>
            <w:tcBorders>
              <w:top w:val="nil"/>
              <w:left w:val="nil"/>
              <w:bottom w:val="nil"/>
              <w:right w:val="single" w:sz="4" w:space="0" w:color="auto"/>
            </w:tcBorders>
            <w:shd w:val="clear" w:color="auto" w:fill="auto"/>
            <w:tcMar>
              <w:left w:w="28" w:type="dxa"/>
              <w:right w:w="28" w:type="dxa"/>
            </w:tcMar>
            <w:hideMark/>
          </w:tcPr>
          <w:p w14:paraId="0A579F65"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lang w:val="en-GB"/>
              </w:rPr>
              <w:t xml:space="preserve">Green hotel management </w:t>
            </w:r>
            <w:r w:rsidRPr="0011377D">
              <w:rPr>
                <w:rFonts w:ascii="Arial Narrow" w:hAnsi="Arial Narrow" w:cs="Calibri"/>
                <w:color w:val="FF0000"/>
                <w:sz w:val="18"/>
                <w:szCs w:val="18"/>
                <w:lang w:val="en-GB"/>
              </w:rPr>
              <w:t>standards adopted and implemented</w:t>
            </w:r>
          </w:p>
        </w:tc>
        <w:tc>
          <w:tcPr>
            <w:tcW w:w="2947" w:type="dxa"/>
            <w:vMerge/>
            <w:tcBorders>
              <w:top w:val="nil"/>
              <w:left w:val="single" w:sz="4" w:space="0" w:color="auto"/>
              <w:bottom w:val="nil"/>
              <w:right w:val="single" w:sz="4" w:space="0" w:color="auto"/>
            </w:tcBorders>
            <w:tcMar>
              <w:left w:w="28" w:type="dxa"/>
              <w:right w:w="28" w:type="dxa"/>
            </w:tcMar>
            <w:vAlign w:val="center"/>
            <w:hideMark/>
          </w:tcPr>
          <w:p w14:paraId="5E8AA4C8" w14:textId="77777777" w:rsidR="004669EF" w:rsidRPr="0011377D" w:rsidRDefault="004669EF" w:rsidP="004669EF">
            <w:pPr>
              <w:rPr>
                <w:rFonts w:ascii="Arial Narrow" w:hAnsi="Arial Narrow" w:cs="Calibri"/>
                <w:color w:val="000000"/>
                <w:sz w:val="18"/>
                <w:szCs w:val="18"/>
              </w:rPr>
            </w:pPr>
          </w:p>
        </w:tc>
        <w:tc>
          <w:tcPr>
            <w:tcW w:w="624" w:type="dxa"/>
            <w:tcBorders>
              <w:top w:val="nil"/>
              <w:left w:val="nil"/>
              <w:bottom w:val="single" w:sz="4" w:space="0" w:color="auto"/>
              <w:right w:val="single" w:sz="4" w:space="0" w:color="auto"/>
            </w:tcBorders>
            <w:shd w:val="clear" w:color="auto" w:fill="auto"/>
            <w:tcMar>
              <w:left w:w="28" w:type="dxa"/>
              <w:right w:w="28" w:type="dxa"/>
            </w:tcMar>
            <w:hideMark/>
          </w:tcPr>
          <w:p w14:paraId="07E06440" w14:textId="77777777"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rPr>
              <w:t>No</w:t>
            </w:r>
          </w:p>
        </w:tc>
        <w:tc>
          <w:tcPr>
            <w:tcW w:w="627" w:type="dxa"/>
            <w:tcBorders>
              <w:top w:val="nil"/>
              <w:left w:val="nil"/>
              <w:bottom w:val="single" w:sz="4" w:space="0" w:color="auto"/>
              <w:right w:val="single" w:sz="4" w:space="0" w:color="auto"/>
            </w:tcBorders>
            <w:shd w:val="clear" w:color="auto" w:fill="auto"/>
            <w:tcMar>
              <w:left w:w="28" w:type="dxa"/>
              <w:right w:w="28" w:type="dxa"/>
            </w:tcMar>
            <w:hideMark/>
          </w:tcPr>
          <w:p w14:paraId="4672ABB0" w14:textId="77777777"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rPr>
              <w:t>Yes</w:t>
            </w:r>
          </w:p>
        </w:tc>
        <w:tc>
          <w:tcPr>
            <w:tcW w:w="2948" w:type="dxa"/>
            <w:vMerge/>
            <w:tcBorders>
              <w:left w:val="nil"/>
              <w:bottom w:val="single" w:sz="4" w:space="0" w:color="auto"/>
              <w:right w:val="single" w:sz="8" w:space="0" w:color="auto"/>
            </w:tcBorders>
            <w:shd w:val="clear" w:color="auto" w:fill="auto"/>
            <w:tcMar>
              <w:left w:w="28" w:type="dxa"/>
              <w:right w:w="28" w:type="dxa"/>
            </w:tcMar>
            <w:vAlign w:val="center"/>
            <w:hideMark/>
          </w:tcPr>
          <w:p w14:paraId="383160DF" w14:textId="77777777" w:rsidR="004669EF" w:rsidRPr="0011377D" w:rsidRDefault="004669EF" w:rsidP="004669EF">
            <w:pPr>
              <w:rPr>
                <w:rFonts w:ascii="Arial Narrow" w:hAnsi="Arial Narrow" w:cs="Calibri"/>
                <w:color w:val="000000"/>
                <w:sz w:val="18"/>
                <w:szCs w:val="18"/>
              </w:rPr>
            </w:pPr>
          </w:p>
        </w:tc>
      </w:tr>
      <w:tr w:rsidR="004669EF" w:rsidRPr="0011377D" w14:paraId="5C1E9317" w14:textId="77777777" w:rsidTr="00E40006">
        <w:trPr>
          <w:trHeight w:val="470"/>
        </w:trPr>
        <w:tc>
          <w:tcPr>
            <w:tcW w:w="1133" w:type="dxa"/>
            <w:vMerge/>
            <w:tcBorders>
              <w:left w:val="single" w:sz="8" w:space="0" w:color="auto"/>
              <w:right w:val="single" w:sz="4" w:space="0" w:color="auto"/>
            </w:tcBorders>
            <w:tcMar>
              <w:left w:w="28" w:type="dxa"/>
              <w:right w:w="28" w:type="dxa"/>
            </w:tcMar>
            <w:vAlign w:val="center"/>
            <w:hideMark/>
          </w:tcPr>
          <w:p w14:paraId="084BD851" w14:textId="77777777" w:rsidR="004669EF" w:rsidRPr="0011377D" w:rsidRDefault="004669EF" w:rsidP="004669EF">
            <w:pPr>
              <w:rPr>
                <w:rFonts w:ascii="Arial Narrow" w:hAnsi="Arial Narrow" w:cs="Calibri"/>
                <w:b/>
                <w:bCs/>
                <w:color w:val="000000"/>
                <w:sz w:val="18"/>
                <w:szCs w:val="18"/>
              </w:rPr>
            </w:pPr>
          </w:p>
        </w:tc>
        <w:tc>
          <w:tcPr>
            <w:tcW w:w="1417" w:type="dxa"/>
            <w:vMerge/>
            <w:tcBorders>
              <w:left w:val="single" w:sz="4" w:space="0" w:color="auto"/>
              <w:right w:val="single" w:sz="4" w:space="0" w:color="auto"/>
            </w:tcBorders>
            <w:tcMar>
              <w:left w:w="28" w:type="dxa"/>
              <w:right w:w="28" w:type="dxa"/>
            </w:tcMar>
            <w:vAlign w:val="center"/>
            <w:hideMark/>
          </w:tcPr>
          <w:p w14:paraId="60B64562" w14:textId="77777777" w:rsidR="004669EF" w:rsidRPr="0011377D" w:rsidRDefault="004669EF" w:rsidP="004669EF">
            <w:pPr>
              <w:rPr>
                <w:rFonts w:ascii="Arial Narrow" w:hAnsi="Arial Narrow" w:cs="Calibri"/>
                <w:b/>
                <w:bCs/>
                <w:color w:val="000000"/>
                <w:sz w:val="18"/>
                <w:szCs w:val="18"/>
              </w:rPr>
            </w:pPr>
          </w:p>
        </w:tc>
        <w:tc>
          <w:tcPr>
            <w:tcW w:w="1701" w:type="dxa"/>
            <w:vMerge/>
            <w:tcBorders>
              <w:left w:val="single" w:sz="4" w:space="0" w:color="auto"/>
              <w:right w:val="single" w:sz="4" w:space="0" w:color="auto"/>
            </w:tcBorders>
            <w:tcMar>
              <w:left w:w="28" w:type="dxa"/>
              <w:right w:w="28" w:type="dxa"/>
            </w:tcMar>
            <w:vAlign w:val="center"/>
            <w:hideMark/>
          </w:tcPr>
          <w:p w14:paraId="4B90B604" w14:textId="77777777" w:rsidR="004669EF" w:rsidRPr="0011377D" w:rsidRDefault="004669EF" w:rsidP="004669EF">
            <w:pPr>
              <w:rPr>
                <w:rFonts w:ascii="Arial Narrow" w:hAnsi="Arial Narrow" w:cs="Calibri"/>
                <w:b/>
                <w:bCs/>
                <w:color w:val="000000"/>
                <w:sz w:val="18"/>
                <w:szCs w:val="18"/>
              </w:rPr>
            </w:pPr>
          </w:p>
        </w:tc>
        <w:tc>
          <w:tcPr>
            <w:tcW w:w="283" w:type="dxa"/>
            <w:vMerge w:val="restart"/>
            <w:tcBorders>
              <w:top w:val="nil"/>
              <w:left w:val="nil"/>
              <w:right w:val="nil"/>
            </w:tcBorders>
            <w:shd w:val="clear" w:color="auto" w:fill="auto"/>
            <w:tcMar>
              <w:left w:w="28" w:type="dxa"/>
              <w:right w:w="28" w:type="dxa"/>
            </w:tcMar>
            <w:hideMark/>
          </w:tcPr>
          <w:p w14:paraId="09A38322" w14:textId="0DEF853E" w:rsidR="004669EF" w:rsidRPr="0011377D" w:rsidRDefault="004669EF" w:rsidP="004669EF">
            <w:pPr>
              <w:jc w:val="center"/>
              <w:rPr>
                <w:rFonts w:ascii="Arial Narrow" w:hAnsi="Arial Narrow" w:cs="Calibri"/>
                <w:b/>
                <w:bCs/>
                <w:color w:val="000000"/>
                <w:sz w:val="18"/>
                <w:szCs w:val="18"/>
              </w:rPr>
            </w:pPr>
            <w:r>
              <w:rPr>
                <w:rFonts w:ascii="Arial Narrow" w:hAnsi="Arial Narrow" w:cs="Calibri"/>
                <w:b/>
                <w:bCs/>
                <w:color w:val="000000"/>
                <w:sz w:val="18"/>
                <w:szCs w:val="18"/>
              </w:rPr>
              <w:t>10</w:t>
            </w:r>
          </w:p>
        </w:tc>
        <w:tc>
          <w:tcPr>
            <w:tcW w:w="2947" w:type="dxa"/>
            <w:vMerge w:val="restart"/>
            <w:tcBorders>
              <w:top w:val="single" w:sz="4" w:space="0" w:color="auto"/>
              <w:left w:val="single" w:sz="4" w:space="0" w:color="auto"/>
              <w:right w:val="single" w:sz="4" w:space="0" w:color="auto"/>
            </w:tcBorders>
            <w:shd w:val="clear" w:color="auto" w:fill="auto"/>
            <w:tcMar>
              <w:left w:w="28" w:type="dxa"/>
              <w:right w:w="28" w:type="dxa"/>
            </w:tcMar>
            <w:hideMark/>
          </w:tcPr>
          <w:p w14:paraId="60EA745C"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lang w:val="en-GB"/>
              </w:rPr>
              <w:t xml:space="preserve">Number and </w:t>
            </w:r>
            <w:r w:rsidRPr="0011377D">
              <w:rPr>
                <w:rFonts w:ascii="Arial Narrow" w:hAnsi="Arial Narrow" w:cs="Calibri"/>
                <w:color w:val="FF0000"/>
                <w:sz w:val="18"/>
                <w:szCs w:val="18"/>
                <w:lang w:val="en-GB"/>
              </w:rPr>
              <w:t>capacity</w:t>
            </w:r>
            <w:r w:rsidRPr="0011377D">
              <w:rPr>
                <w:rFonts w:ascii="Arial Narrow" w:hAnsi="Arial Narrow" w:cs="Calibri"/>
                <w:color w:val="000000"/>
                <w:sz w:val="18"/>
                <w:szCs w:val="18"/>
                <w:lang w:val="en-GB"/>
              </w:rPr>
              <w:t xml:space="preserve"> of solar-powered charging stations for electric cars</w:t>
            </w:r>
          </w:p>
        </w:tc>
        <w:tc>
          <w:tcPr>
            <w:tcW w:w="2947" w:type="dxa"/>
            <w:vMerge w:val="restart"/>
            <w:tcBorders>
              <w:top w:val="single" w:sz="4" w:space="0" w:color="auto"/>
              <w:left w:val="nil"/>
              <w:right w:val="single" w:sz="4" w:space="0" w:color="auto"/>
            </w:tcBorders>
            <w:shd w:val="clear" w:color="auto" w:fill="auto"/>
            <w:tcMar>
              <w:left w:w="28" w:type="dxa"/>
              <w:right w:w="28" w:type="dxa"/>
            </w:tcMar>
            <w:hideMark/>
          </w:tcPr>
          <w:p w14:paraId="1D7ED26D"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lang w:val="en-GB"/>
              </w:rPr>
              <w:t>No solar charging stations</w:t>
            </w:r>
          </w:p>
        </w:tc>
        <w:tc>
          <w:tcPr>
            <w:tcW w:w="624" w:type="dxa"/>
            <w:vMerge w:val="restart"/>
            <w:tcBorders>
              <w:top w:val="nil"/>
              <w:left w:val="nil"/>
              <w:right w:val="single" w:sz="4" w:space="0" w:color="auto"/>
            </w:tcBorders>
            <w:shd w:val="clear" w:color="auto" w:fill="auto"/>
            <w:tcMar>
              <w:left w:w="28" w:type="dxa"/>
              <w:right w:w="28" w:type="dxa"/>
            </w:tcMar>
            <w:hideMark/>
          </w:tcPr>
          <w:p w14:paraId="255B73BE" w14:textId="77777777"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rPr>
              <w:t>1</w:t>
            </w:r>
          </w:p>
        </w:tc>
        <w:tc>
          <w:tcPr>
            <w:tcW w:w="627" w:type="dxa"/>
            <w:vMerge w:val="restart"/>
            <w:tcBorders>
              <w:top w:val="nil"/>
              <w:left w:val="nil"/>
              <w:right w:val="single" w:sz="4" w:space="0" w:color="auto"/>
            </w:tcBorders>
            <w:shd w:val="clear" w:color="auto" w:fill="auto"/>
            <w:tcMar>
              <w:left w:w="28" w:type="dxa"/>
              <w:right w:w="28" w:type="dxa"/>
            </w:tcMar>
            <w:hideMark/>
          </w:tcPr>
          <w:p w14:paraId="40741930" w14:textId="77777777" w:rsidR="004669EF"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rPr>
              <w:t>10</w:t>
            </w:r>
            <w:r>
              <w:rPr>
                <w:rFonts w:ascii="Arial Narrow" w:hAnsi="Arial Narrow" w:cs="Calibri"/>
                <w:color w:val="000000"/>
                <w:sz w:val="18"/>
                <w:szCs w:val="18"/>
              </w:rPr>
              <w:t xml:space="preserve"> </w:t>
            </w:r>
          </w:p>
          <w:p w14:paraId="40F7261F" w14:textId="77777777" w:rsidR="004669EF" w:rsidRPr="0011377D" w:rsidRDefault="004669EF" w:rsidP="004669EF">
            <w:pPr>
              <w:jc w:val="right"/>
              <w:rPr>
                <w:rFonts w:ascii="Arial Narrow" w:hAnsi="Arial Narrow" w:cs="Calibri"/>
                <w:color w:val="000000"/>
                <w:sz w:val="18"/>
                <w:szCs w:val="18"/>
              </w:rPr>
            </w:pPr>
            <w:r>
              <w:rPr>
                <w:rFonts w:ascii="Arial Narrow" w:hAnsi="Arial Narrow" w:cs="Calibri"/>
                <w:color w:val="000000"/>
                <w:sz w:val="18"/>
                <w:szCs w:val="18"/>
              </w:rPr>
              <w:t>(</w:t>
            </w:r>
            <w:r w:rsidRPr="0030183C">
              <w:rPr>
                <w:rFonts w:ascii="Arial Narrow" w:hAnsi="Arial Narrow" w:cs="Calibri"/>
                <w:color w:val="000000"/>
                <w:sz w:val="18"/>
                <w:szCs w:val="18"/>
              </w:rPr>
              <w:t>At 3 different sites</w:t>
            </w:r>
            <w:r>
              <w:rPr>
                <w:rFonts w:ascii="Arial Narrow" w:hAnsi="Arial Narrow" w:cs="Calibri"/>
                <w:color w:val="000000"/>
                <w:sz w:val="18"/>
                <w:szCs w:val="18"/>
              </w:rPr>
              <w:t>)</w:t>
            </w:r>
          </w:p>
        </w:tc>
        <w:tc>
          <w:tcPr>
            <w:tcW w:w="2948" w:type="dxa"/>
            <w:tcBorders>
              <w:top w:val="nil"/>
              <w:left w:val="nil"/>
              <w:bottom w:val="nil"/>
              <w:right w:val="single" w:sz="8" w:space="0" w:color="auto"/>
            </w:tcBorders>
            <w:shd w:val="clear" w:color="auto" w:fill="auto"/>
            <w:tcMar>
              <w:left w:w="28" w:type="dxa"/>
              <w:right w:w="28" w:type="dxa"/>
            </w:tcMar>
            <w:vAlign w:val="center"/>
            <w:hideMark/>
          </w:tcPr>
          <w:p w14:paraId="647E4B60" w14:textId="3A937B6B" w:rsidR="004669EF" w:rsidRPr="0011377D" w:rsidRDefault="004669EF" w:rsidP="004669EF">
            <w:pPr>
              <w:rPr>
                <w:rFonts w:ascii="Arial Narrow" w:hAnsi="Arial Narrow" w:cs="Calibri"/>
                <w:color w:val="000000"/>
                <w:sz w:val="18"/>
                <w:szCs w:val="18"/>
              </w:rPr>
            </w:pPr>
            <w:r w:rsidRPr="00707D32">
              <w:rPr>
                <w:rFonts w:ascii="Arial Narrow" w:hAnsi="Arial Narrow" w:cs="Calibri"/>
                <w:b/>
                <w:bCs/>
                <w:color w:val="000000"/>
                <w:sz w:val="18"/>
                <w:szCs w:val="18"/>
              </w:rPr>
              <w:t>2</w:t>
            </w:r>
            <w:r>
              <w:rPr>
                <w:rFonts w:ascii="Arial Narrow" w:hAnsi="Arial Narrow" w:cs="Calibri"/>
                <w:b/>
                <w:bCs/>
                <w:color w:val="000000"/>
                <w:sz w:val="18"/>
                <w:szCs w:val="18"/>
              </w:rPr>
              <w:t>5</w:t>
            </w:r>
            <w:r w:rsidRPr="00707D32">
              <w:rPr>
                <w:rFonts w:ascii="Arial Narrow" w:hAnsi="Arial Narrow" w:cs="Calibri"/>
                <w:b/>
                <w:bCs/>
                <w:color w:val="000000"/>
                <w:sz w:val="18"/>
                <w:szCs w:val="18"/>
              </w:rPr>
              <w:t>.</w:t>
            </w:r>
            <w:r w:rsidRPr="00707D32">
              <w:rPr>
                <w:rFonts w:ascii="Arial Narrow" w:hAnsi="Arial Narrow" w:cs="Calibri"/>
                <w:color w:val="000000"/>
                <w:sz w:val="18"/>
                <w:szCs w:val="18"/>
              </w:rPr>
              <w:t xml:space="preserve"> Technical specifications of charging stations, including their capacity, will be determined during the design process.  </w:t>
            </w:r>
          </w:p>
        </w:tc>
      </w:tr>
      <w:tr w:rsidR="004669EF" w:rsidRPr="0011377D" w14:paraId="20D217C2" w14:textId="77777777" w:rsidTr="00E40006">
        <w:trPr>
          <w:trHeight w:val="470"/>
        </w:trPr>
        <w:tc>
          <w:tcPr>
            <w:tcW w:w="1133" w:type="dxa"/>
            <w:vMerge/>
            <w:tcBorders>
              <w:left w:val="single" w:sz="8" w:space="0" w:color="auto"/>
              <w:bottom w:val="single" w:sz="8" w:space="0" w:color="000000"/>
              <w:right w:val="single" w:sz="4" w:space="0" w:color="auto"/>
            </w:tcBorders>
            <w:tcMar>
              <w:left w:w="28" w:type="dxa"/>
              <w:right w:w="28" w:type="dxa"/>
            </w:tcMar>
            <w:vAlign w:val="center"/>
          </w:tcPr>
          <w:p w14:paraId="1BFDC4CE" w14:textId="77777777" w:rsidR="004669EF" w:rsidRPr="0011377D" w:rsidRDefault="004669EF" w:rsidP="004669EF">
            <w:pPr>
              <w:rPr>
                <w:rFonts w:ascii="Arial Narrow" w:hAnsi="Arial Narrow" w:cs="Calibri"/>
                <w:b/>
                <w:bCs/>
                <w:color w:val="000000"/>
                <w:sz w:val="18"/>
                <w:szCs w:val="18"/>
              </w:rPr>
            </w:pPr>
          </w:p>
        </w:tc>
        <w:tc>
          <w:tcPr>
            <w:tcW w:w="1417" w:type="dxa"/>
            <w:vMerge/>
            <w:tcBorders>
              <w:left w:val="single" w:sz="4" w:space="0" w:color="auto"/>
              <w:bottom w:val="single" w:sz="8" w:space="0" w:color="auto"/>
              <w:right w:val="single" w:sz="4" w:space="0" w:color="auto"/>
            </w:tcBorders>
            <w:tcMar>
              <w:left w:w="28" w:type="dxa"/>
              <w:right w:w="28" w:type="dxa"/>
            </w:tcMar>
            <w:vAlign w:val="center"/>
          </w:tcPr>
          <w:p w14:paraId="7173D871" w14:textId="77777777" w:rsidR="004669EF" w:rsidRPr="0011377D" w:rsidRDefault="004669EF" w:rsidP="004669EF">
            <w:pPr>
              <w:rPr>
                <w:rFonts w:ascii="Arial Narrow" w:hAnsi="Arial Narrow" w:cs="Calibri"/>
                <w:b/>
                <w:bCs/>
                <w:color w:val="000000"/>
                <w:sz w:val="18"/>
                <w:szCs w:val="18"/>
              </w:rPr>
            </w:pPr>
          </w:p>
        </w:tc>
        <w:tc>
          <w:tcPr>
            <w:tcW w:w="1701" w:type="dxa"/>
            <w:vMerge/>
            <w:tcBorders>
              <w:left w:val="single" w:sz="4" w:space="0" w:color="auto"/>
              <w:bottom w:val="nil"/>
              <w:right w:val="single" w:sz="4" w:space="0" w:color="auto"/>
            </w:tcBorders>
            <w:tcMar>
              <w:left w:w="28" w:type="dxa"/>
              <w:right w:w="28" w:type="dxa"/>
            </w:tcMar>
            <w:vAlign w:val="center"/>
          </w:tcPr>
          <w:p w14:paraId="04435D71" w14:textId="77777777" w:rsidR="004669EF" w:rsidRPr="0011377D" w:rsidRDefault="004669EF" w:rsidP="004669EF">
            <w:pPr>
              <w:rPr>
                <w:rFonts w:ascii="Arial Narrow" w:hAnsi="Arial Narrow" w:cs="Calibri"/>
                <w:b/>
                <w:bCs/>
                <w:color w:val="000000"/>
                <w:sz w:val="18"/>
                <w:szCs w:val="18"/>
              </w:rPr>
            </w:pPr>
          </w:p>
        </w:tc>
        <w:tc>
          <w:tcPr>
            <w:tcW w:w="283" w:type="dxa"/>
            <w:vMerge/>
            <w:tcBorders>
              <w:left w:val="nil"/>
              <w:bottom w:val="nil"/>
              <w:right w:val="nil"/>
            </w:tcBorders>
            <w:shd w:val="clear" w:color="auto" w:fill="auto"/>
            <w:tcMar>
              <w:left w:w="28" w:type="dxa"/>
              <w:right w:w="28" w:type="dxa"/>
            </w:tcMar>
          </w:tcPr>
          <w:p w14:paraId="27646B3B" w14:textId="77777777" w:rsidR="004669EF" w:rsidRPr="0011377D" w:rsidRDefault="004669EF" w:rsidP="004669EF">
            <w:pPr>
              <w:jc w:val="center"/>
              <w:rPr>
                <w:rFonts w:ascii="Arial Narrow" w:hAnsi="Arial Narrow" w:cs="Calibri"/>
                <w:b/>
                <w:bCs/>
                <w:color w:val="000000"/>
                <w:sz w:val="18"/>
                <w:szCs w:val="18"/>
              </w:rPr>
            </w:pPr>
          </w:p>
        </w:tc>
        <w:tc>
          <w:tcPr>
            <w:tcW w:w="2947" w:type="dxa"/>
            <w:vMerge/>
            <w:tcBorders>
              <w:left w:val="single" w:sz="4" w:space="0" w:color="auto"/>
              <w:bottom w:val="nil"/>
              <w:right w:val="single" w:sz="4" w:space="0" w:color="auto"/>
            </w:tcBorders>
            <w:shd w:val="clear" w:color="auto" w:fill="auto"/>
            <w:tcMar>
              <w:left w:w="28" w:type="dxa"/>
              <w:right w:w="28" w:type="dxa"/>
            </w:tcMar>
          </w:tcPr>
          <w:p w14:paraId="52726C3B" w14:textId="77777777" w:rsidR="004669EF" w:rsidRPr="0011377D" w:rsidRDefault="004669EF" w:rsidP="004669EF">
            <w:pPr>
              <w:rPr>
                <w:rFonts w:ascii="Arial Narrow" w:hAnsi="Arial Narrow" w:cs="Calibri"/>
                <w:color w:val="000000"/>
                <w:sz w:val="18"/>
                <w:szCs w:val="18"/>
                <w:lang w:val="en-GB"/>
              </w:rPr>
            </w:pPr>
          </w:p>
        </w:tc>
        <w:tc>
          <w:tcPr>
            <w:tcW w:w="2947" w:type="dxa"/>
            <w:vMerge/>
            <w:tcBorders>
              <w:left w:val="nil"/>
              <w:bottom w:val="nil"/>
              <w:right w:val="single" w:sz="4" w:space="0" w:color="auto"/>
            </w:tcBorders>
            <w:shd w:val="clear" w:color="auto" w:fill="auto"/>
            <w:tcMar>
              <w:left w:w="28" w:type="dxa"/>
              <w:right w:w="28" w:type="dxa"/>
            </w:tcMar>
          </w:tcPr>
          <w:p w14:paraId="0AAEFD50" w14:textId="77777777" w:rsidR="004669EF" w:rsidRPr="0011377D" w:rsidRDefault="004669EF" w:rsidP="004669EF">
            <w:pPr>
              <w:rPr>
                <w:rFonts w:ascii="Arial Narrow" w:hAnsi="Arial Narrow" w:cs="Calibri"/>
                <w:color w:val="000000"/>
                <w:sz w:val="18"/>
                <w:szCs w:val="18"/>
                <w:lang w:val="en-GB"/>
              </w:rPr>
            </w:pPr>
          </w:p>
        </w:tc>
        <w:tc>
          <w:tcPr>
            <w:tcW w:w="624" w:type="dxa"/>
            <w:vMerge/>
            <w:tcBorders>
              <w:left w:val="nil"/>
              <w:bottom w:val="nil"/>
              <w:right w:val="single" w:sz="4" w:space="0" w:color="auto"/>
            </w:tcBorders>
            <w:shd w:val="clear" w:color="auto" w:fill="auto"/>
            <w:tcMar>
              <w:left w:w="28" w:type="dxa"/>
              <w:right w:w="28" w:type="dxa"/>
            </w:tcMar>
          </w:tcPr>
          <w:p w14:paraId="76388C6C" w14:textId="77777777" w:rsidR="004669EF" w:rsidRPr="0011377D" w:rsidRDefault="004669EF" w:rsidP="004669EF">
            <w:pPr>
              <w:jc w:val="right"/>
              <w:rPr>
                <w:rFonts w:ascii="Arial Narrow" w:hAnsi="Arial Narrow" w:cs="Calibri"/>
                <w:color w:val="000000"/>
                <w:sz w:val="18"/>
                <w:szCs w:val="18"/>
              </w:rPr>
            </w:pPr>
          </w:p>
        </w:tc>
        <w:tc>
          <w:tcPr>
            <w:tcW w:w="627" w:type="dxa"/>
            <w:vMerge/>
            <w:tcBorders>
              <w:left w:val="nil"/>
              <w:bottom w:val="nil"/>
              <w:right w:val="single" w:sz="4" w:space="0" w:color="auto"/>
            </w:tcBorders>
            <w:shd w:val="clear" w:color="auto" w:fill="auto"/>
            <w:tcMar>
              <w:left w:w="28" w:type="dxa"/>
              <w:right w:w="28" w:type="dxa"/>
            </w:tcMar>
          </w:tcPr>
          <w:p w14:paraId="72700B6F" w14:textId="77777777" w:rsidR="004669EF" w:rsidRPr="0011377D" w:rsidRDefault="004669EF" w:rsidP="004669EF">
            <w:pPr>
              <w:jc w:val="right"/>
              <w:rPr>
                <w:rFonts w:ascii="Arial Narrow" w:hAnsi="Arial Narrow" w:cs="Calibri"/>
                <w:color w:val="000000"/>
                <w:sz w:val="18"/>
                <w:szCs w:val="18"/>
              </w:rPr>
            </w:pPr>
          </w:p>
        </w:tc>
        <w:tc>
          <w:tcPr>
            <w:tcW w:w="2948" w:type="dxa"/>
            <w:tcBorders>
              <w:top w:val="nil"/>
              <w:left w:val="nil"/>
              <w:bottom w:val="nil"/>
              <w:right w:val="single" w:sz="8" w:space="0" w:color="auto"/>
            </w:tcBorders>
            <w:shd w:val="clear" w:color="auto" w:fill="auto"/>
            <w:tcMar>
              <w:left w:w="28" w:type="dxa"/>
              <w:right w:w="28" w:type="dxa"/>
            </w:tcMar>
            <w:vAlign w:val="center"/>
          </w:tcPr>
          <w:p w14:paraId="4F73996F" w14:textId="6131B748" w:rsidR="004669EF" w:rsidRPr="00707D32" w:rsidRDefault="004669EF" w:rsidP="004669EF">
            <w:pPr>
              <w:rPr>
                <w:rFonts w:ascii="Arial Narrow" w:hAnsi="Arial Narrow" w:cs="Calibri"/>
                <w:b/>
                <w:bCs/>
                <w:color w:val="000000"/>
                <w:sz w:val="18"/>
                <w:szCs w:val="18"/>
              </w:rPr>
            </w:pPr>
            <w:r w:rsidRPr="00707D32">
              <w:rPr>
                <w:rFonts w:ascii="Arial Narrow" w:hAnsi="Arial Narrow" w:cs="Calibri"/>
                <w:b/>
                <w:bCs/>
                <w:color w:val="000000"/>
                <w:sz w:val="18"/>
                <w:szCs w:val="18"/>
              </w:rPr>
              <w:t>2</w:t>
            </w:r>
            <w:r>
              <w:rPr>
                <w:rFonts w:ascii="Arial Narrow" w:hAnsi="Arial Narrow" w:cs="Calibri"/>
                <w:b/>
                <w:bCs/>
                <w:color w:val="000000"/>
                <w:sz w:val="18"/>
                <w:szCs w:val="18"/>
              </w:rPr>
              <w:t>6</w:t>
            </w:r>
            <w:r w:rsidRPr="00707D32">
              <w:rPr>
                <w:rFonts w:ascii="Arial Narrow" w:hAnsi="Arial Narrow" w:cs="Calibri"/>
                <w:b/>
                <w:bCs/>
                <w:color w:val="000000"/>
                <w:sz w:val="18"/>
                <w:szCs w:val="18"/>
              </w:rPr>
              <w:t>.</w:t>
            </w:r>
            <w:r w:rsidRPr="00707D32">
              <w:rPr>
                <w:rFonts w:ascii="Arial Narrow" w:hAnsi="Arial Narrow" w:cs="Calibri"/>
                <w:color w:val="000000"/>
                <w:sz w:val="18"/>
                <w:szCs w:val="18"/>
              </w:rPr>
              <w:t xml:space="preserve"> Establishment of charging stations outside </w:t>
            </w:r>
            <w:proofErr w:type="spellStart"/>
            <w:r w:rsidRPr="00707D32">
              <w:rPr>
                <w:rFonts w:ascii="Arial Narrow" w:hAnsi="Arial Narrow" w:cs="Calibri"/>
                <w:color w:val="000000"/>
                <w:sz w:val="18"/>
                <w:szCs w:val="18"/>
              </w:rPr>
              <w:t>Awaza</w:t>
            </w:r>
            <w:proofErr w:type="spellEnd"/>
            <w:r w:rsidRPr="00707D32">
              <w:rPr>
                <w:rFonts w:ascii="Arial Narrow" w:hAnsi="Arial Narrow" w:cs="Calibri"/>
                <w:color w:val="000000"/>
                <w:sz w:val="18"/>
                <w:szCs w:val="18"/>
              </w:rPr>
              <w:t xml:space="preserve"> is contingent on the emergence of a market for electric cars elsewhere in the country.</w:t>
            </w:r>
          </w:p>
        </w:tc>
      </w:tr>
      <w:tr w:rsidR="004669EF" w:rsidRPr="0011377D" w14:paraId="69B0AB79" w14:textId="77777777" w:rsidTr="006E511E">
        <w:trPr>
          <w:trHeight w:val="1610"/>
        </w:trPr>
        <w:tc>
          <w:tcPr>
            <w:tcW w:w="1133" w:type="dxa"/>
            <w:vMerge w:val="restart"/>
            <w:tcBorders>
              <w:top w:val="single" w:sz="8" w:space="0" w:color="000000"/>
              <w:left w:val="single" w:sz="8" w:space="0" w:color="auto"/>
              <w:bottom w:val="single" w:sz="8" w:space="0" w:color="000000"/>
              <w:right w:val="single" w:sz="4" w:space="0" w:color="auto"/>
            </w:tcBorders>
            <w:shd w:val="clear" w:color="auto" w:fill="auto"/>
            <w:tcMar>
              <w:left w:w="28" w:type="dxa"/>
              <w:right w:w="28" w:type="dxa"/>
            </w:tcMar>
            <w:hideMark/>
          </w:tcPr>
          <w:p w14:paraId="36E63E8D" w14:textId="77777777" w:rsidR="004669EF" w:rsidRPr="00E75728" w:rsidRDefault="004669EF" w:rsidP="004669EF">
            <w:pPr>
              <w:rPr>
                <w:rFonts w:ascii="Arial Narrow" w:hAnsi="Arial Narrow" w:cs="Calibri"/>
                <w:b/>
                <w:bCs/>
                <w:color w:val="000000"/>
                <w:sz w:val="18"/>
                <w:szCs w:val="18"/>
              </w:rPr>
            </w:pPr>
            <w:r w:rsidRPr="00E75728">
              <w:rPr>
                <w:rFonts w:ascii="Arial Narrow" w:hAnsi="Arial Narrow" w:cs="Calibri"/>
                <w:b/>
                <w:bCs/>
                <w:color w:val="000000"/>
                <w:sz w:val="18"/>
                <w:szCs w:val="18"/>
              </w:rPr>
              <w:t xml:space="preserve">Component 3:  </w:t>
            </w:r>
            <w:r w:rsidRPr="00E75728">
              <w:rPr>
                <w:rFonts w:ascii="Arial Narrow" w:hAnsi="Arial Narrow" w:cs="Calibri"/>
                <w:color w:val="000000"/>
                <w:sz w:val="18"/>
                <w:szCs w:val="18"/>
              </w:rPr>
              <w:t>Municipal and National Policy</w:t>
            </w:r>
          </w:p>
        </w:tc>
        <w:tc>
          <w:tcPr>
            <w:tcW w:w="1417" w:type="dxa"/>
            <w:vMerge w:val="restart"/>
            <w:tcBorders>
              <w:top w:val="single" w:sz="8" w:space="0" w:color="auto"/>
              <w:left w:val="single" w:sz="4" w:space="0" w:color="auto"/>
              <w:right w:val="single" w:sz="4" w:space="0" w:color="auto"/>
            </w:tcBorders>
            <w:shd w:val="clear" w:color="auto" w:fill="auto"/>
            <w:tcMar>
              <w:left w:w="28" w:type="dxa"/>
              <w:right w:w="28" w:type="dxa"/>
            </w:tcMar>
            <w:hideMark/>
          </w:tcPr>
          <w:p w14:paraId="39FA6F3B" w14:textId="77777777" w:rsidR="004669EF" w:rsidRPr="00E75728" w:rsidRDefault="004669EF" w:rsidP="004669EF">
            <w:pPr>
              <w:rPr>
                <w:rFonts w:ascii="Arial Narrow" w:hAnsi="Arial Narrow" w:cs="Calibri"/>
                <w:b/>
                <w:bCs/>
                <w:color w:val="000000"/>
                <w:sz w:val="18"/>
                <w:szCs w:val="18"/>
              </w:rPr>
            </w:pPr>
            <w:r w:rsidRPr="00E75728">
              <w:rPr>
                <w:rFonts w:ascii="Arial Narrow" w:hAnsi="Arial Narrow" w:cs="Calibri"/>
                <w:b/>
                <w:bCs/>
                <w:color w:val="000000"/>
                <w:sz w:val="18"/>
                <w:szCs w:val="18"/>
              </w:rPr>
              <w:t xml:space="preserve">Outcome 3: </w:t>
            </w:r>
            <w:r w:rsidRPr="00E75728">
              <w:rPr>
                <w:rFonts w:ascii="Arial Narrow" w:hAnsi="Arial Narrow" w:cs="Calibri"/>
                <w:color w:val="000000"/>
                <w:sz w:val="18"/>
                <w:szCs w:val="18"/>
              </w:rPr>
              <w:t>Nationwide replication and scaling-up of results of first two components via infor</w:t>
            </w:r>
            <w:r w:rsidRPr="00E75728">
              <w:rPr>
                <w:rFonts w:ascii="Arial Narrow" w:hAnsi="Arial Narrow" w:cs="Calibri"/>
                <w:color w:val="000000"/>
                <w:sz w:val="18"/>
                <w:szCs w:val="18"/>
              </w:rPr>
              <w:softHyphen/>
              <w:t>ma</w:t>
            </w:r>
            <w:r w:rsidRPr="00E75728">
              <w:rPr>
                <w:rFonts w:ascii="Arial Narrow" w:hAnsi="Arial Narrow" w:cs="Calibri"/>
                <w:color w:val="000000"/>
                <w:sz w:val="18"/>
                <w:szCs w:val="18"/>
              </w:rPr>
              <w:softHyphen/>
              <w:t xml:space="preserve">tion </w:t>
            </w:r>
            <w:r w:rsidRPr="00E75728">
              <w:rPr>
                <w:rFonts w:ascii="Arial Narrow" w:hAnsi="Arial Narrow" w:cs="Calibri"/>
                <w:color w:val="000000"/>
                <w:sz w:val="18"/>
                <w:szCs w:val="18"/>
              </w:rPr>
              <w:lastRenderedPageBreak/>
              <w:t>dissemination, enhancement of capaci</w:t>
            </w:r>
            <w:r w:rsidRPr="00E75728">
              <w:rPr>
                <w:rFonts w:ascii="Arial Narrow" w:hAnsi="Arial Narrow" w:cs="Calibri"/>
                <w:color w:val="000000"/>
                <w:sz w:val="18"/>
                <w:szCs w:val="18"/>
              </w:rPr>
              <w:softHyphen/>
              <w:t>ty of agencies and ma</w:t>
            </w:r>
            <w:r w:rsidRPr="00E75728">
              <w:rPr>
                <w:rFonts w:ascii="Arial Narrow" w:hAnsi="Arial Narrow" w:cs="Calibri"/>
                <w:color w:val="000000"/>
                <w:sz w:val="18"/>
                <w:szCs w:val="18"/>
              </w:rPr>
              <w:softHyphen/>
              <w:t>nagers, and adoption of policies and regulation</w:t>
            </w:r>
          </w:p>
        </w:tc>
        <w:tc>
          <w:tcPr>
            <w:tcW w:w="1701" w:type="dxa"/>
            <w:vMerge w:val="restart"/>
            <w:tcBorders>
              <w:top w:val="single" w:sz="8" w:space="0" w:color="auto"/>
              <w:left w:val="single" w:sz="4" w:space="0" w:color="auto"/>
              <w:right w:val="single" w:sz="4" w:space="0" w:color="auto"/>
            </w:tcBorders>
            <w:shd w:val="clear" w:color="auto" w:fill="auto"/>
            <w:tcMar>
              <w:left w:w="28" w:type="dxa"/>
              <w:right w:w="28" w:type="dxa"/>
            </w:tcMar>
            <w:hideMark/>
          </w:tcPr>
          <w:p w14:paraId="5789F343" w14:textId="77777777" w:rsidR="004669EF" w:rsidRPr="0011377D" w:rsidRDefault="004669EF" w:rsidP="004669EF">
            <w:pPr>
              <w:rPr>
                <w:rFonts w:ascii="Arial Narrow" w:hAnsi="Arial Narrow" w:cs="Calibri"/>
                <w:b/>
                <w:bCs/>
                <w:color w:val="000000"/>
                <w:sz w:val="18"/>
                <w:szCs w:val="18"/>
              </w:rPr>
            </w:pPr>
            <w:r w:rsidRPr="0011377D">
              <w:rPr>
                <w:rFonts w:ascii="Arial Narrow" w:hAnsi="Arial Narrow" w:cs="Calibri"/>
                <w:b/>
                <w:bCs/>
                <w:color w:val="000000"/>
                <w:sz w:val="18"/>
                <w:szCs w:val="18"/>
              </w:rPr>
              <w:lastRenderedPageBreak/>
              <w:t>Output 3.1:</w:t>
            </w:r>
            <w:r w:rsidRPr="0011377D">
              <w:rPr>
                <w:rFonts w:ascii="Arial Narrow" w:hAnsi="Arial Narrow" w:cs="Calibri"/>
                <w:b/>
                <w:bCs/>
                <w:i/>
                <w:iCs/>
                <w:color w:val="000000"/>
                <w:sz w:val="18"/>
                <w:szCs w:val="18"/>
              </w:rPr>
              <w:t xml:space="preserve"> </w:t>
            </w:r>
            <w:r w:rsidRPr="0011377D">
              <w:rPr>
                <w:rFonts w:ascii="Arial Narrow" w:hAnsi="Arial Narrow" w:cs="Calibri"/>
                <w:color w:val="000000"/>
                <w:sz w:val="18"/>
                <w:szCs w:val="18"/>
              </w:rPr>
              <w:t xml:space="preserve">National policies developed and adopted in support of integrated and scaled-up green urban practices, supported by capacity enhancement for </w:t>
            </w:r>
            <w:r w:rsidRPr="0011377D">
              <w:rPr>
                <w:rFonts w:ascii="Arial Narrow" w:hAnsi="Arial Narrow" w:cs="Calibri"/>
                <w:color w:val="000000"/>
                <w:sz w:val="18"/>
                <w:szCs w:val="18"/>
              </w:rPr>
              <w:lastRenderedPageBreak/>
              <w:t xml:space="preserve">responsible agencies and individuals                              </w:t>
            </w:r>
            <w:r w:rsidRPr="0011377D">
              <w:rPr>
                <w:rFonts w:ascii="Arial Narrow" w:hAnsi="Arial Narrow" w:cs="Calibri"/>
                <w:b/>
                <w:bCs/>
                <w:color w:val="000000"/>
                <w:sz w:val="18"/>
                <w:szCs w:val="18"/>
              </w:rPr>
              <w:t>Output 3.2:</w:t>
            </w:r>
            <w:r w:rsidRPr="0011377D">
              <w:rPr>
                <w:rFonts w:ascii="Arial Narrow" w:hAnsi="Arial Narrow" w:cs="Calibri"/>
                <w:color w:val="000000"/>
                <w:sz w:val="18"/>
                <w:szCs w:val="18"/>
              </w:rPr>
              <w:t xml:space="preserve"> National incentives and standards adopted for fuel efficiency of imported cars</w:t>
            </w:r>
          </w:p>
        </w:tc>
        <w:tc>
          <w:tcPr>
            <w:tcW w:w="283" w:type="dxa"/>
            <w:vMerge w:val="restart"/>
            <w:tcBorders>
              <w:top w:val="single" w:sz="8" w:space="0" w:color="auto"/>
              <w:left w:val="single" w:sz="4" w:space="0" w:color="auto"/>
              <w:bottom w:val="single" w:sz="4" w:space="0" w:color="000000"/>
              <w:right w:val="single" w:sz="4" w:space="0" w:color="auto"/>
            </w:tcBorders>
            <w:shd w:val="clear" w:color="auto" w:fill="auto"/>
            <w:tcMar>
              <w:left w:w="28" w:type="dxa"/>
              <w:right w:w="28" w:type="dxa"/>
            </w:tcMar>
            <w:hideMark/>
          </w:tcPr>
          <w:p w14:paraId="62464075" w14:textId="7D8322DF" w:rsidR="004669EF" w:rsidRPr="0011377D" w:rsidRDefault="004669EF" w:rsidP="004669EF">
            <w:pPr>
              <w:jc w:val="center"/>
              <w:rPr>
                <w:rFonts w:ascii="Arial Narrow" w:hAnsi="Arial Narrow" w:cs="Calibri"/>
                <w:b/>
                <w:bCs/>
                <w:color w:val="000000"/>
                <w:sz w:val="18"/>
                <w:szCs w:val="18"/>
              </w:rPr>
            </w:pPr>
            <w:r w:rsidRPr="0011377D">
              <w:rPr>
                <w:rFonts w:ascii="Arial Narrow" w:hAnsi="Arial Narrow" w:cs="Calibri"/>
                <w:b/>
                <w:bCs/>
                <w:color w:val="000000"/>
                <w:sz w:val="18"/>
                <w:szCs w:val="18"/>
              </w:rPr>
              <w:lastRenderedPageBreak/>
              <w:t>1</w:t>
            </w:r>
            <w:r>
              <w:rPr>
                <w:rFonts w:ascii="Arial Narrow" w:hAnsi="Arial Narrow" w:cs="Calibri"/>
                <w:b/>
                <w:bCs/>
                <w:color w:val="000000"/>
                <w:sz w:val="18"/>
                <w:szCs w:val="18"/>
              </w:rPr>
              <w:t>1</w:t>
            </w:r>
          </w:p>
        </w:tc>
        <w:tc>
          <w:tcPr>
            <w:tcW w:w="2947" w:type="dxa"/>
            <w:tcBorders>
              <w:top w:val="single" w:sz="8" w:space="0" w:color="auto"/>
              <w:left w:val="nil"/>
              <w:bottom w:val="single" w:sz="4" w:space="0" w:color="auto"/>
              <w:right w:val="single" w:sz="4" w:space="0" w:color="auto"/>
            </w:tcBorders>
            <w:shd w:val="clear" w:color="auto" w:fill="auto"/>
            <w:tcMar>
              <w:left w:w="28" w:type="dxa"/>
              <w:right w:w="28" w:type="dxa"/>
            </w:tcMar>
            <w:hideMark/>
          </w:tcPr>
          <w:p w14:paraId="3C23B0A8"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lang w:val="en-GB"/>
              </w:rPr>
              <w:t>Existence and content of fuel economy standards and incentives for passenger vehicles</w:t>
            </w:r>
          </w:p>
        </w:tc>
        <w:tc>
          <w:tcPr>
            <w:tcW w:w="2947" w:type="dxa"/>
            <w:tcBorders>
              <w:top w:val="single" w:sz="8" w:space="0" w:color="auto"/>
              <w:left w:val="nil"/>
              <w:bottom w:val="single" w:sz="4" w:space="0" w:color="auto"/>
              <w:right w:val="single" w:sz="4" w:space="0" w:color="auto"/>
            </w:tcBorders>
            <w:shd w:val="clear" w:color="auto" w:fill="auto"/>
            <w:tcMar>
              <w:left w:w="28" w:type="dxa"/>
              <w:right w:w="28" w:type="dxa"/>
            </w:tcMar>
            <w:hideMark/>
          </w:tcPr>
          <w:p w14:paraId="403CE2F1"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lang w:val="en-GB"/>
              </w:rPr>
              <w:t xml:space="preserve">No national fuel economy standards, except for stipulations on maximum engine capacity (3.5 </w:t>
            </w:r>
            <w:proofErr w:type="spellStart"/>
            <w:r w:rsidRPr="0011377D">
              <w:rPr>
                <w:rFonts w:ascii="Arial Narrow" w:hAnsi="Arial Narrow" w:cs="Calibri"/>
                <w:color w:val="000000"/>
                <w:sz w:val="18"/>
                <w:szCs w:val="18"/>
                <w:lang w:val="en-GB"/>
              </w:rPr>
              <w:t>liters</w:t>
            </w:r>
            <w:proofErr w:type="spellEnd"/>
            <w:r w:rsidRPr="0011377D">
              <w:rPr>
                <w:rFonts w:ascii="Arial Narrow" w:hAnsi="Arial Narrow" w:cs="Calibri"/>
                <w:color w:val="000000"/>
                <w:sz w:val="18"/>
                <w:szCs w:val="18"/>
                <w:lang w:val="en-GB"/>
              </w:rPr>
              <w:t>) and age of cars sold in Turkmenistan</w:t>
            </w:r>
          </w:p>
        </w:tc>
        <w:tc>
          <w:tcPr>
            <w:tcW w:w="624" w:type="dxa"/>
            <w:tcBorders>
              <w:top w:val="single" w:sz="8" w:space="0" w:color="auto"/>
              <w:left w:val="nil"/>
              <w:bottom w:val="single" w:sz="4" w:space="0" w:color="auto"/>
              <w:right w:val="single" w:sz="4" w:space="0" w:color="auto"/>
            </w:tcBorders>
            <w:shd w:val="clear" w:color="auto" w:fill="auto"/>
            <w:tcMar>
              <w:left w:w="28" w:type="dxa"/>
              <w:right w:w="28" w:type="dxa"/>
            </w:tcMar>
            <w:hideMark/>
          </w:tcPr>
          <w:p w14:paraId="7ADAFD15"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rPr>
              <w:t> </w:t>
            </w:r>
          </w:p>
        </w:tc>
        <w:tc>
          <w:tcPr>
            <w:tcW w:w="627" w:type="dxa"/>
            <w:tcBorders>
              <w:top w:val="single" w:sz="8" w:space="0" w:color="auto"/>
              <w:left w:val="nil"/>
              <w:bottom w:val="single" w:sz="4" w:space="0" w:color="auto"/>
              <w:right w:val="single" w:sz="4" w:space="0" w:color="auto"/>
            </w:tcBorders>
            <w:shd w:val="clear" w:color="auto" w:fill="auto"/>
            <w:tcMar>
              <w:left w:w="28" w:type="dxa"/>
              <w:right w:w="28" w:type="dxa"/>
            </w:tcMar>
            <w:hideMark/>
          </w:tcPr>
          <w:p w14:paraId="3E2BFE0C"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rPr>
              <w:t> </w:t>
            </w:r>
          </w:p>
        </w:tc>
        <w:tc>
          <w:tcPr>
            <w:tcW w:w="2948" w:type="dxa"/>
            <w:tcBorders>
              <w:top w:val="single" w:sz="8" w:space="0" w:color="auto"/>
              <w:left w:val="nil"/>
              <w:bottom w:val="single" w:sz="4" w:space="0" w:color="auto"/>
              <w:right w:val="single" w:sz="8" w:space="0" w:color="auto"/>
            </w:tcBorders>
            <w:shd w:val="clear" w:color="auto" w:fill="auto"/>
            <w:noWrap/>
            <w:tcMar>
              <w:left w:w="28" w:type="dxa"/>
              <w:right w:w="28" w:type="dxa"/>
            </w:tcMar>
            <w:hideMark/>
          </w:tcPr>
          <w:p w14:paraId="38BDF018" w14:textId="0421772A" w:rsidR="004669EF" w:rsidRPr="0011377D" w:rsidRDefault="004669EF" w:rsidP="004669EF">
            <w:pPr>
              <w:rPr>
                <w:rFonts w:ascii="Arial Narrow" w:hAnsi="Arial Narrow" w:cs="Calibri"/>
                <w:color w:val="000000"/>
                <w:sz w:val="18"/>
                <w:szCs w:val="18"/>
              </w:rPr>
            </w:pPr>
            <w:r w:rsidRPr="00707D32">
              <w:rPr>
                <w:rFonts w:ascii="Arial Narrow" w:hAnsi="Arial Narrow" w:cs="Calibri"/>
                <w:b/>
                <w:bCs/>
                <w:color w:val="000000"/>
                <w:sz w:val="18"/>
                <w:szCs w:val="18"/>
              </w:rPr>
              <w:t>2</w:t>
            </w:r>
            <w:r>
              <w:rPr>
                <w:rFonts w:ascii="Arial Narrow" w:hAnsi="Arial Narrow" w:cs="Calibri"/>
                <w:b/>
                <w:bCs/>
                <w:color w:val="000000"/>
                <w:sz w:val="18"/>
                <w:szCs w:val="18"/>
              </w:rPr>
              <w:t>7</w:t>
            </w:r>
            <w:r w:rsidRPr="00707D32">
              <w:rPr>
                <w:rFonts w:ascii="Arial Narrow" w:hAnsi="Arial Narrow" w:cs="Calibri"/>
                <w:b/>
                <w:bCs/>
                <w:color w:val="000000"/>
                <w:sz w:val="18"/>
                <w:szCs w:val="18"/>
              </w:rPr>
              <w:t>.</w:t>
            </w:r>
            <w:r w:rsidRPr="00707D32">
              <w:rPr>
                <w:rFonts w:ascii="Arial Narrow" w:hAnsi="Arial Narrow" w:cs="Calibri"/>
                <w:color w:val="000000"/>
                <w:sz w:val="18"/>
                <w:szCs w:val="18"/>
              </w:rPr>
              <w:t xml:space="preserve"> There are no targets set for energy savings and associated GHG reductions specifically attributable to planning and policy</w:t>
            </w:r>
          </w:p>
        </w:tc>
      </w:tr>
      <w:tr w:rsidR="004669EF" w:rsidRPr="0011377D" w14:paraId="572A1438" w14:textId="77777777" w:rsidTr="006E511E">
        <w:trPr>
          <w:trHeight w:val="920"/>
        </w:trPr>
        <w:tc>
          <w:tcPr>
            <w:tcW w:w="1133" w:type="dxa"/>
            <w:vMerge/>
            <w:tcBorders>
              <w:top w:val="single" w:sz="8" w:space="0" w:color="000000"/>
              <w:left w:val="single" w:sz="8" w:space="0" w:color="auto"/>
              <w:bottom w:val="single" w:sz="8" w:space="0" w:color="000000"/>
              <w:right w:val="single" w:sz="4" w:space="0" w:color="auto"/>
            </w:tcBorders>
            <w:tcMar>
              <w:left w:w="28" w:type="dxa"/>
              <w:right w:w="28" w:type="dxa"/>
            </w:tcMar>
            <w:vAlign w:val="center"/>
            <w:hideMark/>
          </w:tcPr>
          <w:p w14:paraId="39AF2A3B" w14:textId="77777777" w:rsidR="004669EF" w:rsidRPr="00E75728" w:rsidRDefault="004669EF" w:rsidP="004669EF">
            <w:pPr>
              <w:rPr>
                <w:rFonts w:ascii="Arial Narrow" w:hAnsi="Arial Narrow" w:cs="Calibri"/>
                <w:b/>
                <w:bCs/>
                <w:color w:val="000000"/>
                <w:sz w:val="18"/>
                <w:szCs w:val="18"/>
              </w:rPr>
            </w:pPr>
          </w:p>
        </w:tc>
        <w:tc>
          <w:tcPr>
            <w:tcW w:w="1417" w:type="dxa"/>
            <w:vMerge/>
            <w:tcBorders>
              <w:left w:val="single" w:sz="4" w:space="0" w:color="auto"/>
              <w:right w:val="single" w:sz="4" w:space="0" w:color="auto"/>
            </w:tcBorders>
            <w:tcMar>
              <w:left w:w="28" w:type="dxa"/>
              <w:right w:w="28" w:type="dxa"/>
            </w:tcMar>
            <w:vAlign w:val="center"/>
            <w:hideMark/>
          </w:tcPr>
          <w:p w14:paraId="0FF3FB25" w14:textId="77777777" w:rsidR="004669EF" w:rsidRPr="00E75728" w:rsidRDefault="004669EF" w:rsidP="004669EF">
            <w:pPr>
              <w:rPr>
                <w:rFonts w:ascii="Arial Narrow" w:hAnsi="Arial Narrow" w:cs="Calibri"/>
                <w:b/>
                <w:bCs/>
                <w:color w:val="000000"/>
                <w:sz w:val="18"/>
                <w:szCs w:val="18"/>
              </w:rPr>
            </w:pPr>
          </w:p>
        </w:tc>
        <w:tc>
          <w:tcPr>
            <w:tcW w:w="1701" w:type="dxa"/>
            <w:vMerge/>
            <w:tcBorders>
              <w:left w:val="single" w:sz="4" w:space="0" w:color="auto"/>
              <w:right w:val="single" w:sz="4" w:space="0" w:color="auto"/>
            </w:tcBorders>
            <w:tcMar>
              <w:left w:w="28" w:type="dxa"/>
              <w:right w:w="28" w:type="dxa"/>
            </w:tcMar>
            <w:vAlign w:val="center"/>
            <w:hideMark/>
          </w:tcPr>
          <w:p w14:paraId="1DF66886" w14:textId="77777777" w:rsidR="004669EF" w:rsidRPr="0011377D" w:rsidRDefault="004669EF" w:rsidP="004669EF">
            <w:pPr>
              <w:rPr>
                <w:rFonts w:ascii="Arial Narrow" w:hAnsi="Arial Narrow" w:cs="Calibri"/>
                <w:b/>
                <w:bCs/>
                <w:color w:val="000000"/>
                <w:sz w:val="18"/>
                <w:szCs w:val="18"/>
              </w:rPr>
            </w:pPr>
          </w:p>
        </w:tc>
        <w:tc>
          <w:tcPr>
            <w:tcW w:w="283" w:type="dxa"/>
            <w:vMerge/>
            <w:tcBorders>
              <w:top w:val="single" w:sz="8" w:space="0" w:color="auto"/>
              <w:left w:val="single" w:sz="4" w:space="0" w:color="auto"/>
              <w:bottom w:val="single" w:sz="4" w:space="0" w:color="000000"/>
              <w:right w:val="single" w:sz="4" w:space="0" w:color="auto"/>
            </w:tcBorders>
            <w:tcMar>
              <w:left w:w="28" w:type="dxa"/>
              <w:right w:w="28" w:type="dxa"/>
            </w:tcMar>
            <w:vAlign w:val="center"/>
            <w:hideMark/>
          </w:tcPr>
          <w:p w14:paraId="1114AB5C" w14:textId="77777777" w:rsidR="004669EF" w:rsidRPr="0011377D" w:rsidRDefault="004669EF" w:rsidP="004669EF">
            <w:pPr>
              <w:rPr>
                <w:rFonts w:ascii="Arial Narrow" w:hAnsi="Arial Narrow" w:cs="Calibri"/>
                <w:b/>
                <w:bCs/>
                <w:color w:val="000000"/>
                <w:sz w:val="18"/>
                <w:szCs w:val="18"/>
              </w:rPr>
            </w:pPr>
          </w:p>
        </w:tc>
        <w:tc>
          <w:tcPr>
            <w:tcW w:w="2947" w:type="dxa"/>
            <w:tcBorders>
              <w:top w:val="nil"/>
              <w:left w:val="nil"/>
              <w:bottom w:val="single" w:sz="4" w:space="0" w:color="auto"/>
              <w:right w:val="single" w:sz="4" w:space="0" w:color="auto"/>
            </w:tcBorders>
            <w:shd w:val="clear" w:color="auto" w:fill="auto"/>
            <w:tcMar>
              <w:left w:w="28" w:type="dxa"/>
              <w:right w:w="28" w:type="dxa"/>
            </w:tcMar>
            <w:hideMark/>
          </w:tcPr>
          <w:p w14:paraId="60FE9142"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FF0000"/>
                <w:sz w:val="18"/>
                <w:szCs w:val="18"/>
                <w:lang w:val="en-GB"/>
              </w:rPr>
              <w:t>Approval of standards and incentives</w:t>
            </w:r>
            <w:r w:rsidRPr="0011377D">
              <w:rPr>
                <w:rFonts w:ascii="Arial Narrow" w:hAnsi="Arial Narrow" w:cs="Calibri"/>
                <w:color w:val="000000"/>
                <w:sz w:val="18"/>
                <w:szCs w:val="18"/>
                <w:lang w:val="en-GB"/>
              </w:rPr>
              <w:t xml:space="preserve"> embodying a </w:t>
            </w:r>
            <w:r w:rsidRPr="001E4828">
              <w:rPr>
                <w:rFonts w:ascii="Arial Narrow" w:hAnsi="Arial Narrow" w:cs="Calibri"/>
                <w:color w:val="FF0000"/>
                <w:sz w:val="18"/>
                <w:szCs w:val="18"/>
                <w:lang w:val="en-GB"/>
              </w:rPr>
              <w:t>6%</w:t>
            </w:r>
            <w:r>
              <w:rPr>
                <w:rStyle w:val="FootnoteReference"/>
                <w:rFonts w:ascii="Arial Narrow" w:hAnsi="Arial Narrow" w:cs="Calibri"/>
                <w:color w:val="FF0000"/>
                <w:lang w:val="en-GB"/>
              </w:rPr>
              <w:footnoteReference w:id="7"/>
            </w:r>
            <w:r w:rsidRPr="0011377D">
              <w:rPr>
                <w:rFonts w:ascii="Arial Narrow" w:hAnsi="Arial Narrow" w:cs="Calibri"/>
                <w:color w:val="000000"/>
                <w:sz w:val="18"/>
                <w:szCs w:val="18"/>
                <w:lang w:val="en-GB"/>
              </w:rPr>
              <w:t xml:space="preserve"> increase in average fuel efficiency (up to 11.3 km/l based on original estimate, with </w:t>
            </w:r>
            <w:r w:rsidRPr="0011377D">
              <w:rPr>
                <w:rFonts w:ascii="Arial Narrow" w:hAnsi="Arial Narrow" w:cs="Calibri"/>
                <w:color w:val="FF0000"/>
                <w:sz w:val="18"/>
                <w:szCs w:val="18"/>
                <w:lang w:val="en-GB"/>
              </w:rPr>
              <w:t>exact target to be verified after project studies</w:t>
            </w:r>
            <w:r w:rsidRPr="0011377D">
              <w:rPr>
                <w:rFonts w:ascii="Arial Narrow" w:hAnsi="Arial Narrow" w:cs="Calibri"/>
                <w:color w:val="000000"/>
                <w:sz w:val="18"/>
                <w:szCs w:val="18"/>
                <w:lang w:val="en-GB"/>
              </w:rPr>
              <w:t>)</w:t>
            </w:r>
          </w:p>
        </w:tc>
        <w:tc>
          <w:tcPr>
            <w:tcW w:w="2947" w:type="dxa"/>
            <w:tcBorders>
              <w:top w:val="nil"/>
              <w:left w:val="nil"/>
              <w:bottom w:val="single" w:sz="4" w:space="0" w:color="auto"/>
              <w:right w:val="single" w:sz="4" w:space="0" w:color="auto"/>
            </w:tcBorders>
            <w:shd w:val="clear" w:color="auto" w:fill="auto"/>
            <w:tcMar>
              <w:left w:w="28" w:type="dxa"/>
              <w:right w:w="28" w:type="dxa"/>
            </w:tcMar>
            <w:hideMark/>
          </w:tcPr>
          <w:p w14:paraId="21176A98"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rPr>
              <w:t> </w:t>
            </w:r>
          </w:p>
        </w:tc>
        <w:tc>
          <w:tcPr>
            <w:tcW w:w="624" w:type="dxa"/>
            <w:tcBorders>
              <w:top w:val="nil"/>
              <w:left w:val="nil"/>
              <w:bottom w:val="single" w:sz="4" w:space="0" w:color="auto"/>
              <w:right w:val="single" w:sz="4" w:space="0" w:color="auto"/>
            </w:tcBorders>
            <w:shd w:val="clear" w:color="auto" w:fill="auto"/>
            <w:tcMar>
              <w:left w:w="28" w:type="dxa"/>
              <w:right w:w="28" w:type="dxa"/>
            </w:tcMar>
            <w:hideMark/>
          </w:tcPr>
          <w:p w14:paraId="1A6105FD" w14:textId="77777777"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rPr>
              <w:t>Yes</w:t>
            </w:r>
          </w:p>
        </w:tc>
        <w:tc>
          <w:tcPr>
            <w:tcW w:w="627" w:type="dxa"/>
            <w:tcBorders>
              <w:top w:val="nil"/>
              <w:left w:val="nil"/>
              <w:bottom w:val="single" w:sz="4" w:space="0" w:color="auto"/>
              <w:right w:val="single" w:sz="4" w:space="0" w:color="auto"/>
            </w:tcBorders>
            <w:shd w:val="clear" w:color="auto" w:fill="auto"/>
            <w:tcMar>
              <w:left w:w="28" w:type="dxa"/>
              <w:right w:w="28" w:type="dxa"/>
            </w:tcMar>
            <w:hideMark/>
          </w:tcPr>
          <w:p w14:paraId="172F7A4D" w14:textId="77777777"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rPr>
              <w:t> </w:t>
            </w:r>
          </w:p>
        </w:tc>
        <w:tc>
          <w:tcPr>
            <w:tcW w:w="2948" w:type="dxa"/>
            <w:tcBorders>
              <w:top w:val="nil"/>
              <w:left w:val="nil"/>
              <w:bottom w:val="single" w:sz="4" w:space="0" w:color="auto"/>
              <w:right w:val="single" w:sz="8" w:space="0" w:color="auto"/>
            </w:tcBorders>
            <w:shd w:val="clear" w:color="auto" w:fill="auto"/>
            <w:noWrap/>
            <w:tcMar>
              <w:left w:w="28" w:type="dxa"/>
              <w:right w:w="28" w:type="dxa"/>
            </w:tcMar>
            <w:vAlign w:val="bottom"/>
            <w:hideMark/>
          </w:tcPr>
          <w:p w14:paraId="1373A914"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rPr>
              <w:t> </w:t>
            </w:r>
          </w:p>
        </w:tc>
      </w:tr>
      <w:tr w:rsidR="004669EF" w:rsidRPr="0011377D" w14:paraId="49D3217B" w14:textId="77777777" w:rsidTr="004669EF">
        <w:trPr>
          <w:trHeight w:val="920"/>
        </w:trPr>
        <w:tc>
          <w:tcPr>
            <w:tcW w:w="1133" w:type="dxa"/>
            <w:vMerge/>
            <w:tcBorders>
              <w:top w:val="single" w:sz="8" w:space="0" w:color="000000"/>
              <w:left w:val="single" w:sz="8" w:space="0" w:color="auto"/>
              <w:bottom w:val="single" w:sz="4" w:space="0" w:color="auto"/>
              <w:right w:val="single" w:sz="4" w:space="0" w:color="auto"/>
            </w:tcBorders>
            <w:tcMar>
              <w:left w:w="28" w:type="dxa"/>
              <w:right w:w="28" w:type="dxa"/>
            </w:tcMar>
            <w:vAlign w:val="center"/>
            <w:hideMark/>
          </w:tcPr>
          <w:p w14:paraId="04568BC7" w14:textId="77777777" w:rsidR="004669EF" w:rsidRPr="00E75728" w:rsidRDefault="004669EF" w:rsidP="004669EF">
            <w:pPr>
              <w:rPr>
                <w:rFonts w:ascii="Arial Narrow" w:hAnsi="Arial Narrow" w:cs="Calibri"/>
                <w:b/>
                <w:bCs/>
                <w:color w:val="000000"/>
                <w:sz w:val="18"/>
                <w:szCs w:val="18"/>
              </w:rPr>
            </w:pPr>
          </w:p>
        </w:tc>
        <w:tc>
          <w:tcPr>
            <w:tcW w:w="1417" w:type="dxa"/>
            <w:vMerge/>
            <w:tcBorders>
              <w:left w:val="single" w:sz="4" w:space="0" w:color="auto"/>
              <w:right w:val="single" w:sz="4" w:space="0" w:color="auto"/>
            </w:tcBorders>
            <w:tcMar>
              <w:left w:w="28" w:type="dxa"/>
              <w:right w:w="28" w:type="dxa"/>
            </w:tcMar>
            <w:vAlign w:val="center"/>
            <w:hideMark/>
          </w:tcPr>
          <w:p w14:paraId="073D0632" w14:textId="77777777" w:rsidR="004669EF" w:rsidRPr="00E75728" w:rsidRDefault="004669EF" w:rsidP="004669EF">
            <w:pPr>
              <w:rPr>
                <w:rFonts w:ascii="Arial Narrow" w:hAnsi="Arial Narrow" w:cs="Calibri"/>
                <w:b/>
                <w:bCs/>
                <w:color w:val="000000"/>
                <w:sz w:val="18"/>
                <w:szCs w:val="18"/>
              </w:rPr>
            </w:pPr>
          </w:p>
        </w:tc>
        <w:tc>
          <w:tcPr>
            <w:tcW w:w="1701" w:type="dxa"/>
            <w:vMerge/>
            <w:tcBorders>
              <w:left w:val="single" w:sz="4" w:space="0" w:color="auto"/>
              <w:right w:val="single" w:sz="4" w:space="0" w:color="auto"/>
            </w:tcBorders>
            <w:tcMar>
              <w:left w:w="28" w:type="dxa"/>
              <w:right w:w="28" w:type="dxa"/>
            </w:tcMar>
            <w:vAlign w:val="center"/>
            <w:hideMark/>
          </w:tcPr>
          <w:p w14:paraId="4B2368C8" w14:textId="77777777" w:rsidR="004669EF" w:rsidRPr="0011377D" w:rsidRDefault="004669EF" w:rsidP="004669EF">
            <w:pPr>
              <w:rPr>
                <w:rFonts w:ascii="Arial Narrow" w:hAnsi="Arial Narrow" w:cs="Calibri"/>
                <w:b/>
                <w:bCs/>
                <w:color w:val="000000"/>
                <w:sz w:val="18"/>
                <w:szCs w:val="18"/>
              </w:rPr>
            </w:pPr>
          </w:p>
        </w:tc>
        <w:tc>
          <w:tcPr>
            <w:tcW w:w="283" w:type="dxa"/>
            <w:vMerge/>
            <w:tcBorders>
              <w:top w:val="single" w:sz="8" w:space="0" w:color="auto"/>
              <w:left w:val="single" w:sz="4" w:space="0" w:color="auto"/>
              <w:bottom w:val="single" w:sz="4" w:space="0" w:color="000000"/>
              <w:right w:val="single" w:sz="4" w:space="0" w:color="auto"/>
            </w:tcBorders>
            <w:tcMar>
              <w:left w:w="28" w:type="dxa"/>
              <w:right w:w="28" w:type="dxa"/>
            </w:tcMar>
            <w:vAlign w:val="center"/>
            <w:hideMark/>
          </w:tcPr>
          <w:p w14:paraId="28779879" w14:textId="77777777" w:rsidR="004669EF" w:rsidRPr="0011377D" w:rsidRDefault="004669EF" w:rsidP="004669EF">
            <w:pPr>
              <w:rPr>
                <w:rFonts w:ascii="Arial Narrow" w:hAnsi="Arial Narrow" w:cs="Calibri"/>
                <w:b/>
                <w:bCs/>
                <w:color w:val="000000"/>
                <w:sz w:val="18"/>
                <w:szCs w:val="18"/>
              </w:rPr>
            </w:pPr>
          </w:p>
        </w:tc>
        <w:tc>
          <w:tcPr>
            <w:tcW w:w="2947" w:type="dxa"/>
            <w:tcBorders>
              <w:top w:val="nil"/>
              <w:left w:val="nil"/>
              <w:bottom w:val="single" w:sz="4" w:space="0" w:color="auto"/>
              <w:right w:val="single" w:sz="4" w:space="0" w:color="auto"/>
            </w:tcBorders>
            <w:shd w:val="clear" w:color="auto" w:fill="auto"/>
            <w:tcMar>
              <w:left w:w="28" w:type="dxa"/>
              <w:right w:w="28" w:type="dxa"/>
            </w:tcMar>
            <w:hideMark/>
          </w:tcPr>
          <w:p w14:paraId="0F212F4E"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FF0000"/>
                <w:sz w:val="18"/>
                <w:szCs w:val="18"/>
                <w:lang w:val="en-GB"/>
              </w:rPr>
              <w:t>Implementation of standards and incentives</w:t>
            </w:r>
            <w:r w:rsidRPr="0011377D">
              <w:rPr>
                <w:rFonts w:ascii="Arial Narrow" w:hAnsi="Arial Narrow" w:cs="Calibri"/>
                <w:color w:val="000000"/>
                <w:sz w:val="18"/>
                <w:szCs w:val="18"/>
                <w:lang w:val="en-GB"/>
              </w:rPr>
              <w:t xml:space="preserve">, and verification of actual increase in fuel efficiency of cars by </w:t>
            </w:r>
            <w:r w:rsidRPr="001E4828">
              <w:rPr>
                <w:rFonts w:ascii="Arial Narrow" w:hAnsi="Arial Narrow" w:cs="Calibri"/>
                <w:color w:val="FF0000"/>
                <w:sz w:val="18"/>
                <w:szCs w:val="18"/>
                <w:lang w:val="en-GB"/>
              </w:rPr>
              <w:t>6%</w:t>
            </w:r>
            <w:r w:rsidRPr="0011377D">
              <w:rPr>
                <w:rFonts w:ascii="Arial Narrow" w:hAnsi="Arial Narrow" w:cs="Calibri"/>
                <w:color w:val="000000"/>
                <w:sz w:val="18"/>
                <w:szCs w:val="18"/>
                <w:lang w:val="en-GB"/>
              </w:rPr>
              <w:t xml:space="preserve"> (up to 11.3 km/l based on original estimate, with </w:t>
            </w:r>
            <w:r w:rsidRPr="0011377D">
              <w:rPr>
                <w:rFonts w:ascii="Arial Narrow" w:hAnsi="Arial Narrow" w:cs="Calibri"/>
                <w:color w:val="FF0000"/>
                <w:sz w:val="18"/>
                <w:szCs w:val="18"/>
                <w:lang w:val="en-GB"/>
              </w:rPr>
              <w:t>exact target to be verified after project studies</w:t>
            </w:r>
            <w:r w:rsidRPr="0011377D">
              <w:rPr>
                <w:rFonts w:ascii="Arial Narrow" w:hAnsi="Arial Narrow" w:cs="Calibri"/>
                <w:color w:val="000000"/>
                <w:sz w:val="18"/>
                <w:szCs w:val="18"/>
                <w:lang w:val="en-GB"/>
              </w:rPr>
              <w:t>)</w:t>
            </w:r>
          </w:p>
        </w:tc>
        <w:tc>
          <w:tcPr>
            <w:tcW w:w="2947" w:type="dxa"/>
            <w:tcBorders>
              <w:top w:val="nil"/>
              <w:left w:val="nil"/>
              <w:bottom w:val="single" w:sz="4" w:space="0" w:color="auto"/>
              <w:right w:val="single" w:sz="4" w:space="0" w:color="auto"/>
            </w:tcBorders>
            <w:shd w:val="clear" w:color="auto" w:fill="auto"/>
            <w:tcMar>
              <w:left w:w="28" w:type="dxa"/>
              <w:right w:w="28" w:type="dxa"/>
            </w:tcMar>
            <w:hideMark/>
          </w:tcPr>
          <w:p w14:paraId="0720728B"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rPr>
              <w:t> </w:t>
            </w:r>
          </w:p>
        </w:tc>
        <w:tc>
          <w:tcPr>
            <w:tcW w:w="624" w:type="dxa"/>
            <w:tcBorders>
              <w:top w:val="nil"/>
              <w:left w:val="nil"/>
              <w:bottom w:val="single" w:sz="4" w:space="0" w:color="auto"/>
              <w:right w:val="single" w:sz="4" w:space="0" w:color="auto"/>
            </w:tcBorders>
            <w:shd w:val="clear" w:color="auto" w:fill="auto"/>
            <w:tcMar>
              <w:left w:w="28" w:type="dxa"/>
              <w:right w:w="28" w:type="dxa"/>
            </w:tcMar>
            <w:hideMark/>
          </w:tcPr>
          <w:p w14:paraId="02D7029C" w14:textId="77777777"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rPr>
              <w:t>No</w:t>
            </w:r>
          </w:p>
        </w:tc>
        <w:tc>
          <w:tcPr>
            <w:tcW w:w="627" w:type="dxa"/>
            <w:tcBorders>
              <w:top w:val="nil"/>
              <w:left w:val="nil"/>
              <w:bottom w:val="single" w:sz="4" w:space="0" w:color="auto"/>
              <w:right w:val="single" w:sz="4" w:space="0" w:color="auto"/>
            </w:tcBorders>
            <w:shd w:val="clear" w:color="auto" w:fill="auto"/>
            <w:tcMar>
              <w:left w:w="28" w:type="dxa"/>
              <w:right w:w="28" w:type="dxa"/>
            </w:tcMar>
            <w:hideMark/>
          </w:tcPr>
          <w:p w14:paraId="0D8BD26C" w14:textId="77777777"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rPr>
              <w:t>Yes</w:t>
            </w:r>
          </w:p>
        </w:tc>
        <w:tc>
          <w:tcPr>
            <w:tcW w:w="2948" w:type="dxa"/>
            <w:tcBorders>
              <w:top w:val="nil"/>
              <w:left w:val="nil"/>
              <w:bottom w:val="single" w:sz="4" w:space="0" w:color="auto"/>
              <w:right w:val="single" w:sz="8" w:space="0" w:color="auto"/>
            </w:tcBorders>
            <w:shd w:val="clear" w:color="auto" w:fill="auto"/>
            <w:noWrap/>
            <w:tcMar>
              <w:left w:w="28" w:type="dxa"/>
              <w:right w:w="28" w:type="dxa"/>
            </w:tcMar>
            <w:vAlign w:val="bottom"/>
            <w:hideMark/>
          </w:tcPr>
          <w:p w14:paraId="4814321B"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rPr>
              <w:t> </w:t>
            </w:r>
          </w:p>
        </w:tc>
      </w:tr>
      <w:tr w:rsidR="004669EF" w:rsidRPr="0011377D" w14:paraId="010C9225" w14:textId="77777777" w:rsidTr="006E511E">
        <w:trPr>
          <w:trHeight w:val="460"/>
        </w:trPr>
        <w:tc>
          <w:tcPr>
            <w:tcW w:w="1133" w:type="dxa"/>
            <w:tcBorders>
              <w:top w:val="single" w:sz="4" w:space="0" w:color="auto"/>
              <w:left w:val="single" w:sz="8" w:space="0" w:color="auto"/>
              <w:bottom w:val="single" w:sz="8" w:space="0" w:color="000000"/>
              <w:right w:val="single" w:sz="4" w:space="0" w:color="auto"/>
            </w:tcBorders>
            <w:tcMar>
              <w:left w:w="28" w:type="dxa"/>
              <w:right w:w="28" w:type="dxa"/>
            </w:tcMar>
            <w:vAlign w:val="center"/>
          </w:tcPr>
          <w:p w14:paraId="5CD5A60B" w14:textId="22C1708E" w:rsidR="004669EF" w:rsidRPr="00E75728" w:rsidRDefault="00E75728" w:rsidP="00E75728">
            <w:pPr>
              <w:pStyle w:val="Default"/>
              <w:rPr>
                <w:rFonts w:ascii="Arial Narrow" w:hAnsi="Arial Narrow"/>
                <w:sz w:val="18"/>
                <w:szCs w:val="18"/>
              </w:rPr>
            </w:pPr>
            <w:r w:rsidRPr="00E75728">
              <w:rPr>
                <w:rFonts w:ascii="Arial Narrow" w:hAnsi="Arial Narrow"/>
                <w:b/>
                <w:bCs/>
                <w:sz w:val="18"/>
                <w:szCs w:val="18"/>
              </w:rPr>
              <w:t xml:space="preserve">M&amp;E and Knowledge Management </w:t>
            </w:r>
          </w:p>
        </w:tc>
        <w:tc>
          <w:tcPr>
            <w:tcW w:w="1417" w:type="dxa"/>
            <w:vMerge/>
            <w:tcBorders>
              <w:left w:val="single" w:sz="4" w:space="0" w:color="auto"/>
              <w:bottom w:val="single" w:sz="8" w:space="0" w:color="000000"/>
              <w:right w:val="single" w:sz="4" w:space="0" w:color="auto"/>
            </w:tcBorders>
            <w:tcMar>
              <w:left w:w="28" w:type="dxa"/>
              <w:right w:w="28" w:type="dxa"/>
            </w:tcMar>
            <w:vAlign w:val="center"/>
          </w:tcPr>
          <w:p w14:paraId="0B4FDE19" w14:textId="77777777" w:rsidR="004669EF" w:rsidRPr="00E75728" w:rsidRDefault="004669EF" w:rsidP="004669EF">
            <w:pPr>
              <w:rPr>
                <w:rFonts w:ascii="Arial Narrow" w:hAnsi="Arial Narrow" w:cs="Calibri"/>
                <w:b/>
                <w:bCs/>
                <w:color w:val="000000"/>
                <w:sz w:val="18"/>
                <w:szCs w:val="18"/>
              </w:rPr>
            </w:pPr>
          </w:p>
        </w:tc>
        <w:tc>
          <w:tcPr>
            <w:tcW w:w="1701" w:type="dxa"/>
            <w:vMerge/>
            <w:tcBorders>
              <w:left w:val="single" w:sz="4" w:space="0" w:color="auto"/>
              <w:bottom w:val="single" w:sz="8" w:space="0" w:color="000000"/>
              <w:right w:val="single" w:sz="4" w:space="0" w:color="auto"/>
            </w:tcBorders>
            <w:tcMar>
              <w:left w:w="28" w:type="dxa"/>
              <w:right w:w="28" w:type="dxa"/>
            </w:tcMar>
            <w:vAlign w:val="center"/>
          </w:tcPr>
          <w:p w14:paraId="1208205A" w14:textId="77777777" w:rsidR="004669EF" w:rsidRPr="0011377D" w:rsidRDefault="004669EF" w:rsidP="004669EF">
            <w:pPr>
              <w:rPr>
                <w:rFonts w:ascii="Arial Narrow" w:hAnsi="Arial Narrow" w:cs="Calibri"/>
                <w:b/>
                <w:bCs/>
                <w:color w:val="000000"/>
                <w:sz w:val="18"/>
                <w:szCs w:val="18"/>
              </w:rPr>
            </w:pPr>
          </w:p>
        </w:tc>
        <w:tc>
          <w:tcPr>
            <w:tcW w:w="283" w:type="dxa"/>
            <w:tcBorders>
              <w:top w:val="single" w:sz="4" w:space="0" w:color="auto"/>
              <w:left w:val="single" w:sz="4" w:space="0" w:color="auto"/>
              <w:bottom w:val="single" w:sz="8" w:space="0" w:color="auto"/>
              <w:right w:val="single" w:sz="4" w:space="0" w:color="auto"/>
            </w:tcBorders>
            <w:tcMar>
              <w:left w:w="28" w:type="dxa"/>
              <w:right w:w="28" w:type="dxa"/>
            </w:tcMar>
          </w:tcPr>
          <w:p w14:paraId="5CCDEA2B" w14:textId="77777777" w:rsidR="004669EF" w:rsidRPr="0011377D" w:rsidRDefault="004669EF" w:rsidP="004669EF">
            <w:pPr>
              <w:rPr>
                <w:rFonts w:ascii="Arial Narrow" w:hAnsi="Arial Narrow" w:cs="Calibri"/>
                <w:b/>
                <w:bCs/>
                <w:color w:val="000000"/>
                <w:sz w:val="18"/>
                <w:szCs w:val="18"/>
              </w:rPr>
            </w:pPr>
            <w:r w:rsidRPr="0011377D">
              <w:rPr>
                <w:rFonts w:ascii="Arial Narrow" w:hAnsi="Arial Narrow" w:cs="Calibri"/>
                <w:b/>
                <w:bCs/>
                <w:color w:val="000000"/>
                <w:sz w:val="18"/>
                <w:szCs w:val="18"/>
              </w:rPr>
              <w:t>12</w:t>
            </w:r>
          </w:p>
        </w:tc>
        <w:tc>
          <w:tcPr>
            <w:tcW w:w="2947" w:type="dxa"/>
            <w:tcBorders>
              <w:top w:val="single" w:sz="4" w:space="0" w:color="auto"/>
              <w:left w:val="nil"/>
              <w:bottom w:val="single" w:sz="8" w:space="0" w:color="auto"/>
              <w:right w:val="single" w:sz="4" w:space="0" w:color="auto"/>
            </w:tcBorders>
            <w:shd w:val="clear" w:color="auto" w:fill="auto"/>
            <w:tcMar>
              <w:left w:w="28" w:type="dxa"/>
              <w:right w:w="28" w:type="dxa"/>
            </w:tcMar>
          </w:tcPr>
          <w:p w14:paraId="629D6CC7"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lang w:val="en-GB"/>
              </w:rPr>
              <w:t>Number of citizens reached by public-relations and knowledge-sharing on sustainable urban development (50% women and girls)</w:t>
            </w:r>
          </w:p>
        </w:tc>
        <w:tc>
          <w:tcPr>
            <w:tcW w:w="2947" w:type="dxa"/>
            <w:tcBorders>
              <w:top w:val="single" w:sz="4" w:space="0" w:color="auto"/>
              <w:left w:val="nil"/>
              <w:bottom w:val="single" w:sz="8" w:space="0" w:color="auto"/>
              <w:right w:val="single" w:sz="4" w:space="0" w:color="auto"/>
            </w:tcBorders>
            <w:shd w:val="clear" w:color="auto" w:fill="auto"/>
            <w:tcMar>
              <w:left w:w="28" w:type="dxa"/>
              <w:right w:w="28" w:type="dxa"/>
            </w:tcMar>
          </w:tcPr>
          <w:p w14:paraId="4C63037B" w14:textId="77777777" w:rsidR="004669EF" w:rsidRPr="0011377D" w:rsidRDefault="004669EF" w:rsidP="004669EF">
            <w:pPr>
              <w:rPr>
                <w:rFonts w:ascii="Arial Narrow" w:hAnsi="Arial Narrow" w:cs="Calibri"/>
                <w:color w:val="000000"/>
                <w:sz w:val="18"/>
                <w:szCs w:val="18"/>
              </w:rPr>
            </w:pPr>
            <w:r w:rsidRPr="0011377D">
              <w:rPr>
                <w:rFonts w:ascii="Arial Narrow" w:hAnsi="Arial Narrow" w:cs="Calibri"/>
                <w:color w:val="000000"/>
                <w:sz w:val="18"/>
                <w:szCs w:val="18"/>
                <w:lang w:val="en-GB"/>
              </w:rPr>
              <w:t>No outreach on sustainable urban development in Turkmenistan</w:t>
            </w:r>
          </w:p>
        </w:tc>
        <w:tc>
          <w:tcPr>
            <w:tcW w:w="624" w:type="dxa"/>
            <w:tcBorders>
              <w:top w:val="single" w:sz="4" w:space="0" w:color="auto"/>
              <w:left w:val="nil"/>
              <w:bottom w:val="single" w:sz="8" w:space="0" w:color="auto"/>
              <w:right w:val="single" w:sz="4" w:space="0" w:color="auto"/>
            </w:tcBorders>
            <w:shd w:val="clear" w:color="auto" w:fill="auto"/>
            <w:tcMar>
              <w:left w:w="28" w:type="dxa"/>
              <w:right w:w="28" w:type="dxa"/>
            </w:tcMar>
          </w:tcPr>
          <w:p w14:paraId="0D8962D3" w14:textId="77777777"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lang w:val="en-GB"/>
              </w:rPr>
              <w:t>100,000</w:t>
            </w:r>
          </w:p>
        </w:tc>
        <w:tc>
          <w:tcPr>
            <w:tcW w:w="627" w:type="dxa"/>
            <w:tcBorders>
              <w:top w:val="single" w:sz="4" w:space="0" w:color="auto"/>
              <w:left w:val="nil"/>
              <w:bottom w:val="single" w:sz="8" w:space="0" w:color="auto"/>
              <w:right w:val="single" w:sz="4" w:space="0" w:color="auto"/>
            </w:tcBorders>
            <w:shd w:val="clear" w:color="auto" w:fill="auto"/>
            <w:tcMar>
              <w:left w:w="28" w:type="dxa"/>
              <w:right w:w="28" w:type="dxa"/>
            </w:tcMar>
          </w:tcPr>
          <w:p w14:paraId="6AA0E3A9" w14:textId="77777777" w:rsidR="004669EF" w:rsidRPr="0011377D" w:rsidRDefault="004669EF" w:rsidP="004669EF">
            <w:pPr>
              <w:jc w:val="right"/>
              <w:rPr>
                <w:rFonts w:ascii="Arial Narrow" w:hAnsi="Arial Narrow" w:cs="Calibri"/>
                <w:color w:val="000000"/>
                <w:sz w:val="18"/>
                <w:szCs w:val="18"/>
              </w:rPr>
            </w:pPr>
            <w:r w:rsidRPr="0011377D">
              <w:rPr>
                <w:rFonts w:ascii="Arial Narrow" w:hAnsi="Arial Narrow" w:cs="Calibri"/>
                <w:color w:val="000000"/>
                <w:sz w:val="18"/>
                <w:szCs w:val="18"/>
                <w:lang w:val="en-GB"/>
              </w:rPr>
              <w:t>500,000</w:t>
            </w:r>
          </w:p>
        </w:tc>
        <w:tc>
          <w:tcPr>
            <w:tcW w:w="2948" w:type="dxa"/>
            <w:tcBorders>
              <w:top w:val="single" w:sz="4" w:space="0" w:color="auto"/>
              <w:left w:val="nil"/>
              <w:bottom w:val="single" w:sz="8" w:space="0" w:color="auto"/>
              <w:right w:val="single" w:sz="8" w:space="0" w:color="auto"/>
            </w:tcBorders>
            <w:shd w:val="clear" w:color="auto" w:fill="auto"/>
            <w:noWrap/>
            <w:tcMar>
              <w:left w:w="28" w:type="dxa"/>
              <w:right w:w="28" w:type="dxa"/>
            </w:tcMar>
          </w:tcPr>
          <w:p w14:paraId="394AAE46" w14:textId="77777777" w:rsidR="004669EF" w:rsidRPr="0011377D" w:rsidRDefault="004669EF" w:rsidP="004669EF">
            <w:pPr>
              <w:rPr>
                <w:rFonts w:ascii="Arial Narrow" w:hAnsi="Arial Narrow" w:cs="Calibri"/>
                <w:color w:val="000000"/>
                <w:sz w:val="18"/>
                <w:szCs w:val="18"/>
              </w:rPr>
            </w:pPr>
            <w:r w:rsidRPr="00707D32">
              <w:rPr>
                <w:rFonts w:ascii="Arial Narrow" w:hAnsi="Arial Narrow" w:cs="Calibri"/>
                <w:b/>
                <w:bCs/>
                <w:color w:val="000000"/>
                <w:sz w:val="18"/>
                <w:szCs w:val="18"/>
                <w:lang w:val="en-GB"/>
              </w:rPr>
              <w:t>28.</w:t>
            </w:r>
            <w:r w:rsidRPr="00707D32">
              <w:rPr>
                <w:rFonts w:ascii="Arial Narrow" w:hAnsi="Arial Narrow" w:cs="Calibri"/>
                <w:color w:val="000000"/>
                <w:sz w:val="18"/>
                <w:szCs w:val="18"/>
                <w:lang w:val="en-GB"/>
              </w:rPr>
              <w:t xml:space="preserve"> Number of citizens reached to be determined in aggregate from mass media circulation data, distribution of materials, etc.</w:t>
            </w:r>
          </w:p>
        </w:tc>
      </w:tr>
    </w:tbl>
    <w:p w14:paraId="5A4F3955" w14:textId="77777777" w:rsidR="00E40006" w:rsidRDefault="00E40006" w:rsidP="00E40006"/>
    <w:p w14:paraId="2C574BF2" w14:textId="77777777" w:rsidR="00E40006" w:rsidRDefault="00E40006" w:rsidP="00E40006">
      <w:pPr>
        <w:spacing w:after="160" w:line="259" w:lineRule="auto"/>
      </w:pPr>
      <w:r>
        <w:br w:type="page"/>
      </w:r>
    </w:p>
    <w:p w14:paraId="2C094E98" w14:textId="77777777" w:rsidR="00E40006" w:rsidRDefault="00E40006" w:rsidP="00E40006">
      <w:pPr>
        <w:sectPr w:rsidR="00E40006" w:rsidSect="006D69D2">
          <w:pgSz w:w="16838" w:h="11906" w:orient="landscape" w:code="9"/>
          <w:pgMar w:top="1418" w:right="1418" w:bottom="1418" w:left="1418" w:header="720" w:footer="720" w:gutter="0"/>
          <w:cols w:space="720"/>
          <w:docGrid w:linePitch="360"/>
        </w:sectPr>
      </w:pPr>
    </w:p>
    <w:p w14:paraId="7BCE13B6" w14:textId="53FC049F" w:rsidR="00B61E6B" w:rsidRDefault="00B61E6B" w:rsidP="002E30CA">
      <w:pPr>
        <w:pStyle w:val="ListParagraph"/>
        <w:numPr>
          <w:ilvl w:val="0"/>
          <w:numId w:val="52"/>
        </w:numPr>
        <w:spacing w:before="120"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lastRenderedPageBreak/>
        <w:t>Another way to estimate mid-term target for GHG reductions is to source data on annual baseline and project emissions from figures presented in Annex J (</w:t>
      </w:r>
      <w:r w:rsidRPr="009C4803">
        <w:rPr>
          <w:rFonts w:asciiTheme="minorHAnsi" w:eastAsiaTheme="minorHAnsi" w:hAnsiTheme="minorHAnsi" w:cstheme="minorHAnsi"/>
          <w:sz w:val="22"/>
          <w:lang w:val="en-US"/>
        </w:rPr>
        <w:t>Figure J.1 Baseline and High Efficiency Scenarios for CO2 Emissions</w:t>
      </w:r>
      <w:r>
        <w:rPr>
          <w:rFonts w:asciiTheme="minorHAnsi" w:eastAsiaTheme="minorHAnsi" w:hAnsiTheme="minorHAnsi" w:cstheme="minorHAnsi"/>
          <w:sz w:val="22"/>
          <w:lang w:val="en-US"/>
        </w:rPr>
        <w:t xml:space="preserve"> </w:t>
      </w:r>
      <w:r w:rsidRPr="009C4803">
        <w:rPr>
          <w:rFonts w:asciiTheme="minorHAnsi" w:eastAsiaTheme="minorHAnsi" w:hAnsiTheme="minorHAnsi" w:cstheme="minorHAnsi"/>
          <w:sz w:val="22"/>
          <w:lang w:val="en-US"/>
        </w:rPr>
        <w:t>from Public Outdoor Lighting in Turkmenistan</w:t>
      </w:r>
      <w:r>
        <w:rPr>
          <w:rFonts w:asciiTheme="minorHAnsi" w:eastAsiaTheme="minorHAnsi" w:hAnsiTheme="minorHAnsi" w:cstheme="minorHAnsi"/>
          <w:sz w:val="22"/>
          <w:lang w:val="en-US"/>
        </w:rPr>
        <w:t xml:space="preserve">, and </w:t>
      </w:r>
      <w:r w:rsidRPr="009C4803">
        <w:rPr>
          <w:rFonts w:asciiTheme="minorHAnsi" w:eastAsiaTheme="minorHAnsi" w:hAnsiTheme="minorHAnsi" w:cstheme="minorHAnsi"/>
          <w:sz w:val="22"/>
          <w:lang w:val="en-US"/>
        </w:rPr>
        <w:t>Figure J.2. Baseline and Alternative Scenarios for CO2 Emissions from Private Passenger Cars in Turkmenistan, 2017-2027</w:t>
      </w:r>
      <w:r>
        <w:rPr>
          <w:rFonts w:asciiTheme="minorHAnsi" w:eastAsiaTheme="minorHAnsi" w:hAnsiTheme="minorHAnsi" w:cstheme="minorHAnsi"/>
          <w:sz w:val="22"/>
          <w:lang w:val="en-US"/>
        </w:rPr>
        <w:t>). The MTR Team estimated MTR target for GHG reductions due to improved f</w:t>
      </w:r>
      <w:r w:rsidRPr="00293F25">
        <w:rPr>
          <w:rFonts w:asciiTheme="minorHAnsi" w:eastAsiaTheme="minorHAnsi" w:hAnsiTheme="minorHAnsi" w:cstheme="minorHAnsi"/>
          <w:sz w:val="22"/>
          <w:lang w:val="en-US"/>
        </w:rPr>
        <w:t>uel efficiency</w:t>
      </w:r>
      <w:r>
        <w:rPr>
          <w:rFonts w:asciiTheme="minorHAnsi" w:eastAsiaTheme="minorHAnsi" w:hAnsiTheme="minorHAnsi" w:cstheme="minorHAnsi"/>
          <w:sz w:val="22"/>
          <w:lang w:val="en-US"/>
        </w:rPr>
        <w:t xml:space="preserve">. </w:t>
      </w:r>
    </w:p>
    <w:p w14:paraId="2BD71D36" w14:textId="5A8260F7" w:rsidR="00B61E6B" w:rsidRPr="00B61E6B" w:rsidRDefault="00B61E6B" w:rsidP="00B61E6B">
      <w:pPr>
        <w:pStyle w:val="ListParagraph"/>
        <w:spacing w:before="120" w:after="120" w:line="259" w:lineRule="auto"/>
        <w:ind w:left="357"/>
        <w:contextualSpacing w:val="0"/>
        <w:jc w:val="both"/>
        <w:rPr>
          <w:rFonts w:asciiTheme="minorHAnsi" w:eastAsiaTheme="minorHAnsi" w:hAnsiTheme="minorHAnsi" w:cstheme="minorHAnsi"/>
          <w:b/>
          <w:bCs/>
          <w:i/>
          <w:iCs/>
          <w:sz w:val="22"/>
          <w:lang w:val="en-US"/>
        </w:rPr>
      </w:pPr>
      <w:r w:rsidRPr="00B61E6B">
        <w:rPr>
          <w:rFonts w:asciiTheme="minorHAnsi" w:eastAsiaTheme="minorHAnsi" w:hAnsiTheme="minorHAnsi" w:cstheme="minorHAnsi"/>
          <w:b/>
          <w:bCs/>
          <w:i/>
          <w:iCs/>
          <w:sz w:val="22"/>
          <w:lang w:val="en-US"/>
        </w:rPr>
        <w:t xml:space="preserve">Table </w:t>
      </w:r>
      <w:r>
        <w:rPr>
          <w:rFonts w:asciiTheme="minorHAnsi" w:eastAsiaTheme="minorHAnsi" w:hAnsiTheme="minorHAnsi" w:cstheme="minorHAnsi"/>
          <w:b/>
          <w:bCs/>
          <w:i/>
          <w:iCs/>
          <w:sz w:val="22"/>
          <w:lang w:val="en-US"/>
        </w:rPr>
        <w:t>4</w:t>
      </w:r>
      <w:r w:rsidRPr="00B61E6B">
        <w:rPr>
          <w:rFonts w:asciiTheme="minorHAnsi" w:eastAsiaTheme="minorHAnsi" w:hAnsiTheme="minorHAnsi" w:cstheme="minorHAnsi"/>
          <w:b/>
          <w:bCs/>
          <w:i/>
          <w:iCs/>
          <w:sz w:val="22"/>
          <w:lang w:val="en-US"/>
        </w:rPr>
        <w:t>: GHG targets due to the implementation of fuel efficiency standards and incentives</w:t>
      </w:r>
    </w:p>
    <w:tbl>
      <w:tblPr>
        <w:tblW w:w="7911" w:type="dxa"/>
        <w:tblInd w:w="397" w:type="dxa"/>
        <w:tblLook w:val="04A0" w:firstRow="1" w:lastRow="0" w:firstColumn="1" w:lastColumn="0" w:noHBand="0" w:noVBand="1"/>
      </w:tblPr>
      <w:tblGrid>
        <w:gridCol w:w="1269"/>
        <w:gridCol w:w="1107"/>
        <w:gridCol w:w="1107"/>
        <w:gridCol w:w="1107"/>
        <w:gridCol w:w="1107"/>
        <w:gridCol w:w="1107"/>
        <w:gridCol w:w="1107"/>
      </w:tblGrid>
      <w:tr w:rsidR="00B61E6B" w:rsidRPr="00293F25" w14:paraId="3C12A76D" w14:textId="77777777" w:rsidTr="00AB30BC">
        <w:trPr>
          <w:trHeight w:val="290"/>
        </w:trPr>
        <w:tc>
          <w:tcPr>
            <w:tcW w:w="1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6887043" w14:textId="77777777" w:rsidR="00B61E6B" w:rsidRPr="00293F25" w:rsidRDefault="00B61E6B" w:rsidP="00AB30BC">
            <w:pPr>
              <w:rPr>
                <w:lang w:val="en-US"/>
              </w:rPr>
            </w:pP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B47BDC3"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2018</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A47D2C2"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2019</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06D2C1F"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2020</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742A4B0"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2021</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2B4BE7E"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2022</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FCB759"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2023</w:t>
            </w:r>
          </w:p>
        </w:tc>
      </w:tr>
      <w:tr w:rsidR="00B61E6B" w:rsidRPr="00293F25" w14:paraId="50EFBFE3" w14:textId="77777777" w:rsidTr="00AB30BC">
        <w:trPr>
          <w:trHeight w:val="290"/>
        </w:trPr>
        <w:tc>
          <w:tcPr>
            <w:tcW w:w="7911" w:type="dxa"/>
            <w:gridSpan w:val="7"/>
            <w:tcBorders>
              <w:top w:val="single" w:sz="4" w:space="0" w:color="auto"/>
              <w:left w:val="single" w:sz="4" w:space="0" w:color="auto"/>
              <w:bottom w:val="single" w:sz="4" w:space="0" w:color="auto"/>
              <w:right w:val="single" w:sz="4" w:space="0" w:color="auto"/>
            </w:tcBorders>
            <w:shd w:val="clear" w:color="auto" w:fill="auto"/>
            <w:noWrap/>
          </w:tcPr>
          <w:p w14:paraId="32ADCF20" w14:textId="77777777" w:rsidR="00B61E6B" w:rsidRPr="00293F25" w:rsidRDefault="00B61E6B" w:rsidP="00AB30BC">
            <w:pPr>
              <w:rPr>
                <w:rFonts w:ascii="Calibri" w:hAnsi="Calibri" w:cs="Calibri"/>
                <w:color w:val="000000"/>
                <w:lang w:val="en-US"/>
              </w:rPr>
            </w:pPr>
            <w:r>
              <w:rPr>
                <w:rFonts w:ascii="Calibri" w:hAnsi="Calibri" w:cs="Calibri"/>
                <w:color w:val="000000"/>
                <w:lang w:val="en-US"/>
              </w:rPr>
              <w:t>Overall potential</w:t>
            </w:r>
          </w:p>
        </w:tc>
      </w:tr>
      <w:tr w:rsidR="00B61E6B" w:rsidRPr="00293F25" w14:paraId="26DEF892" w14:textId="77777777" w:rsidTr="00AB30BC">
        <w:trPr>
          <w:trHeight w:val="29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14953" w14:textId="77777777" w:rsidR="00B61E6B" w:rsidRPr="00293F25" w:rsidRDefault="00B61E6B" w:rsidP="00AB30BC">
            <w:pPr>
              <w:rPr>
                <w:rFonts w:ascii="Calibri" w:hAnsi="Calibri" w:cs="Calibri"/>
                <w:color w:val="000000"/>
                <w:lang w:val="en-US"/>
              </w:rPr>
            </w:pPr>
            <w:r w:rsidRPr="00293F25">
              <w:rPr>
                <w:rFonts w:ascii="Calibri" w:hAnsi="Calibri" w:cs="Calibri"/>
                <w:color w:val="000000"/>
                <w:lang w:val="en-US"/>
              </w:rPr>
              <w:t>BE</w:t>
            </w:r>
            <w:r>
              <w:rPr>
                <w:rFonts w:ascii="Calibri" w:hAnsi="Calibri" w:cs="Calibri"/>
                <w:color w:val="000000"/>
                <w:lang w:val="en-US"/>
              </w:rPr>
              <w:t>, tCO2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6B12B"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3,227,604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7AB6C"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3,330,274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7F7D2"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3,436,277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B05DD"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3,438,220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CA935"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3,514,820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41965"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3,590,492</w:t>
            </w:r>
          </w:p>
        </w:tc>
      </w:tr>
      <w:tr w:rsidR="00B61E6B" w:rsidRPr="00293F25" w14:paraId="711A1A9F" w14:textId="77777777" w:rsidTr="00AB30BC">
        <w:trPr>
          <w:trHeight w:val="29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2CF2B" w14:textId="77777777" w:rsidR="00B61E6B" w:rsidRPr="00293F25" w:rsidRDefault="00B61E6B" w:rsidP="00AB30BC">
            <w:pPr>
              <w:rPr>
                <w:rFonts w:ascii="Calibri" w:hAnsi="Calibri" w:cs="Calibri"/>
                <w:color w:val="000000"/>
                <w:lang w:val="en-US"/>
              </w:rPr>
            </w:pPr>
            <w:r w:rsidRPr="00293F25">
              <w:rPr>
                <w:rFonts w:ascii="Calibri" w:hAnsi="Calibri" w:cs="Calibri"/>
                <w:color w:val="000000"/>
                <w:lang w:val="en-US"/>
              </w:rPr>
              <w:t>PE</w:t>
            </w:r>
            <w:r>
              <w:rPr>
                <w:rFonts w:ascii="Calibri" w:hAnsi="Calibri" w:cs="Calibri"/>
                <w:color w:val="000000"/>
                <w:lang w:val="en-US"/>
              </w:rPr>
              <w:t>, tCO2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289D0"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3,181,274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DC2FC"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3,270,590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E0FE5"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3,361,375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48F91"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3,351,147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4A38A"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3,413,939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2B442"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3,475,105</w:t>
            </w:r>
          </w:p>
        </w:tc>
      </w:tr>
      <w:tr w:rsidR="00B61E6B" w:rsidRPr="00293F25" w14:paraId="7FFEB4BB" w14:textId="77777777" w:rsidTr="00AB30BC">
        <w:trPr>
          <w:trHeight w:val="29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C2D04" w14:textId="77777777" w:rsidR="00B61E6B" w:rsidRPr="00293F25" w:rsidRDefault="00B61E6B" w:rsidP="00AB30BC">
            <w:pPr>
              <w:rPr>
                <w:rFonts w:ascii="Calibri" w:hAnsi="Calibri" w:cs="Calibri"/>
                <w:color w:val="000000"/>
                <w:lang w:val="en-US"/>
              </w:rPr>
            </w:pPr>
            <w:r w:rsidRPr="00293F25">
              <w:rPr>
                <w:rFonts w:ascii="Calibri" w:hAnsi="Calibri" w:cs="Calibri"/>
                <w:color w:val="000000"/>
                <w:lang w:val="en-US"/>
              </w:rPr>
              <w:t>ER</w:t>
            </w:r>
            <w:r>
              <w:rPr>
                <w:rFonts w:ascii="Calibri" w:hAnsi="Calibri" w:cs="Calibri"/>
                <w:color w:val="000000"/>
                <w:lang w:val="en-US"/>
              </w:rPr>
              <w:t>, tCo2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7B19E"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46,330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5D8F5"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59,684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111B0"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74,902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048E2"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87,073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8C590"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100,881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01FBE"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115,387</w:t>
            </w:r>
          </w:p>
        </w:tc>
      </w:tr>
      <w:tr w:rsidR="00B61E6B" w:rsidRPr="00293F25" w14:paraId="6394AB4A" w14:textId="77777777" w:rsidTr="00AB30BC">
        <w:trPr>
          <w:trHeight w:val="290"/>
        </w:trPr>
        <w:tc>
          <w:tcPr>
            <w:tcW w:w="7911" w:type="dxa"/>
            <w:gridSpan w:val="7"/>
            <w:tcBorders>
              <w:top w:val="single" w:sz="4" w:space="0" w:color="auto"/>
              <w:left w:val="single" w:sz="4" w:space="0" w:color="auto"/>
              <w:bottom w:val="single" w:sz="4" w:space="0" w:color="auto"/>
              <w:right w:val="single" w:sz="4" w:space="0" w:color="auto"/>
            </w:tcBorders>
            <w:shd w:val="clear" w:color="auto" w:fill="auto"/>
            <w:noWrap/>
          </w:tcPr>
          <w:p w14:paraId="69685BBF" w14:textId="77777777" w:rsidR="00B61E6B" w:rsidRPr="00293F25" w:rsidRDefault="00B61E6B" w:rsidP="00AB30BC">
            <w:pPr>
              <w:rPr>
                <w:rFonts w:ascii="Calibri" w:hAnsi="Calibri" w:cs="Calibri"/>
                <w:color w:val="000000"/>
                <w:lang w:val="en-US"/>
              </w:rPr>
            </w:pPr>
            <w:r>
              <w:rPr>
                <w:rFonts w:ascii="Calibri" w:hAnsi="Calibri" w:cs="Calibri"/>
                <w:color w:val="000000"/>
                <w:lang w:val="en-US"/>
              </w:rPr>
              <w:t xml:space="preserve">Target: achievement of 60% of overall potential </w:t>
            </w:r>
          </w:p>
        </w:tc>
      </w:tr>
      <w:tr w:rsidR="00B61E6B" w:rsidRPr="00293F25" w14:paraId="4D637A49" w14:textId="77777777" w:rsidTr="00AB30BC">
        <w:trPr>
          <w:trHeight w:val="29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2E37"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60%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5E93F"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27,798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1D3A0"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35,810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094BD"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44,941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FAEA"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52,244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4BE33"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60,529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1602C"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69,232</w:t>
            </w:r>
          </w:p>
        </w:tc>
      </w:tr>
      <w:tr w:rsidR="00B61E6B" w:rsidRPr="00293F25" w14:paraId="25B72FB1" w14:textId="77777777" w:rsidTr="00AB30BC">
        <w:trPr>
          <w:trHeight w:val="29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178F" w14:textId="77777777" w:rsidR="00B61E6B" w:rsidRPr="00293F25" w:rsidRDefault="00B61E6B" w:rsidP="00AB30BC">
            <w:pPr>
              <w:rPr>
                <w:rFonts w:ascii="Calibri" w:hAnsi="Calibri" w:cs="Calibri"/>
                <w:color w:val="000000"/>
                <w:lang w:val="en-US"/>
              </w:rPr>
            </w:pPr>
            <w:r w:rsidRPr="00293F25">
              <w:rPr>
                <w:rFonts w:ascii="Calibri" w:hAnsi="Calibri" w:cs="Calibri"/>
                <w:color w:val="000000"/>
                <w:lang w:val="en-US"/>
              </w:rPr>
              <w:t>Target</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FCF5F" w14:textId="77777777" w:rsidR="00B61E6B" w:rsidRPr="00293F25" w:rsidRDefault="00B61E6B" w:rsidP="00AB30BC">
            <w:pPr>
              <w:rPr>
                <w:rFonts w:ascii="Calibri" w:hAnsi="Calibri" w:cs="Calibri"/>
                <w:color w:val="000000"/>
                <w:lang w:val="en-US"/>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34442" w14:textId="77777777" w:rsidR="00B61E6B" w:rsidRPr="00293F25" w:rsidRDefault="00B61E6B" w:rsidP="00AB30BC">
            <w:pPr>
              <w:rPr>
                <w:lang w:val="en-US"/>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E5C2A"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108,550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275F9" w14:textId="77777777" w:rsidR="00B61E6B" w:rsidRPr="00293F25" w:rsidRDefault="00B61E6B" w:rsidP="00AB30BC">
            <w:pPr>
              <w:jc w:val="right"/>
              <w:rPr>
                <w:rFonts w:ascii="Calibri" w:hAnsi="Calibri" w:cs="Calibri"/>
                <w:color w:val="000000"/>
                <w:lang w:val="en-US"/>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4AC93" w14:textId="77777777" w:rsidR="00B61E6B" w:rsidRPr="00293F25" w:rsidRDefault="00B61E6B" w:rsidP="00AB30BC">
            <w:pPr>
              <w:rPr>
                <w:lang w:val="en-US"/>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D3215" w14:textId="77777777" w:rsidR="00B61E6B" w:rsidRPr="00293F25" w:rsidRDefault="00B61E6B" w:rsidP="00AB30BC">
            <w:pPr>
              <w:jc w:val="right"/>
              <w:rPr>
                <w:rFonts w:ascii="Calibri" w:hAnsi="Calibri" w:cs="Calibri"/>
                <w:color w:val="000000"/>
                <w:lang w:val="en-US"/>
              </w:rPr>
            </w:pPr>
            <w:r w:rsidRPr="00293F25">
              <w:rPr>
                <w:rFonts w:ascii="Calibri" w:hAnsi="Calibri" w:cs="Calibri"/>
                <w:color w:val="000000"/>
                <w:lang w:val="en-US"/>
              </w:rPr>
              <w:t>290,554</w:t>
            </w:r>
          </w:p>
        </w:tc>
      </w:tr>
    </w:tbl>
    <w:p w14:paraId="7FAD5E9B" w14:textId="6F78048C" w:rsidR="00B61E6B" w:rsidRDefault="00B61E6B" w:rsidP="00B61E6B">
      <w:pPr>
        <w:pStyle w:val="ListParagraph"/>
        <w:spacing w:before="240" w:after="120" w:line="259" w:lineRule="auto"/>
        <w:ind w:left="357"/>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The above calculations show that </w:t>
      </w:r>
      <w:r w:rsidR="00B474AF">
        <w:rPr>
          <w:rFonts w:asciiTheme="minorHAnsi" w:eastAsiaTheme="minorHAnsi" w:hAnsiTheme="minorHAnsi" w:cstheme="minorHAnsi"/>
          <w:sz w:val="22"/>
          <w:lang w:val="en-US"/>
        </w:rPr>
        <w:t xml:space="preserve">mid-term </w:t>
      </w:r>
      <w:r>
        <w:rPr>
          <w:rFonts w:asciiTheme="minorHAnsi" w:eastAsiaTheme="minorHAnsi" w:hAnsiTheme="minorHAnsi" w:cstheme="minorHAnsi"/>
          <w:sz w:val="22"/>
          <w:lang w:val="en-US"/>
        </w:rPr>
        <w:t xml:space="preserve">target for this output only should be about 108,000 tCO2, </w:t>
      </w:r>
      <w:proofErr w:type="gramStart"/>
      <w:r>
        <w:rPr>
          <w:rFonts w:asciiTheme="minorHAnsi" w:eastAsiaTheme="minorHAnsi" w:hAnsiTheme="minorHAnsi" w:cstheme="minorHAnsi"/>
          <w:sz w:val="22"/>
          <w:lang w:val="en-US"/>
        </w:rPr>
        <w:t>i.e.</w:t>
      </w:r>
      <w:proofErr w:type="gramEnd"/>
      <w:r>
        <w:rPr>
          <w:rFonts w:asciiTheme="minorHAnsi" w:eastAsiaTheme="minorHAnsi" w:hAnsiTheme="minorHAnsi" w:cstheme="minorHAnsi"/>
          <w:sz w:val="22"/>
          <w:lang w:val="en-US"/>
        </w:rPr>
        <w:t xml:space="preserve"> </w:t>
      </w:r>
      <w:r w:rsidR="00B474AF">
        <w:rPr>
          <w:rFonts w:asciiTheme="minorHAnsi" w:eastAsiaTheme="minorHAnsi" w:hAnsiTheme="minorHAnsi" w:cstheme="minorHAnsi"/>
          <w:sz w:val="22"/>
          <w:lang w:val="en-US"/>
        </w:rPr>
        <w:t>above the</w:t>
      </w:r>
      <w:r>
        <w:rPr>
          <w:rFonts w:asciiTheme="minorHAnsi" w:eastAsiaTheme="minorHAnsi" w:hAnsiTheme="minorHAnsi" w:cstheme="minorHAnsi"/>
          <w:sz w:val="22"/>
          <w:lang w:val="en-US"/>
        </w:rPr>
        <w:t xml:space="preserve"> </w:t>
      </w:r>
      <w:r w:rsidR="00B474AF">
        <w:rPr>
          <w:rFonts w:asciiTheme="minorHAnsi" w:eastAsiaTheme="minorHAnsi" w:hAnsiTheme="minorHAnsi" w:cstheme="minorHAnsi"/>
          <w:sz w:val="22"/>
          <w:lang w:val="en-US"/>
        </w:rPr>
        <w:t xml:space="preserve">MTR </w:t>
      </w:r>
      <w:r>
        <w:rPr>
          <w:rFonts w:asciiTheme="minorHAnsi" w:eastAsiaTheme="minorHAnsi" w:hAnsiTheme="minorHAnsi" w:cstheme="minorHAnsi"/>
          <w:sz w:val="22"/>
          <w:lang w:val="en-US"/>
        </w:rPr>
        <w:t xml:space="preserve">target </w:t>
      </w:r>
      <w:r w:rsidR="00B474AF">
        <w:rPr>
          <w:rFonts w:asciiTheme="minorHAnsi" w:eastAsiaTheme="minorHAnsi" w:hAnsiTheme="minorHAnsi" w:cstheme="minorHAnsi"/>
          <w:sz w:val="22"/>
          <w:lang w:val="en-US"/>
        </w:rPr>
        <w:t xml:space="preserve">set in </w:t>
      </w:r>
      <w:proofErr w:type="spellStart"/>
      <w:r w:rsidR="00B474AF">
        <w:rPr>
          <w:rFonts w:asciiTheme="minorHAnsi" w:eastAsiaTheme="minorHAnsi" w:hAnsiTheme="minorHAnsi" w:cstheme="minorHAnsi"/>
          <w:sz w:val="22"/>
          <w:lang w:val="en-US"/>
        </w:rPr>
        <w:t>Log</w:t>
      </w:r>
      <w:r w:rsidR="00CB5B55">
        <w:rPr>
          <w:rFonts w:asciiTheme="minorHAnsi" w:eastAsiaTheme="minorHAnsi" w:hAnsiTheme="minorHAnsi" w:cstheme="minorHAnsi"/>
          <w:sz w:val="22"/>
          <w:lang w:val="en-US"/>
        </w:rPr>
        <w:t>F</w:t>
      </w:r>
      <w:r w:rsidR="00B474AF">
        <w:rPr>
          <w:rFonts w:asciiTheme="minorHAnsi" w:eastAsiaTheme="minorHAnsi" w:hAnsiTheme="minorHAnsi" w:cstheme="minorHAnsi"/>
          <w:sz w:val="22"/>
          <w:lang w:val="en-US"/>
        </w:rPr>
        <w:t>rame</w:t>
      </w:r>
      <w:proofErr w:type="spellEnd"/>
      <w:r w:rsidR="00B474AF">
        <w:rPr>
          <w:rFonts w:asciiTheme="minorHAnsi" w:eastAsiaTheme="minorHAnsi" w:hAnsiTheme="minorHAnsi" w:cstheme="minorHAnsi"/>
          <w:sz w:val="22"/>
          <w:lang w:val="en-US"/>
        </w:rPr>
        <w:t xml:space="preserve"> </w:t>
      </w:r>
      <w:r>
        <w:rPr>
          <w:rFonts w:asciiTheme="minorHAnsi" w:eastAsiaTheme="minorHAnsi" w:hAnsiTheme="minorHAnsi" w:cstheme="minorHAnsi"/>
          <w:sz w:val="22"/>
          <w:lang w:val="en-US"/>
        </w:rPr>
        <w:t xml:space="preserve">for </w:t>
      </w:r>
      <w:r w:rsidRPr="00B474AF">
        <w:rPr>
          <w:rFonts w:asciiTheme="minorHAnsi" w:eastAsiaTheme="minorHAnsi" w:hAnsiTheme="minorHAnsi" w:cstheme="minorHAnsi"/>
          <w:sz w:val="22"/>
          <w:u w:val="single"/>
          <w:lang w:val="en-US"/>
        </w:rPr>
        <w:t>all</w:t>
      </w:r>
      <w:r>
        <w:rPr>
          <w:rFonts w:asciiTheme="minorHAnsi" w:eastAsiaTheme="minorHAnsi" w:hAnsiTheme="minorHAnsi" w:cstheme="minorHAnsi"/>
          <w:sz w:val="22"/>
          <w:lang w:val="en-US"/>
        </w:rPr>
        <w:t xml:space="preserve"> outputs</w:t>
      </w:r>
      <w:r w:rsidR="00885556">
        <w:rPr>
          <w:rFonts w:asciiTheme="minorHAnsi" w:eastAsiaTheme="minorHAnsi" w:hAnsiTheme="minorHAnsi" w:cstheme="minorHAnsi"/>
          <w:sz w:val="22"/>
          <w:lang w:val="en-US"/>
        </w:rPr>
        <w:t xml:space="preserve"> (80,000 t CO2)</w:t>
      </w:r>
      <w:r>
        <w:rPr>
          <w:rFonts w:asciiTheme="minorHAnsi" w:eastAsiaTheme="minorHAnsi" w:hAnsiTheme="minorHAnsi" w:cstheme="minorHAnsi"/>
          <w:sz w:val="22"/>
          <w:lang w:val="en-US"/>
        </w:rPr>
        <w:t xml:space="preserve">. </w:t>
      </w:r>
      <w:r w:rsidRPr="00C02236">
        <w:rPr>
          <w:rFonts w:asciiTheme="minorHAnsi" w:eastAsiaTheme="minorHAnsi" w:hAnsiTheme="minorHAnsi" w:cstheme="minorHAnsi"/>
          <w:sz w:val="22"/>
          <w:lang w:val="en-US"/>
        </w:rPr>
        <w:t xml:space="preserve">With this inaccurately set medium-term </w:t>
      </w:r>
      <w:r>
        <w:rPr>
          <w:rFonts w:asciiTheme="minorHAnsi" w:eastAsiaTheme="minorHAnsi" w:hAnsiTheme="minorHAnsi" w:cstheme="minorHAnsi"/>
          <w:sz w:val="22"/>
          <w:lang w:val="en-US"/>
        </w:rPr>
        <w:t>target</w:t>
      </w:r>
      <w:r w:rsidRPr="00C02236">
        <w:rPr>
          <w:rFonts w:asciiTheme="minorHAnsi" w:eastAsiaTheme="minorHAnsi" w:hAnsiTheme="minorHAnsi" w:cstheme="minorHAnsi"/>
          <w:sz w:val="22"/>
          <w:lang w:val="en-US"/>
        </w:rPr>
        <w:t>, the project team had to tackle a very difficult task to achieve it.</w:t>
      </w:r>
      <w:r>
        <w:rPr>
          <w:rFonts w:asciiTheme="minorHAnsi" w:eastAsiaTheme="minorHAnsi" w:hAnsiTheme="minorHAnsi" w:cstheme="minorHAnsi"/>
          <w:sz w:val="22"/>
          <w:lang w:val="en-US"/>
        </w:rPr>
        <w:t xml:space="preserve"> </w:t>
      </w:r>
    </w:p>
    <w:p w14:paraId="6582C3BE" w14:textId="77777777" w:rsidR="00B61E6B" w:rsidRDefault="00B61E6B" w:rsidP="002E30CA">
      <w:pPr>
        <w:pStyle w:val="ListParagraph"/>
        <w:numPr>
          <w:ilvl w:val="0"/>
          <w:numId w:val="52"/>
        </w:numPr>
        <w:spacing w:before="120"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Mid-term target for </w:t>
      </w:r>
      <w:r w:rsidRPr="00C02236">
        <w:rPr>
          <w:rFonts w:asciiTheme="minorHAnsi" w:eastAsiaTheme="minorHAnsi" w:hAnsiTheme="minorHAnsi" w:cstheme="minorHAnsi"/>
          <w:sz w:val="22"/>
          <w:lang w:val="en-US"/>
        </w:rPr>
        <w:t>Reduction in energy consumption from transport, public lighting, and hotel management</w:t>
      </w:r>
      <w:r>
        <w:rPr>
          <w:rFonts w:asciiTheme="minorHAnsi" w:eastAsiaTheme="minorHAnsi" w:hAnsiTheme="minorHAnsi" w:cstheme="minorHAnsi"/>
          <w:sz w:val="22"/>
          <w:lang w:val="en-US"/>
        </w:rPr>
        <w:t xml:space="preserve"> is established as 1,350 TJ (end-of-project target is 6,200 TJ). Usually, when the target is established for the aggregative effect of more than one activity (</w:t>
      </w:r>
      <w:r w:rsidRPr="00C02236">
        <w:rPr>
          <w:rFonts w:asciiTheme="minorHAnsi" w:eastAsiaTheme="minorHAnsi" w:hAnsiTheme="minorHAnsi" w:cstheme="minorHAnsi"/>
          <w:sz w:val="22"/>
          <w:lang w:val="en-US"/>
        </w:rPr>
        <w:t>transport, public lighting, and hotel management</w:t>
      </w:r>
      <w:r>
        <w:rPr>
          <w:rFonts w:asciiTheme="minorHAnsi" w:eastAsiaTheme="minorHAnsi" w:hAnsiTheme="minorHAnsi" w:cstheme="minorHAnsi"/>
          <w:sz w:val="22"/>
          <w:lang w:val="en-US"/>
        </w:rPr>
        <w:t xml:space="preserve"> in our case) then the details of estimations should be provided. In Annex J only mid-term target for </w:t>
      </w:r>
      <w:r w:rsidRPr="00C02236">
        <w:rPr>
          <w:rFonts w:asciiTheme="minorHAnsi" w:eastAsiaTheme="minorHAnsi" w:hAnsiTheme="minorHAnsi" w:cstheme="minorHAnsi"/>
          <w:sz w:val="22"/>
          <w:lang w:val="en-US"/>
        </w:rPr>
        <w:t>Reduction in electricity consumption from public outdoor lighting in Ashgabat</w:t>
      </w:r>
      <w:r>
        <w:rPr>
          <w:rFonts w:asciiTheme="minorHAnsi" w:eastAsiaTheme="minorHAnsi" w:hAnsiTheme="minorHAnsi" w:cstheme="minorHAnsi"/>
          <w:sz w:val="22"/>
          <w:lang w:val="en-US"/>
        </w:rPr>
        <w:t xml:space="preserve"> is presented (1.5 GWh or 5.4 TJ).</w:t>
      </w:r>
    </w:p>
    <w:p w14:paraId="7C18E239" w14:textId="4CCA51A2" w:rsidR="00E40006" w:rsidRDefault="00E40006" w:rsidP="002E30CA">
      <w:pPr>
        <w:pStyle w:val="ListParagraph"/>
        <w:numPr>
          <w:ilvl w:val="0"/>
          <w:numId w:val="52"/>
        </w:numPr>
        <w:spacing w:before="120"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According to the </w:t>
      </w:r>
      <w:proofErr w:type="spellStart"/>
      <w:r>
        <w:rPr>
          <w:rFonts w:asciiTheme="minorHAnsi" w:eastAsiaTheme="minorHAnsi" w:hAnsiTheme="minorHAnsi" w:cstheme="minorHAnsi"/>
          <w:sz w:val="22"/>
          <w:lang w:val="en-US"/>
        </w:rPr>
        <w:t>Log</w:t>
      </w:r>
      <w:r w:rsidR="00C04683">
        <w:rPr>
          <w:rFonts w:asciiTheme="minorHAnsi" w:eastAsiaTheme="minorHAnsi" w:hAnsiTheme="minorHAnsi" w:cstheme="minorHAnsi"/>
          <w:sz w:val="22"/>
          <w:lang w:val="en-US"/>
        </w:rPr>
        <w:t>F</w:t>
      </w:r>
      <w:r>
        <w:rPr>
          <w:rFonts w:asciiTheme="minorHAnsi" w:eastAsiaTheme="minorHAnsi" w:hAnsiTheme="minorHAnsi" w:cstheme="minorHAnsi"/>
          <w:sz w:val="22"/>
          <w:lang w:val="en-US"/>
        </w:rPr>
        <w:t>rame</w:t>
      </w:r>
      <w:proofErr w:type="spellEnd"/>
      <w:r>
        <w:rPr>
          <w:rFonts w:asciiTheme="minorHAnsi" w:eastAsiaTheme="minorHAnsi" w:hAnsiTheme="minorHAnsi" w:cstheme="minorHAnsi"/>
          <w:sz w:val="22"/>
          <w:lang w:val="en-US"/>
        </w:rPr>
        <w:t>, b</w:t>
      </w:r>
      <w:r w:rsidRPr="00C617B8">
        <w:rPr>
          <w:rFonts w:asciiTheme="minorHAnsi" w:eastAsiaTheme="minorHAnsi" w:hAnsiTheme="minorHAnsi" w:cstheme="minorHAnsi"/>
          <w:sz w:val="22"/>
          <w:lang w:val="en-US"/>
        </w:rPr>
        <w:t xml:space="preserve">aseline figures </w:t>
      </w:r>
      <w:r>
        <w:rPr>
          <w:rFonts w:asciiTheme="minorHAnsi" w:eastAsiaTheme="minorHAnsi" w:hAnsiTheme="minorHAnsi" w:cstheme="minorHAnsi"/>
          <w:sz w:val="22"/>
          <w:lang w:val="en-US"/>
        </w:rPr>
        <w:t xml:space="preserve">are </w:t>
      </w:r>
      <w:r w:rsidRPr="00C617B8">
        <w:rPr>
          <w:rFonts w:asciiTheme="minorHAnsi" w:eastAsiaTheme="minorHAnsi" w:hAnsiTheme="minorHAnsi" w:cstheme="minorHAnsi"/>
          <w:sz w:val="22"/>
          <w:lang w:val="en-US"/>
        </w:rPr>
        <w:t>not available</w:t>
      </w:r>
      <w:r>
        <w:rPr>
          <w:rFonts w:asciiTheme="minorHAnsi" w:eastAsiaTheme="minorHAnsi" w:hAnsiTheme="minorHAnsi" w:cstheme="minorHAnsi"/>
          <w:sz w:val="22"/>
          <w:lang w:val="en-US"/>
        </w:rPr>
        <w:t xml:space="preserve"> for </w:t>
      </w:r>
      <w:r w:rsidRPr="00F91802">
        <w:rPr>
          <w:rFonts w:asciiTheme="minorHAnsi" w:eastAsiaTheme="minorHAnsi" w:hAnsiTheme="minorHAnsi" w:cstheme="minorHAnsi"/>
          <w:sz w:val="22"/>
          <w:lang w:val="en-US"/>
        </w:rPr>
        <w:t>increase in recycling volume</w:t>
      </w:r>
      <w:r w:rsidRPr="00C617B8">
        <w:rPr>
          <w:rFonts w:asciiTheme="minorHAnsi" w:eastAsiaTheme="minorHAnsi" w:hAnsiTheme="minorHAnsi" w:cstheme="minorHAnsi"/>
          <w:sz w:val="22"/>
          <w:lang w:val="en-US"/>
        </w:rPr>
        <w:t xml:space="preserve">; </w:t>
      </w:r>
      <w:r>
        <w:rPr>
          <w:rFonts w:asciiTheme="minorHAnsi" w:eastAsiaTheme="minorHAnsi" w:hAnsiTheme="minorHAnsi" w:cstheme="minorHAnsi"/>
          <w:sz w:val="22"/>
          <w:lang w:val="en-US"/>
        </w:rPr>
        <w:t xml:space="preserve">they shall </w:t>
      </w:r>
      <w:r w:rsidRPr="00C617B8">
        <w:rPr>
          <w:rFonts w:asciiTheme="minorHAnsi" w:eastAsiaTheme="minorHAnsi" w:hAnsiTheme="minorHAnsi" w:cstheme="minorHAnsi"/>
          <w:sz w:val="22"/>
          <w:lang w:val="en-US"/>
        </w:rPr>
        <w:t>be determined during the first project year</w:t>
      </w:r>
      <w:r>
        <w:rPr>
          <w:rFonts w:asciiTheme="minorHAnsi" w:eastAsiaTheme="minorHAnsi" w:hAnsiTheme="minorHAnsi" w:cstheme="minorHAnsi"/>
          <w:sz w:val="22"/>
          <w:lang w:val="en-US"/>
        </w:rPr>
        <w:t>. Nevertheless, mid-term and end-of-project targets are established (5% and 10% respectively).</w:t>
      </w:r>
    </w:p>
    <w:p w14:paraId="61ABB012" w14:textId="77777777" w:rsidR="00E40006" w:rsidRDefault="00E40006" w:rsidP="002E30CA">
      <w:pPr>
        <w:pStyle w:val="ListParagraph"/>
        <w:numPr>
          <w:ilvl w:val="0"/>
          <w:numId w:val="52"/>
        </w:numPr>
        <w:spacing w:before="120"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The situation is even worse with </w:t>
      </w:r>
      <w:r w:rsidRPr="00F91802">
        <w:rPr>
          <w:rFonts w:asciiTheme="minorHAnsi" w:eastAsiaTheme="minorHAnsi" w:hAnsiTheme="minorHAnsi" w:cstheme="minorHAnsi"/>
          <w:sz w:val="22"/>
          <w:lang w:val="en-US"/>
        </w:rPr>
        <w:t xml:space="preserve">Reduction of energy consumption and water consumption in </w:t>
      </w:r>
      <w:proofErr w:type="spellStart"/>
      <w:r w:rsidRPr="00F91802">
        <w:rPr>
          <w:rFonts w:asciiTheme="minorHAnsi" w:eastAsiaTheme="minorHAnsi" w:hAnsiTheme="minorHAnsi" w:cstheme="minorHAnsi"/>
          <w:sz w:val="22"/>
          <w:lang w:val="en-US"/>
        </w:rPr>
        <w:t>Awaza</w:t>
      </w:r>
      <w:proofErr w:type="spellEnd"/>
      <w:r w:rsidRPr="00F91802">
        <w:rPr>
          <w:rFonts w:asciiTheme="minorHAnsi" w:eastAsiaTheme="minorHAnsi" w:hAnsiTheme="minorHAnsi" w:cstheme="minorHAnsi"/>
          <w:sz w:val="22"/>
          <w:lang w:val="en-US"/>
        </w:rPr>
        <w:t xml:space="preserve"> hotels</w:t>
      </w:r>
      <w:r>
        <w:rPr>
          <w:rFonts w:asciiTheme="minorHAnsi" w:eastAsiaTheme="minorHAnsi" w:hAnsiTheme="minorHAnsi" w:cstheme="minorHAnsi"/>
          <w:sz w:val="22"/>
          <w:lang w:val="en-US"/>
        </w:rPr>
        <w:t xml:space="preserve">; Baseline data will be </w:t>
      </w:r>
      <w:r w:rsidRPr="00F91802">
        <w:rPr>
          <w:rFonts w:asciiTheme="minorHAnsi" w:eastAsiaTheme="minorHAnsi" w:hAnsiTheme="minorHAnsi" w:cstheme="minorHAnsi"/>
          <w:sz w:val="22"/>
          <w:lang w:val="en-US"/>
        </w:rPr>
        <w:t xml:space="preserve">obtained by facility audits in first </w:t>
      </w:r>
      <w:r w:rsidRPr="00F91802">
        <w:rPr>
          <w:rFonts w:asciiTheme="minorHAnsi" w:eastAsiaTheme="minorHAnsi" w:hAnsiTheme="minorHAnsi" w:cstheme="minorHAnsi"/>
          <w:sz w:val="22"/>
          <w:u w:val="single"/>
          <w:lang w:val="en-US"/>
        </w:rPr>
        <w:t>three project years</w:t>
      </w:r>
      <w:r w:rsidRPr="00F91802">
        <w:rPr>
          <w:rFonts w:asciiTheme="minorHAnsi" w:eastAsiaTheme="minorHAnsi" w:hAnsiTheme="minorHAnsi" w:cstheme="minorHAnsi"/>
          <w:sz w:val="22"/>
          <w:lang w:val="en-US"/>
        </w:rPr>
        <w:t>.</w:t>
      </w:r>
    </w:p>
    <w:p w14:paraId="128E9D0D" w14:textId="555E23AB" w:rsidR="00E40006" w:rsidRDefault="00E40006" w:rsidP="002E30CA">
      <w:pPr>
        <w:pStyle w:val="ListParagraph"/>
        <w:numPr>
          <w:ilvl w:val="0"/>
          <w:numId w:val="52"/>
        </w:numPr>
        <w:spacing w:before="120" w:after="120" w:line="259" w:lineRule="auto"/>
        <w:contextualSpacing w:val="0"/>
        <w:jc w:val="both"/>
        <w:rPr>
          <w:rFonts w:asciiTheme="minorHAnsi" w:eastAsiaTheme="minorHAnsi" w:hAnsiTheme="minorHAnsi" w:cstheme="minorHAnsi"/>
          <w:sz w:val="22"/>
          <w:lang w:val="en-US"/>
        </w:rPr>
      </w:pPr>
      <w:r w:rsidRPr="00F91802">
        <w:rPr>
          <w:rFonts w:asciiTheme="minorHAnsi" w:eastAsiaTheme="minorHAnsi" w:hAnsiTheme="minorHAnsi" w:cstheme="minorHAnsi"/>
          <w:sz w:val="22"/>
          <w:lang w:val="en-US"/>
        </w:rPr>
        <w:t xml:space="preserve"> </w:t>
      </w:r>
      <w:r>
        <w:rPr>
          <w:rFonts w:asciiTheme="minorHAnsi" w:eastAsiaTheme="minorHAnsi" w:hAnsiTheme="minorHAnsi" w:cstheme="minorHAnsi"/>
          <w:sz w:val="22"/>
          <w:lang w:val="en-US"/>
        </w:rPr>
        <w:t>Indicator #</w:t>
      </w:r>
      <w:r w:rsidR="004669EF">
        <w:rPr>
          <w:rFonts w:asciiTheme="minorHAnsi" w:eastAsiaTheme="minorHAnsi" w:hAnsiTheme="minorHAnsi" w:cstheme="minorHAnsi"/>
          <w:sz w:val="22"/>
          <w:lang w:val="en-US"/>
        </w:rPr>
        <w:t>10</w:t>
      </w:r>
      <w:r>
        <w:rPr>
          <w:rFonts w:asciiTheme="minorHAnsi" w:eastAsiaTheme="minorHAnsi" w:hAnsiTheme="minorHAnsi" w:cstheme="minorHAnsi"/>
          <w:sz w:val="22"/>
          <w:lang w:val="en-US"/>
        </w:rPr>
        <w:t xml:space="preserve"> refers to </w:t>
      </w:r>
      <w:r w:rsidRPr="00F91802">
        <w:rPr>
          <w:rFonts w:asciiTheme="minorHAnsi" w:eastAsiaTheme="minorHAnsi" w:hAnsiTheme="minorHAnsi" w:cstheme="minorHAnsi"/>
          <w:sz w:val="22"/>
          <w:lang w:val="en-US"/>
        </w:rPr>
        <w:t>Number and capacity of solar-powered charging stations for electric cars</w:t>
      </w:r>
      <w:r>
        <w:rPr>
          <w:rFonts w:asciiTheme="minorHAnsi" w:eastAsiaTheme="minorHAnsi" w:hAnsiTheme="minorHAnsi" w:cstheme="minorHAnsi"/>
          <w:sz w:val="22"/>
          <w:lang w:val="en-US"/>
        </w:rPr>
        <w:t xml:space="preserve">, while the mid-term and end-of-project targets are established for the numbers only. In addition, </w:t>
      </w:r>
      <w:r w:rsidRPr="00EA5ACB">
        <w:rPr>
          <w:rFonts w:asciiTheme="minorHAnsi" w:hAnsiTheme="minorHAnsi" w:cstheme="minorHAnsi"/>
          <w:sz w:val="22"/>
          <w:szCs w:val="22"/>
          <w:lang w:val="en-US"/>
        </w:rPr>
        <w:t>electric vehicle</w:t>
      </w:r>
      <w:r>
        <w:rPr>
          <w:rFonts w:asciiTheme="minorHAnsi" w:hAnsiTheme="minorHAnsi" w:cstheme="minorHAnsi"/>
          <w:sz w:val="22"/>
          <w:szCs w:val="22"/>
          <w:lang w:val="en-US"/>
        </w:rPr>
        <w:t xml:space="preserve">s could be promoted not only by promoting solar-powered </w:t>
      </w:r>
      <w:r w:rsidRPr="00EA5ACB">
        <w:rPr>
          <w:rFonts w:asciiTheme="minorHAnsi" w:hAnsiTheme="minorHAnsi" w:cstheme="minorHAnsi"/>
          <w:sz w:val="22"/>
          <w:szCs w:val="22"/>
          <w:lang w:val="en-US"/>
        </w:rPr>
        <w:t xml:space="preserve">infrastructure </w:t>
      </w:r>
      <w:r>
        <w:rPr>
          <w:rFonts w:asciiTheme="minorHAnsi" w:hAnsiTheme="minorHAnsi" w:cstheme="minorHAnsi"/>
          <w:sz w:val="22"/>
          <w:szCs w:val="22"/>
          <w:lang w:val="en-US"/>
        </w:rPr>
        <w:t xml:space="preserve">but also </w:t>
      </w:r>
      <w:r>
        <w:rPr>
          <w:rFonts w:asciiTheme="minorHAnsi" w:eastAsiaTheme="minorHAnsi" w:hAnsiTheme="minorHAnsi" w:cstheme="minorHAnsi"/>
          <w:sz w:val="22"/>
          <w:lang w:val="en-US"/>
        </w:rPr>
        <w:t>non-solar-powered charging stations as well. Of course, in this case, the GHG reduction will be less.</w:t>
      </w:r>
    </w:p>
    <w:p w14:paraId="042BAE87" w14:textId="77777777" w:rsidR="00E40006" w:rsidRDefault="00E40006" w:rsidP="002E30CA">
      <w:pPr>
        <w:pStyle w:val="ListParagraph"/>
        <w:numPr>
          <w:ilvl w:val="0"/>
          <w:numId w:val="52"/>
        </w:numPr>
        <w:spacing w:before="120"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Some targets are stablished by multiplying overall potential by the factor, which is 60% for fuel efficiency; 60% for </w:t>
      </w:r>
      <w:r w:rsidRPr="0093384C">
        <w:rPr>
          <w:rFonts w:asciiTheme="minorHAnsi" w:eastAsiaTheme="minorHAnsi" w:hAnsiTheme="minorHAnsi" w:cstheme="minorHAnsi"/>
          <w:sz w:val="22"/>
          <w:lang w:val="en-US"/>
        </w:rPr>
        <w:t>Fuel efficiency standards</w:t>
      </w:r>
      <w:r>
        <w:rPr>
          <w:rFonts w:asciiTheme="minorHAnsi" w:eastAsiaTheme="minorHAnsi" w:hAnsiTheme="minorHAnsi" w:cstheme="minorHAnsi"/>
          <w:sz w:val="22"/>
          <w:lang w:val="en-US"/>
        </w:rPr>
        <w:t xml:space="preserve"> and</w:t>
      </w:r>
      <w:r w:rsidRPr="0093384C">
        <w:rPr>
          <w:rFonts w:asciiTheme="minorHAnsi" w:eastAsiaTheme="minorHAnsi" w:hAnsiTheme="minorHAnsi" w:cstheme="minorHAnsi"/>
          <w:sz w:val="22"/>
          <w:lang w:val="en-US"/>
        </w:rPr>
        <w:t xml:space="preserve"> incentives</w:t>
      </w:r>
      <w:r>
        <w:rPr>
          <w:rFonts w:asciiTheme="minorHAnsi" w:eastAsiaTheme="minorHAnsi" w:hAnsiTheme="minorHAnsi" w:cstheme="minorHAnsi"/>
          <w:sz w:val="22"/>
          <w:lang w:val="en-US"/>
        </w:rPr>
        <w:t>; 60% for public outdoor lighting; 100% for Proper tire inflation, without providing rationale for these numbers.</w:t>
      </w:r>
    </w:p>
    <w:p w14:paraId="1AD32A5E" w14:textId="77777777" w:rsidR="00E40006" w:rsidRPr="00B474AF" w:rsidRDefault="00E40006" w:rsidP="002E30CA">
      <w:pPr>
        <w:pStyle w:val="ListParagraph"/>
        <w:numPr>
          <w:ilvl w:val="0"/>
          <w:numId w:val="52"/>
        </w:numPr>
        <w:spacing w:before="120" w:after="120" w:line="259" w:lineRule="auto"/>
        <w:contextualSpacing w:val="0"/>
        <w:jc w:val="both"/>
        <w:rPr>
          <w:rFonts w:asciiTheme="minorHAnsi" w:eastAsiaTheme="minorHAnsi" w:hAnsiTheme="minorHAnsi" w:cstheme="minorHAnsi"/>
          <w:iCs/>
          <w:sz w:val="22"/>
          <w:szCs w:val="22"/>
          <w:lang w:val="en-US"/>
        </w:rPr>
      </w:pPr>
      <w:r w:rsidRPr="00B474AF">
        <w:rPr>
          <w:rFonts w:asciiTheme="minorHAnsi" w:eastAsiaTheme="minorHAnsi" w:hAnsiTheme="minorHAnsi" w:cstheme="minorHAnsi"/>
          <w:sz w:val="22"/>
          <w:szCs w:val="22"/>
          <w:lang w:val="en-US"/>
        </w:rPr>
        <w:t xml:space="preserve">Target for fuel efficiency is established in accordance with </w:t>
      </w:r>
      <w:r w:rsidRPr="00B474AF">
        <w:rPr>
          <w:rFonts w:asciiTheme="minorHAnsi" w:eastAsia="Calibri" w:hAnsiTheme="minorHAnsi"/>
          <w:i/>
          <w:sz w:val="22"/>
          <w:szCs w:val="22"/>
          <w:lang w:val="en-US"/>
        </w:rPr>
        <w:t>Manual for Calculating Greenhouse Gas Benefits of Global Environment Facility Transportation Projects</w:t>
      </w:r>
      <w:r w:rsidRPr="00B474AF">
        <w:rPr>
          <w:rStyle w:val="FootnoteReference"/>
          <w:rFonts w:asciiTheme="minorHAnsi" w:eastAsia="Calibri" w:hAnsiTheme="minorHAnsi"/>
          <w:iCs/>
          <w:sz w:val="22"/>
          <w:szCs w:val="22"/>
          <w:lang w:val="en-US"/>
        </w:rPr>
        <w:footnoteReference w:id="8"/>
      </w:r>
      <w:r w:rsidRPr="00B474AF">
        <w:rPr>
          <w:rFonts w:asciiTheme="minorHAnsi" w:eastAsia="Calibri" w:hAnsiTheme="minorHAnsi"/>
          <w:iCs/>
          <w:sz w:val="22"/>
          <w:szCs w:val="22"/>
          <w:lang w:val="en-US"/>
        </w:rPr>
        <w:t>. CO</w:t>
      </w:r>
      <w:r w:rsidRPr="00B474AF">
        <w:rPr>
          <w:rFonts w:asciiTheme="minorHAnsi" w:eastAsia="Calibri" w:hAnsiTheme="minorHAnsi"/>
          <w:iCs/>
          <w:sz w:val="22"/>
          <w:szCs w:val="22"/>
          <w:vertAlign w:val="subscript"/>
          <w:lang w:val="en-US"/>
        </w:rPr>
        <w:t>2</w:t>
      </w:r>
      <w:r w:rsidRPr="00B474AF">
        <w:rPr>
          <w:rFonts w:asciiTheme="minorHAnsi" w:eastAsia="Calibri" w:hAnsiTheme="minorHAnsi"/>
          <w:iCs/>
          <w:sz w:val="22"/>
          <w:szCs w:val="22"/>
          <w:lang w:val="en-US"/>
        </w:rPr>
        <w:t xml:space="preserve"> reductions are calculated by using formula:</w:t>
      </w:r>
    </w:p>
    <w:p w14:paraId="320D09E7" w14:textId="77777777" w:rsidR="00E40006" w:rsidRDefault="00E40006" w:rsidP="00E40006">
      <w:pPr>
        <w:pStyle w:val="ListParagraph"/>
        <w:spacing w:before="120" w:after="120" w:line="259" w:lineRule="auto"/>
        <w:ind w:left="360"/>
        <w:contextualSpacing w:val="0"/>
        <w:jc w:val="both"/>
        <w:rPr>
          <w:rFonts w:asciiTheme="minorHAnsi" w:eastAsia="Calibri" w:hAnsiTheme="minorHAnsi"/>
          <w:i/>
          <w:sz w:val="22"/>
          <w:szCs w:val="22"/>
          <w:lang w:val="en-US"/>
        </w:rPr>
      </w:pPr>
      <w:r w:rsidRPr="00D71DFB">
        <w:rPr>
          <w:rFonts w:asciiTheme="minorHAnsi" w:eastAsia="Calibri" w:hAnsiTheme="minorHAnsi"/>
          <w:i/>
          <w:sz w:val="22"/>
          <w:szCs w:val="22"/>
          <w:lang w:val="en-US"/>
        </w:rPr>
        <w:t>CO</w:t>
      </w:r>
      <w:r w:rsidRPr="00D71DFB">
        <w:rPr>
          <w:rFonts w:asciiTheme="minorHAnsi" w:eastAsia="Calibri" w:hAnsiTheme="minorHAnsi"/>
          <w:i/>
          <w:sz w:val="22"/>
          <w:szCs w:val="22"/>
          <w:vertAlign w:val="subscript"/>
          <w:lang w:val="en-US"/>
        </w:rPr>
        <w:t>2</w:t>
      </w:r>
      <w:r w:rsidRPr="00D71DFB">
        <w:rPr>
          <w:rFonts w:asciiTheme="minorHAnsi" w:eastAsia="Calibri" w:hAnsiTheme="minorHAnsi"/>
          <w:i/>
          <w:sz w:val="22"/>
          <w:szCs w:val="22"/>
          <w:lang w:val="en-US"/>
        </w:rPr>
        <w:t xml:space="preserve"> reductions for a given fuel = (fuel savings) * (CO</w:t>
      </w:r>
      <w:r w:rsidRPr="00D71DFB">
        <w:rPr>
          <w:rFonts w:asciiTheme="minorHAnsi" w:eastAsia="Calibri" w:hAnsiTheme="minorHAnsi"/>
          <w:i/>
          <w:sz w:val="22"/>
          <w:szCs w:val="22"/>
          <w:vertAlign w:val="subscript"/>
          <w:lang w:val="en-US"/>
        </w:rPr>
        <w:t>2</w:t>
      </w:r>
      <w:r w:rsidRPr="00D71DFB">
        <w:rPr>
          <w:rFonts w:asciiTheme="minorHAnsi" w:eastAsia="Calibri" w:hAnsiTheme="minorHAnsi"/>
          <w:i/>
          <w:sz w:val="22"/>
          <w:szCs w:val="22"/>
          <w:lang w:val="en-US"/>
        </w:rPr>
        <w:t xml:space="preserve"> emissions factor) – “rebound effect”</w:t>
      </w:r>
    </w:p>
    <w:p w14:paraId="3941ADC6" w14:textId="4C5D300A" w:rsidR="00E40006" w:rsidRDefault="00E40006" w:rsidP="00E40006">
      <w:pPr>
        <w:pStyle w:val="ListParagraph"/>
        <w:spacing w:before="120" w:after="120" w:line="259" w:lineRule="auto"/>
        <w:ind w:left="360"/>
        <w:contextualSpacing w:val="0"/>
        <w:jc w:val="both"/>
        <w:rPr>
          <w:rFonts w:asciiTheme="minorHAnsi" w:eastAsia="Calibri" w:hAnsiTheme="minorHAnsi" w:cs="TimesNewRomanPS-ItalicMT"/>
          <w:sz w:val="22"/>
          <w:szCs w:val="22"/>
          <w:lang w:val="en-US"/>
        </w:rPr>
      </w:pPr>
      <w:r>
        <w:rPr>
          <w:rFonts w:asciiTheme="minorHAnsi" w:eastAsia="Calibri" w:hAnsiTheme="minorHAnsi"/>
          <w:iCs/>
          <w:sz w:val="22"/>
          <w:szCs w:val="22"/>
          <w:lang w:val="en-US"/>
        </w:rPr>
        <w:lastRenderedPageBreak/>
        <w:t>In Annex J</w:t>
      </w:r>
      <w:r w:rsidR="00382411">
        <w:rPr>
          <w:rFonts w:asciiTheme="minorHAnsi" w:eastAsia="Calibri" w:hAnsiTheme="minorHAnsi"/>
          <w:iCs/>
          <w:sz w:val="22"/>
          <w:szCs w:val="22"/>
          <w:lang w:val="en-US"/>
        </w:rPr>
        <w:t xml:space="preserve"> to the </w:t>
      </w:r>
      <w:proofErr w:type="spellStart"/>
      <w:r w:rsidR="00382411">
        <w:rPr>
          <w:rFonts w:asciiTheme="minorHAnsi" w:eastAsia="Calibri" w:hAnsiTheme="minorHAnsi"/>
          <w:iCs/>
          <w:sz w:val="22"/>
          <w:szCs w:val="22"/>
          <w:lang w:val="en-US"/>
        </w:rPr>
        <w:t>ProDoc</w:t>
      </w:r>
      <w:proofErr w:type="spellEnd"/>
      <w:r>
        <w:rPr>
          <w:rFonts w:asciiTheme="minorHAnsi" w:eastAsia="Calibri" w:hAnsiTheme="minorHAnsi"/>
          <w:iCs/>
          <w:sz w:val="22"/>
          <w:szCs w:val="22"/>
          <w:lang w:val="en-US"/>
        </w:rPr>
        <w:t xml:space="preserve">, rebound effect, which is </w:t>
      </w:r>
      <w:r w:rsidRPr="00D71DFB">
        <w:rPr>
          <w:rFonts w:asciiTheme="minorHAnsi" w:eastAsia="Calibri" w:hAnsiTheme="minorHAnsi"/>
          <w:iCs/>
          <w:sz w:val="22"/>
          <w:szCs w:val="22"/>
          <w:lang w:val="en-US"/>
        </w:rPr>
        <w:t>the change in the amount of fuel consumed due to the increase in travel resulting from the reduced time/cost of travel</w:t>
      </w:r>
      <w:r>
        <w:rPr>
          <w:rFonts w:asciiTheme="minorHAnsi" w:eastAsia="Calibri" w:hAnsiTheme="minorHAnsi"/>
          <w:iCs/>
          <w:sz w:val="22"/>
          <w:szCs w:val="22"/>
          <w:lang w:val="en-US"/>
        </w:rPr>
        <w:t>, is assum</w:t>
      </w:r>
      <w:r w:rsidRPr="00D71DFB">
        <w:rPr>
          <w:rFonts w:asciiTheme="minorHAnsi" w:eastAsia="Calibri" w:hAnsiTheme="minorHAnsi"/>
          <w:iCs/>
          <w:sz w:val="22"/>
          <w:szCs w:val="22"/>
          <w:lang w:val="en-US"/>
        </w:rPr>
        <w:t xml:space="preserve">ed to be zero, </w:t>
      </w:r>
      <w:r w:rsidRPr="00D71DFB">
        <w:rPr>
          <w:rFonts w:asciiTheme="minorHAnsi" w:eastAsia="Calibri" w:hAnsiTheme="minorHAnsi" w:cs="TimesNewRomanPS-ItalicMT"/>
          <w:sz w:val="22"/>
          <w:szCs w:val="22"/>
          <w:lang w:val="en-US"/>
        </w:rPr>
        <w:t>given the rapid growth of private vehicle ownership as well as the extremely low price of fuel</w:t>
      </w:r>
      <w:r>
        <w:rPr>
          <w:rFonts w:asciiTheme="minorHAnsi" w:eastAsia="Calibri" w:hAnsiTheme="minorHAnsi"/>
          <w:iCs/>
          <w:sz w:val="22"/>
          <w:szCs w:val="22"/>
          <w:lang w:val="en-US"/>
        </w:rPr>
        <w:t xml:space="preserve"> in Turkmenistan. But this assumption may lead to the over-estimation of GHG reductions </w:t>
      </w:r>
      <w:r w:rsidR="00B474AF">
        <w:rPr>
          <w:rFonts w:asciiTheme="minorHAnsi" w:eastAsia="Calibri" w:hAnsiTheme="minorHAnsi"/>
          <w:iCs/>
          <w:sz w:val="22"/>
          <w:szCs w:val="22"/>
          <w:lang w:val="en-US"/>
        </w:rPr>
        <w:t>when/</w:t>
      </w:r>
      <w:r>
        <w:rPr>
          <w:rFonts w:asciiTheme="minorHAnsi" w:eastAsia="Calibri" w:hAnsiTheme="minorHAnsi"/>
          <w:iCs/>
          <w:sz w:val="22"/>
          <w:szCs w:val="22"/>
          <w:lang w:val="en-US"/>
        </w:rPr>
        <w:t>if actual rebound effect is positive. It must be noted that the d</w:t>
      </w:r>
      <w:r w:rsidRPr="001C4C8F">
        <w:rPr>
          <w:rFonts w:asciiTheme="minorHAnsi" w:eastAsia="Calibri" w:hAnsiTheme="minorHAnsi" w:cs="TimesNewRomanPS-ItalicMT"/>
          <w:sz w:val="22"/>
          <w:szCs w:val="22"/>
          <w:lang w:val="en-US"/>
        </w:rPr>
        <w:t xml:space="preserve">efault value for Rebound effect offset in telework model </w:t>
      </w:r>
      <w:r>
        <w:rPr>
          <w:rFonts w:asciiTheme="minorHAnsi" w:eastAsia="Calibri" w:hAnsiTheme="minorHAnsi" w:cs="TimesNewRomanPS-ItalicMT"/>
          <w:sz w:val="22"/>
          <w:szCs w:val="22"/>
          <w:lang w:val="en-US"/>
        </w:rPr>
        <w:t xml:space="preserve">(discussed in the above Manual) </w:t>
      </w:r>
      <w:r w:rsidRPr="001C4C8F">
        <w:rPr>
          <w:rFonts w:asciiTheme="minorHAnsi" w:eastAsia="Calibri" w:hAnsiTheme="minorHAnsi" w:cs="TimesNewRomanPS-ItalicMT"/>
          <w:sz w:val="22"/>
          <w:szCs w:val="22"/>
          <w:lang w:val="en-US"/>
        </w:rPr>
        <w:t>is 0.25</w:t>
      </w:r>
      <w:r>
        <w:rPr>
          <w:rFonts w:asciiTheme="minorHAnsi" w:eastAsia="Calibri" w:hAnsiTheme="minorHAnsi" w:cs="TimesNewRomanPS-ItalicMT"/>
          <w:sz w:val="22"/>
          <w:szCs w:val="22"/>
          <w:lang w:val="en-US"/>
        </w:rPr>
        <w:t xml:space="preserve"> (25%).</w:t>
      </w:r>
    </w:p>
    <w:p w14:paraId="4A884110" w14:textId="76D0025B" w:rsidR="00E40006" w:rsidRPr="007E1328" w:rsidRDefault="00E40006" w:rsidP="002E30CA">
      <w:pPr>
        <w:pStyle w:val="ListParagraph"/>
        <w:numPr>
          <w:ilvl w:val="0"/>
          <w:numId w:val="52"/>
        </w:numPr>
        <w:spacing w:before="120" w:after="120" w:line="259" w:lineRule="auto"/>
        <w:contextualSpacing w:val="0"/>
        <w:jc w:val="both"/>
        <w:rPr>
          <w:rFonts w:asciiTheme="minorHAnsi" w:eastAsiaTheme="minorHAnsi" w:hAnsiTheme="minorHAnsi" w:cstheme="minorHAnsi"/>
          <w:iCs/>
          <w:sz w:val="28"/>
          <w:szCs w:val="24"/>
          <w:lang w:val="en-US"/>
        </w:rPr>
      </w:pPr>
      <w:r>
        <w:rPr>
          <w:rFonts w:asciiTheme="minorHAnsi" w:eastAsia="Calibri" w:hAnsiTheme="minorHAnsi" w:cs="TimesNewRomanPS-ItalicMT"/>
          <w:sz w:val="22"/>
          <w:szCs w:val="22"/>
          <w:lang w:val="en-US"/>
        </w:rPr>
        <w:t xml:space="preserve">No target is established for </w:t>
      </w:r>
      <w:r w:rsidRPr="001952B5">
        <w:rPr>
          <w:rFonts w:asciiTheme="minorHAnsi" w:eastAsiaTheme="minorHAnsi" w:hAnsiTheme="minorHAnsi" w:cstheme="minorHAnsi"/>
          <w:iCs/>
          <w:sz w:val="22"/>
          <w:lang w:val="en-US"/>
        </w:rPr>
        <w:t xml:space="preserve">Output 2.1: Practices to reduce energy consumption, water use, and </w:t>
      </w:r>
      <w:r w:rsidRPr="001952B5">
        <w:rPr>
          <w:rFonts w:asciiTheme="minorHAnsi" w:eastAsiaTheme="minorHAnsi" w:hAnsiTheme="minorHAnsi" w:cstheme="minorHAnsi"/>
          <w:iCs/>
          <w:sz w:val="22"/>
          <w:u w:val="single"/>
          <w:lang w:val="en-US"/>
        </w:rPr>
        <w:t>waste</w:t>
      </w:r>
      <w:r w:rsidRPr="001952B5">
        <w:rPr>
          <w:rFonts w:asciiTheme="minorHAnsi" w:eastAsiaTheme="minorHAnsi" w:hAnsiTheme="minorHAnsi" w:cstheme="minorHAnsi"/>
          <w:iCs/>
          <w:sz w:val="22"/>
          <w:lang w:val="en-US"/>
        </w:rPr>
        <w:t xml:space="preserve"> implemented by hotels in </w:t>
      </w:r>
      <w:proofErr w:type="spellStart"/>
      <w:r w:rsidRPr="001952B5">
        <w:rPr>
          <w:rFonts w:asciiTheme="minorHAnsi" w:eastAsiaTheme="minorHAnsi" w:hAnsiTheme="minorHAnsi" w:cstheme="minorHAnsi"/>
          <w:iCs/>
          <w:sz w:val="22"/>
          <w:lang w:val="en-US"/>
        </w:rPr>
        <w:t>A</w:t>
      </w:r>
      <w:r>
        <w:rPr>
          <w:rFonts w:asciiTheme="minorHAnsi" w:eastAsiaTheme="minorHAnsi" w:hAnsiTheme="minorHAnsi" w:cstheme="minorHAnsi"/>
          <w:iCs/>
          <w:sz w:val="22"/>
          <w:lang w:val="en-US"/>
        </w:rPr>
        <w:t>w</w:t>
      </w:r>
      <w:r w:rsidRPr="001952B5">
        <w:rPr>
          <w:rFonts w:asciiTheme="minorHAnsi" w:eastAsiaTheme="minorHAnsi" w:hAnsiTheme="minorHAnsi" w:cstheme="minorHAnsi"/>
          <w:iCs/>
          <w:sz w:val="22"/>
          <w:lang w:val="en-US"/>
        </w:rPr>
        <w:t>aza</w:t>
      </w:r>
      <w:proofErr w:type="spellEnd"/>
      <w:r>
        <w:rPr>
          <w:rFonts w:asciiTheme="minorHAnsi" w:eastAsiaTheme="minorHAnsi" w:hAnsiTheme="minorHAnsi" w:cstheme="minorHAnsi"/>
          <w:iCs/>
          <w:sz w:val="22"/>
          <w:lang w:val="en-US"/>
        </w:rPr>
        <w:t xml:space="preserve">. Note, that Indicator #6 refers to reduction of </w:t>
      </w:r>
      <w:r w:rsidRPr="001952B5">
        <w:rPr>
          <w:rFonts w:asciiTheme="minorHAnsi" w:eastAsiaTheme="minorHAnsi" w:hAnsiTheme="minorHAnsi" w:cstheme="minorHAnsi"/>
          <w:iCs/>
          <w:sz w:val="22"/>
          <w:lang w:val="en-US"/>
        </w:rPr>
        <w:t xml:space="preserve">in landfill waste from Ashgabat and </w:t>
      </w:r>
      <w:proofErr w:type="spellStart"/>
      <w:r w:rsidRPr="001952B5">
        <w:rPr>
          <w:rFonts w:asciiTheme="minorHAnsi" w:eastAsiaTheme="minorHAnsi" w:hAnsiTheme="minorHAnsi" w:cstheme="minorHAnsi"/>
          <w:iCs/>
          <w:sz w:val="22"/>
          <w:lang w:val="en-US"/>
        </w:rPr>
        <w:t>Awaza</w:t>
      </w:r>
      <w:proofErr w:type="spellEnd"/>
      <w:r w:rsidRPr="001952B5">
        <w:rPr>
          <w:rFonts w:asciiTheme="minorHAnsi" w:eastAsiaTheme="minorHAnsi" w:hAnsiTheme="minorHAnsi" w:cstheme="minorHAnsi"/>
          <w:iCs/>
          <w:sz w:val="22"/>
          <w:lang w:val="en-US"/>
        </w:rPr>
        <w:t xml:space="preserve"> from recycling and waste reduction programs</w:t>
      </w:r>
      <w:r>
        <w:rPr>
          <w:rFonts w:asciiTheme="minorHAnsi" w:eastAsiaTheme="minorHAnsi" w:hAnsiTheme="minorHAnsi" w:cstheme="minorHAnsi"/>
          <w:iCs/>
          <w:sz w:val="22"/>
          <w:lang w:val="en-US"/>
        </w:rPr>
        <w:t xml:space="preserve">. </w:t>
      </w:r>
      <w:r w:rsidR="008E235C">
        <w:rPr>
          <w:rFonts w:asciiTheme="minorHAnsi" w:eastAsiaTheme="minorHAnsi" w:hAnsiTheme="minorHAnsi" w:cstheme="minorHAnsi"/>
          <w:iCs/>
          <w:sz w:val="22"/>
          <w:lang w:val="en-US"/>
        </w:rPr>
        <w:t>A</w:t>
      </w:r>
      <w:r>
        <w:rPr>
          <w:rFonts w:asciiTheme="minorHAnsi" w:eastAsiaTheme="minorHAnsi" w:hAnsiTheme="minorHAnsi" w:cstheme="minorHAnsi"/>
          <w:iCs/>
          <w:sz w:val="22"/>
          <w:lang w:val="en-US"/>
        </w:rPr>
        <w:t xml:space="preserve">chievement of Output 2.1 cannot be assessed by using this indicator. Indeed, if </w:t>
      </w:r>
      <w:r w:rsidR="008E235C">
        <w:rPr>
          <w:rFonts w:asciiTheme="minorHAnsi" w:eastAsiaTheme="minorHAnsi" w:hAnsiTheme="minorHAnsi" w:cstheme="minorHAnsi"/>
          <w:iCs/>
          <w:sz w:val="22"/>
          <w:lang w:val="en-US"/>
        </w:rPr>
        <w:t xml:space="preserve">in hotels </w:t>
      </w:r>
      <w:r>
        <w:rPr>
          <w:rFonts w:asciiTheme="minorHAnsi" w:eastAsiaTheme="minorHAnsi" w:hAnsiTheme="minorHAnsi" w:cstheme="minorHAnsi"/>
          <w:iCs/>
          <w:sz w:val="22"/>
          <w:lang w:val="en-US"/>
        </w:rPr>
        <w:t xml:space="preserve">waste </w:t>
      </w:r>
      <w:r w:rsidR="008E235C">
        <w:rPr>
          <w:rFonts w:asciiTheme="minorHAnsi" w:eastAsiaTheme="minorHAnsi" w:hAnsiTheme="minorHAnsi" w:cstheme="minorHAnsi"/>
          <w:iCs/>
          <w:sz w:val="22"/>
          <w:lang w:val="en-US"/>
        </w:rPr>
        <w:t>is</w:t>
      </w:r>
      <w:r>
        <w:rPr>
          <w:rFonts w:asciiTheme="minorHAnsi" w:eastAsiaTheme="minorHAnsi" w:hAnsiTheme="minorHAnsi" w:cstheme="minorHAnsi"/>
          <w:iCs/>
          <w:sz w:val="22"/>
          <w:lang w:val="en-US"/>
        </w:rPr>
        <w:t xml:space="preserve"> reduced, but not recycled, then Output 2.1 will be achieved, while Indicator #6 clearly requires recycling.     </w:t>
      </w:r>
    </w:p>
    <w:p w14:paraId="6834D2D5" w14:textId="08E3845E" w:rsidR="00E40006" w:rsidRPr="008E235C" w:rsidRDefault="00E40006" w:rsidP="002E30CA">
      <w:pPr>
        <w:pStyle w:val="ListParagraph"/>
        <w:numPr>
          <w:ilvl w:val="0"/>
          <w:numId w:val="52"/>
        </w:numPr>
        <w:spacing w:before="120" w:after="120" w:line="259" w:lineRule="auto"/>
        <w:contextualSpacing w:val="0"/>
        <w:jc w:val="both"/>
        <w:rPr>
          <w:rFonts w:asciiTheme="minorHAnsi" w:eastAsiaTheme="minorHAnsi" w:hAnsiTheme="minorHAnsi" w:cstheme="minorHAnsi"/>
          <w:iCs/>
          <w:sz w:val="28"/>
          <w:szCs w:val="24"/>
          <w:lang w:val="en-US"/>
        </w:rPr>
      </w:pPr>
      <w:r>
        <w:rPr>
          <w:rFonts w:asciiTheme="minorHAnsi" w:eastAsiaTheme="minorHAnsi" w:hAnsiTheme="minorHAnsi" w:cstheme="minorHAnsi"/>
          <w:iCs/>
          <w:sz w:val="22"/>
          <w:lang w:val="en-US"/>
        </w:rPr>
        <w:t xml:space="preserve">No target is established specially for </w:t>
      </w:r>
      <w:r w:rsidRPr="007E1328">
        <w:rPr>
          <w:rFonts w:asciiTheme="minorHAnsi" w:eastAsiaTheme="minorHAnsi" w:hAnsiTheme="minorHAnsi" w:cstheme="minorHAnsi"/>
          <w:iCs/>
          <w:sz w:val="22"/>
          <w:lang w:val="en-US"/>
        </w:rPr>
        <w:t>Output 2.2: Demonstration and replication of solar-powered public lighting</w:t>
      </w:r>
      <w:r>
        <w:rPr>
          <w:rFonts w:asciiTheme="minorHAnsi" w:eastAsiaTheme="minorHAnsi" w:hAnsiTheme="minorHAnsi" w:cstheme="minorHAnsi"/>
          <w:iCs/>
          <w:sz w:val="22"/>
          <w:lang w:val="en-US"/>
        </w:rPr>
        <w:t>. GHG reductions due to the achievement of this output are integrated into the target for Indicator #5 (</w:t>
      </w:r>
      <w:r w:rsidRPr="007E1328">
        <w:rPr>
          <w:rFonts w:asciiTheme="minorHAnsi" w:eastAsiaTheme="minorHAnsi" w:hAnsiTheme="minorHAnsi" w:cstheme="minorHAnsi"/>
          <w:iCs/>
          <w:sz w:val="22"/>
          <w:lang w:val="en-US"/>
        </w:rPr>
        <w:t>Reduction in electricity consumption from public outdoor lighting in Ashgabat and all of Turkmenistan</w:t>
      </w:r>
      <w:r>
        <w:rPr>
          <w:rFonts w:asciiTheme="minorHAnsi" w:eastAsiaTheme="minorHAnsi" w:hAnsiTheme="minorHAnsi" w:cstheme="minorHAnsi"/>
          <w:iCs/>
          <w:sz w:val="22"/>
          <w:lang w:val="en-US"/>
        </w:rPr>
        <w:t>)</w:t>
      </w:r>
    </w:p>
    <w:p w14:paraId="1CA718BF" w14:textId="25CFFD1E" w:rsidR="008E235C" w:rsidRPr="008E235C" w:rsidRDefault="008E235C" w:rsidP="002E30CA">
      <w:pPr>
        <w:pStyle w:val="ListParagraph"/>
        <w:numPr>
          <w:ilvl w:val="0"/>
          <w:numId w:val="52"/>
        </w:numPr>
        <w:spacing w:before="120" w:after="120" w:line="259" w:lineRule="auto"/>
        <w:contextualSpacing w:val="0"/>
        <w:jc w:val="both"/>
        <w:rPr>
          <w:rFonts w:asciiTheme="minorHAnsi" w:eastAsiaTheme="minorHAnsi" w:hAnsiTheme="minorHAnsi" w:cstheme="minorHAnsi"/>
          <w:iCs/>
          <w:sz w:val="28"/>
          <w:szCs w:val="24"/>
          <w:lang w:val="en-US"/>
        </w:rPr>
      </w:pPr>
      <w:r w:rsidRPr="008E235C">
        <w:rPr>
          <w:rFonts w:asciiTheme="minorHAnsi" w:eastAsiaTheme="minorHAnsi" w:hAnsiTheme="minorHAnsi" w:cstheme="minorHAnsi"/>
          <w:iCs/>
          <w:sz w:val="22"/>
          <w:lang w:val="en-US"/>
        </w:rPr>
        <w:t xml:space="preserve">No indicator/target is established for Output 2.4: Managerial and technical capacity of planners, officials, and facility managers in </w:t>
      </w:r>
      <w:proofErr w:type="spellStart"/>
      <w:r w:rsidRPr="008E235C">
        <w:rPr>
          <w:rFonts w:asciiTheme="minorHAnsi" w:eastAsiaTheme="minorHAnsi" w:hAnsiTheme="minorHAnsi" w:cstheme="minorHAnsi"/>
          <w:iCs/>
          <w:sz w:val="22"/>
          <w:lang w:val="en-US"/>
        </w:rPr>
        <w:t>Awaza</w:t>
      </w:r>
      <w:proofErr w:type="spellEnd"/>
      <w:r w:rsidRPr="008E235C">
        <w:rPr>
          <w:rFonts w:asciiTheme="minorHAnsi" w:eastAsiaTheme="minorHAnsi" w:hAnsiTheme="minorHAnsi" w:cstheme="minorHAnsi"/>
          <w:iCs/>
          <w:sz w:val="22"/>
          <w:lang w:val="en-US"/>
        </w:rPr>
        <w:t xml:space="preserve"> enhanced via training</w:t>
      </w:r>
    </w:p>
    <w:p w14:paraId="4D893548" w14:textId="1B89A74F" w:rsidR="00E40006" w:rsidRPr="0076315B" w:rsidRDefault="00E40006" w:rsidP="002E30CA">
      <w:pPr>
        <w:pStyle w:val="ListParagraph"/>
        <w:numPr>
          <w:ilvl w:val="0"/>
          <w:numId w:val="52"/>
        </w:numPr>
        <w:spacing w:before="120" w:after="120" w:line="259" w:lineRule="auto"/>
        <w:contextualSpacing w:val="0"/>
        <w:jc w:val="both"/>
        <w:rPr>
          <w:rFonts w:asciiTheme="minorHAnsi" w:eastAsiaTheme="minorHAnsi" w:hAnsiTheme="minorHAnsi" w:cstheme="minorHAnsi"/>
          <w:iCs/>
          <w:sz w:val="28"/>
          <w:szCs w:val="24"/>
          <w:lang w:val="en-US"/>
        </w:rPr>
      </w:pPr>
      <w:r>
        <w:rPr>
          <w:rFonts w:asciiTheme="minorHAnsi" w:eastAsia="Calibri" w:hAnsiTheme="minorHAnsi" w:cs="TimesNewRomanPS-ItalicMT"/>
          <w:sz w:val="22"/>
          <w:szCs w:val="22"/>
          <w:lang w:val="en-US"/>
        </w:rPr>
        <w:t>Target #</w:t>
      </w:r>
      <w:r w:rsidR="00B40A4B">
        <w:rPr>
          <w:rFonts w:asciiTheme="minorHAnsi" w:eastAsia="Calibri" w:hAnsiTheme="minorHAnsi" w:cs="TimesNewRomanPS-ItalicMT"/>
          <w:sz w:val="22"/>
          <w:szCs w:val="22"/>
          <w:lang w:val="en-US"/>
        </w:rPr>
        <w:t>8</w:t>
      </w:r>
      <w:r>
        <w:rPr>
          <w:rFonts w:asciiTheme="minorHAnsi" w:eastAsia="Calibri" w:hAnsiTheme="minorHAnsi" w:cs="TimesNewRomanPS-ItalicMT"/>
          <w:sz w:val="22"/>
          <w:szCs w:val="22"/>
          <w:lang w:val="en-US"/>
        </w:rPr>
        <w:t xml:space="preserve"> refers to </w:t>
      </w:r>
      <w:r w:rsidRPr="001C4C8F">
        <w:rPr>
          <w:rFonts w:asciiTheme="minorHAnsi" w:eastAsia="Calibri" w:hAnsiTheme="minorHAnsi" w:cs="TimesNewRomanPS-ItalicMT"/>
          <w:sz w:val="22"/>
          <w:szCs w:val="22"/>
          <w:lang w:val="en-US"/>
        </w:rPr>
        <w:t xml:space="preserve">Reduction of energy consumption and water consumption in </w:t>
      </w:r>
      <w:proofErr w:type="spellStart"/>
      <w:r w:rsidRPr="001C4C8F">
        <w:rPr>
          <w:rFonts w:asciiTheme="minorHAnsi" w:eastAsia="Calibri" w:hAnsiTheme="minorHAnsi" w:cs="TimesNewRomanPS-ItalicMT"/>
          <w:sz w:val="22"/>
          <w:szCs w:val="22"/>
          <w:lang w:val="en-US"/>
        </w:rPr>
        <w:t>Awaza</w:t>
      </w:r>
      <w:proofErr w:type="spellEnd"/>
      <w:r w:rsidRPr="001C4C8F">
        <w:rPr>
          <w:rFonts w:asciiTheme="minorHAnsi" w:eastAsia="Calibri" w:hAnsiTheme="minorHAnsi" w:cs="TimesNewRomanPS-ItalicMT"/>
          <w:sz w:val="22"/>
          <w:szCs w:val="22"/>
          <w:lang w:val="en-US"/>
        </w:rPr>
        <w:t xml:space="preserve"> hotels, %</w:t>
      </w:r>
      <w:r>
        <w:rPr>
          <w:rFonts w:asciiTheme="minorHAnsi" w:eastAsia="Calibri" w:hAnsiTheme="minorHAnsi" w:cs="TimesNewRomanPS-ItalicMT"/>
          <w:sz w:val="22"/>
          <w:szCs w:val="22"/>
          <w:lang w:val="en-US"/>
        </w:rPr>
        <w:t>. It is unclear how the overall reduction (energy + water) can be estimated given the different units for these parameters (MWh, m3).</w:t>
      </w:r>
    </w:p>
    <w:p w14:paraId="23CDE752" w14:textId="77777777" w:rsidR="00E40006" w:rsidRPr="00F91802" w:rsidRDefault="00E40006" w:rsidP="002E30CA">
      <w:pPr>
        <w:pStyle w:val="ListParagraph"/>
        <w:numPr>
          <w:ilvl w:val="0"/>
          <w:numId w:val="52"/>
        </w:numPr>
        <w:spacing w:before="120" w:after="120" w:line="259" w:lineRule="auto"/>
        <w:jc w:val="both"/>
        <w:rPr>
          <w:rFonts w:asciiTheme="minorHAnsi" w:eastAsiaTheme="minorHAnsi" w:hAnsiTheme="minorHAnsi" w:cstheme="minorHAnsi"/>
          <w:sz w:val="22"/>
          <w:lang w:val="en-US"/>
        </w:rPr>
      </w:pPr>
      <w:r w:rsidRPr="00F91802">
        <w:rPr>
          <w:rFonts w:asciiTheme="minorHAnsi" w:eastAsiaTheme="minorHAnsi" w:hAnsiTheme="minorHAnsi" w:cstheme="minorHAnsi"/>
          <w:sz w:val="22"/>
          <w:lang w:val="en-US"/>
        </w:rPr>
        <w:t xml:space="preserve">Minor issues: </w:t>
      </w:r>
    </w:p>
    <w:p w14:paraId="2D2FF84D" w14:textId="77777777" w:rsidR="00E40006" w:rsidRDefault="00E40006" w:rsidP="002E30CA">
      <w:pPr>
        <w:pStyle w:val="ListParagraph"/>
        <w:numPr>
          <w:ilvl w:val="1"/>
          <w:numId w:val="52"/>
        </w:numPr>
        <w:spacing w:before="120" w:after="120" w:line="259" w:lineRule="auto"/>
        <w:ind w:left="851" w:hanging="284"/>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Reduction </w:t>
      </w:r>
      <w:r w:rsidRPr="00C617B8">
        <w:rPr>
          <w:rFonts w:asciiTheme="minorHAnsi" w:eastAsiaTheme="minorHAnsi" w:hAnsiTheme="minorHAnsi" w:cstheme="minorHAnsi"/>
          <w:sz w:val="22"/>
          <w:lang w:val="en-US"/>
        </w:rPr>
        <w:t>in number of passenger-km of private car travel, via increased use of alternative modes and carpooling</w:t>
      </w:r>
      <w:r>
        <w:rPr>
          <w:rFonts w:asciiTheme="minorHAnsi" w:eastAsiaTheme="minorHAnsi" w:hAnsiTheme="minorHAnsi" w:cstheme="minorHAnsi"/>
          <w:sz w:val="22"/>
          <w:lang w:val="en-US"/>
        </w:rPr>
        <w:t xml:space="preserve"> (180 million km per year by the Project end) corresponds to 1.5% reduction of the baseline level but not 3%</w:t>
      </w:r>
    </w:p>
    <w:p w14:paraId="24556EB4" w14:textId="1A1B55B4" w:rsidR="00E40006" w:rsidRDefault="00E40006" w:rsidP="002E30CA">
      <w:pPr>
        <w:pStyle w:val="ListParagraph"/>
        <w:numPr>
          <w:ilvl w:val="1"/>
          <w:numId w:val="52"/>
        </w:numPr>
        <w:spacing w:before="120" w:after="120" w:line="259" w:lineRule="auto"/>
        <w:ind w:left="851" w:hanging="284"/>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Fuel efficiency is expected to increase from 10,75 km/l to 11.3 km/l, </w:t>
      </w:r>
      <w:proofErr w:type="gramStart"/>
      <w:r>
        <w:rPr>
          <w:rFonts w:asciiTheme="minorHAnsi" w:eastAsiaTheme="minorHAnsi" w:hAnsiTheme="minorHAnsi" w:cstheme="minorHAnsi"/>
          <w:sz w:val="22"/>
          <w:lang w:val="en-US"/>
        </w:rPr>
        <w:t>i.e.</w:t>
      </w:r>
      <w:proofErr w:type="gramEnd"/>
      <w:r>
        <w:rPr>
          <w:rFonts w:asciiTheme="minorHAnsi" w:eastAsiaTheme="minorHAnsi" w:hAnsiTheme="minorHAnsi" w:cstheme="minorHAnsi"/>
          <w:sz w:val="22"/>
          <w:lang w:val="en-US"/>
        </w:rPr>
        <w:t xml:space="preserve"> by 5.1% but not 6% as in </w:t>
      </w:r>
      <w:proofErr w:type="spellStart"/>
      <w:r>
        <w:rPr>
          <w:rFonts w:asciiTheme="minorHAnsi" w:eastAsiaTheme="minorHAnsi" w:hAnsiTheme="minorHAnsi" w:cstheme="minorHAnsi"/>
          <w:sz w:val="22"/>
          <w:lang w:val="en-US"/>
        </w:rPr>
        <w:t>Log</w:t>
      </w:r>
      <w:r w:rsidR="00CB5B55">
        <w:rPr>
          <w:rFonts w:asciiTheme="minorHAnsi" w:eastAsiaTheme="minorHAnsi" w:hAnsiTheme="minorHAnsi" w:cstheme="minorHAnsi"/>
          <w:sz w:val="22"/>
          <w:lang w:val="en-US"/>
        </w:rPr>
        <w:t>F</w:t>
      </w:r>
      <w:r>
        <w:rPr>
          <w:rFonts w:asciiTheme="minorHAnsi" w:eastAsiaTheme="minorHAnsi" w:hAnsiTheme="minorHAnsi" w:cstheme="minorHAnsi"/>
          <w:sz w:val="22"/>
          <w:lang w:val="en-US"/>
        </w:rPr>
        <w:t>rame</w:t>
      </w:r>
      <w:proofErr w:type="spellEnd"/>
    </w:p>
    <w:p w14:paraId="7C84A2DD" w14:textId="77777777" w:rsidR="00E40006" w:rsidRDefault="00E40006" w:rsidP="002E30CA">
      <w:pPr>
        <w:pStyle w:val="ListParagraph"/>
        <w:numPr>
          <w:ilvl w:val="1"/>
          <w:numId w:val="52"/>
        </w:numPr>
        <w:spacing w:before="120" w:after="120" w:line="259" w:lineRule="auto"/>
        <w:ind w:left="851" w:hanging="284"/>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GHG reductions for hotels in </w:t>
      </w:r>
      <w:proofErr w:type="spellStart"/>
      <w:r>
        <w:rPr>
          <w:rFonts w:asciiTheme="minorHAnsi" w:eastAsiaTheme="minorHAnsi" w:hAnsiTheme="minorHAnsi" w:cstheme="minorHAnsi"/>
          <w:sz w:val="22"/>
          <w:lang w:val="en-US"/>
        </w:rPr>
        <w:t>Awaza</w:t>
      </w:r>
      <w:proofErr w:type="spellEnd"/>
      <w:r>
        <w:rPr>
          <w:rFonts w:asciiTheme="minorHAnsi" w:eastAsiaTheme="minorHAnsi" w:hAnsiTheme="minorHAnsi" w:cstheme="minorHAnsi"/>
          <w:sz w:val="22"/>
          <w:lang w:val="en-US"/>
        </w:rPr>
        <w:t xml:space="preserve"> was estimated as 22,500 tCO2, and therefore, the overall target should be 294,000 + 20,000 + 30,000 + 22,500 = 366,500 but not 366,000</w:t>
      </w:r>
    </w:p>
    <w:p w14:paraId="0768F053" w14:textId="77777777" w:rsidR="00E40006" w:rsidRDefault="00E40006" w:rsidP="00E40006">
      <w:pPr>
        <w:spacing w:before="120" w:after="120" w:line="259" w:lineRule="auto"/>
        <w:ind w:left="3"/>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Despite the above-mentioned problems, no issue was flagged and correspondingly, no </w:t>
      </w:r>
      <w:r w:rsidRPr="00E14374">
        <w:rPr>
          <w:rFonts w:asciiTheme="minorHAnsi" w:eastAsiaTheme="minorHAnsi" w:hAnsiTheme="minorHAnsi" w:cstheme="minorHAnsi"/>
          <w:sz w:val="22"/>
          <w:lang w:val="en-US"/>
        </w:rPr>
        <w:t xml:space="preserve">revision of the </w:t>
      </w:r>
      <w:proofErr w:type="spellStart"/>
      <w:r w:rsidRPr="00E14374">
        <w:rPr>
          <w:rFonts w:asciiTheme="minorHAnsi" w:eastAsiaTheme="minorHAnsi" w:hAnsiTheme="minorHAnsi" w:cstheme="minorHAnsi"/>
          <w:sz w:val="22"/>
          <w:lang w:val="en-US"/>
        </w:rPr>
        <w:t>logFrame</w:t>
      </w:r>
      <w:proofErr w:type="spellEnd"/>
      <w:r w:rsidRPr="00E14374">
        <w:rPr>
          <w:rFonts w:asciiTheme="minorHAnsi" w:eastAsiaTheme="minorHAnsi" w:hAnsiTheme="minorHAnsi" w:cstheme="minorHAnsi"/>
          <w:sz w:val="22"/>
          <w:lang w:val="en-US"/>
        </w:rPr>
        <w:t xml:space="preserve"> was requested during the inception phase</w:t>
      </w:r>
      <w:r>
        <w:rPr>
          <w:rFonts w:asciiTheme="minorHAnsi" w:eastAsiaTheme="minorHAnsi" w:hAnsiTheme="minorHAnsi" w:cstheme="minorHAnsi"/>
          <w:sz w:val="22"/>
          <w:lang w:val="en-US"/>
        </w:rPr>
        <w:t xml:space="preserve">. </w:t>
      </w:r>
    </w:p>
    <w:p w14:paraId="17F371C4" w14:textId="77777777" w:rsidR="00E40006" w:rsidRDefault="00E40006" w:rsidP="00E40006">
      <w:pPr>
        <w:spacing w:before="120" w:after="120" w:line="259" w:lineRule="auto"/>
        <w:ind w:left="3"/>
        <w:jc w:val="both"/>
        <w:rPr>
          <w:rFonts w:eastAsiaTheme="minorHAnsi"/>
          <w:lang w:val="en-US"/>
        </w:rPr>
      </w:pPr>
    </w:p>
    <w:p w14:paraId="67100A0D" w14:textId="77777777" w:rsidR="00E40006" w:rsidRPr="001C7A6D" w:rsidRDefault="00E40006" w:rsidP="00E82922">
      <w:pPr>
        <w:pStyle w:val="Heading2"/>
        <w:numPr>
          <w:ilvl w:val="1"/>
          <w:numId w:val="71"/>
        </w:numPr>
        <w:spacing w:before="120" w:after="120"/>
        <w:rPr>
          <w:rFonts w:eastAsiaTheme="minorHAnsi"/>
          <w:b/>
          <w:bCs/>
          <w:lang w:val="en-US"/>
        </w:rPr>
      </w:pPr>
      <w:bookmarkStart w:id="67" w:name="_Toc81909031"/>
      <w:bookmarkStart w:id="68" w:name="_Toc73952231"/>
      <w:r w:rsidRPr="001C7A6D">
        <w:rPr>
          <w:rFonts w:eastAsiaTheme="minorHAnsi"/>
          <w:b/>
          <w:bCs/>
          <w:lang w:val="en-US"/>
        </w:rPr>
        <w:t>Progress towards Results</w:t>
      </w:r>
      <w:bookmarkEnd w:id="67"/>
      <w:r w:rsidRPr="001C7A6D">
        <w:rPr>
          <w:rFonts w:eastAsiaTheme="minorHAnsi"/>
          <w:b/>
          <w:bCs/>
          <w:lang w:val="en-US"/>
        </w:rPr>
        <w:t xml:space="preserve">  </w:t>
      </w:r>
    </w:p>
    <w:p w14:paraId="6D5E7DD8" w14:textId="77777777" w:rsidR="00E40006" w:rsidRDefault="00E40006" w:rsidP="00E82922">
      <w:pPr>
        <w:pStyle w:val="Heading3"/>
        <w:numPr>
          <w:ilvl w:val="2"/>
          <w:numId w:val="71"/>
        </w:numPr>
        <w:spacing w:before="120" w:after="120"/>
        <w:rPr>
          <w:rFonts w:eastAsiaTheme="minorHAnsi"/>
          <w:lang w:val="en-US"/>
        </w:rPr>
      </w:pPr>
      <w:bookmarkStart w:id="69" w:name="_Toc81909032"/>
      <w:r w:rsidRPr="002C7CDF">
        <w:rPr>
          <w:rFonts w:eastAsiaTheme="minorHAnsi"/>
          <w:lang w:val="en-US"/>
        </w:rPr>
        <w:t>Progress towards outcomes analysis</w:t>
      </w:r>
      <w:bookmarkEnd w:id="69"/>
    </w:p>
    <w:p w14:paraId="5D0EC19A" w14:textId="77777777" w:rsidR="00E40006" w:rsidRPr="00E76845" w:rsidRDefault="00E40006" w:rsidP="00E40006">
      <w:pPr>
        <w:autoSpaceDE w:val="0"/>
        <w:autoSpaceDN w:val="0"/>
        <w:adjustRightInd w:val="0"/>
        <w:spacing w:before="120" w:after="120" w:line="259" w:lineRule="auto"/>
        <w:jc w:val="both"/>
        <w:rPr>
          <w:rFonts w:asciiTheme="minorHAnsi" w:hAnsiTheme="minorHAnsi" w:cstheme="minorHAnsi"/>
          <w:sz w:val="22"/>
        </w:rPr>
      </w:pPr>
      <w:r w:rsidRPr="004B3461">
        <w:rPr>
          <w:rFonts w:asciiTheme="minorHAnsi" w:hAnsiTheme="minorHAnsi" w:cstheme="minorHAnsi"/>
          <w:sz w:val="22"/>
        </w:rPr>
        <w:t xml:space="preserve">This analysis is conducted based on the review of indicators in the Results Framework against progress made towards the end-of-project targets, </w:t>
      </w:r>
      <w:proofErr w:type="gramStart"/>
      <w:r w:rsidRPr="004B3461">
        <w:rPr>
          <w:rFonts w:asciiTheme="minorHAnsi" w:hAnsiTheme="minorHAnsi" w:cstheme="minorHAnsi"/>
          <w:sz w:val="22"/>
        </w:rPr>
        <w:t>i.e.</w:t>
      </w:r>
      <w:proofErr w:type="gramEnd"/>
      <w:r w:rsidRPr="004B3461">
        <w:rPr>
          <w:rFonts w:asciiTheme="minorHAnsi" w:hAnsiTheme="minorHAnsi" w:cstheme="minorHAnsi"/>
          <w:sz w:val="22"/>
        </w:rPr>
        <w:t xml:space="preserve"> Project’s achievement against objective and outcomes; for each outcome all outputs are analysed. </w:t>
      </w:r>
      <w:r>
        <w:rPr>
          <w:rFonts w:asciiTheme="minorHAnsi" w:hAnsiTheme="minorHAnsi" w:cstheme="minorHAnsi"/>
          <w:sz w:val="22"/>
        </w:rPr>
        <w:t xml:space="preserve">For critical outputs </w:t>
      </w:r>
      <w:r w:rsidRPr="00E76845">
        <w:rPr>
          <w:rFonts w:asciiTheme="minorHAnsi" w:hAnsiTheme="minorHAnsi" w:cstheme="minorHAnsi"/>
          <w:sz w:val="22"/>
        </w:rPr>
        <w:t xml:space="preserve">indicator-level progress reported in the </w:t>
      </w:r>
      <w:r>
        <w:rPr>
          <w:rFonts w:asciiTheme="minorHAnsi" w:hAnsiTheme="minorHAnsi" w:cstheme="minorHAnsi"/>
          <w:sz w:val="22"/>
        </w:rPr>
        <w:t>P</w:t>
      </w:r>
      <w:r w:rsidRPr="00E76845">
        <w:rPr>
          <w:rFonts w:asciiTheme="minorHAnsi" w:hAnsiTheme="minorHAnsi" w:cstheme="minorHAnsi"/>
          <w:sz w:val="22"/>
        </w:rPr>
        <w:t>IR</w:t>
      </w:r>
      <w:r>
        <w:rPr>
          <w:rFonts w:asciiTheme="minorHAnsi" w:hAnsiTheme="minorHAnsi" w:cstheme="minorHAnsi"/>
          <w:sz w:val="22"/>
        </w:rPr>
        <w:t>s (2019, 2020) also were reviewed</w:t>
      </w:r>
      <w:r w:rsidRPr="00E76845">
        <w:rPr>
          <w:rFonts w:asciiTheme="minorHAnsi" w:hAnsiTheme="minorHAnsi" w:cstheme="minorHAnsi"/>
          <w:sz w:val="22"/>
        </w:rPr>
        <w:t>.</w:t>
      </w:r>
    </w:p>
    <w:p w14:paraId="5723D6A7" w14:textId="398FC021" w:rsidR="00E40006" w:rsidRDefault="00E40006" w:rsidP="00885556">
      <w:pPr>
        <w:autoSpaceDE w:val="0"/>
        <w:autoSpaceDN w:val="0"/>
        <w:adjustRightInd w:val="0"/>
        <w:spacing w:before="120" w:after="120" w:line="259" w:lineRule="auto"/>
        <w:jc w:val="both"/>
        <w:rPr>
          <w:rFonts w:asciiTheme="minorHAnsi" w:hAnsiTheme="minorHAnsi" w:cstheme="minorHAnsi"/>
          <w:sz w:val="22"/>
          <w:szCs w:val="22"/>
          <w:lang w:val="en-GB" w:eastAsia="en-ZA"/>
        </w:rPr>
        <w:sectPr w:rsidR="00E40006" w:rsidSect="00E07A8D">
          <w:footerReference w:type="default" r:id="rId16"/>
          <w:footerReference w:type="first" r:id="rId17"/>
          <w:pgSz w:w="11907" w:h="16839" w:code="9"/>
          <w:pgMar w:top="1418" w:right="1418" w:bottom="1418" w:left="1418" w:header="709" w:footer="709" w:gutter="0"/>
          <w:cols w:space="708"/>
          <w:titlePg/>
          <w:docGrid w:linePitch="360"/>
        </w:sectPr>
      </w:pPr>
      <w:r w:rsidRPr="004B3461">
        <w:rPr>
          <w:rFonts w:asciiTheme="minorHAnsi" w:hAnsiTheme="minorHAnsi" w:cstheme="minorHAnsi"/>
          <w:sz w:val="22"/>
        </w:rPr>
        <w:t xml:space="preserve">According to Guidance </w:t>
      </w:r>
      <w:r>
        <w:rPr>
          <w:rFonts w:asciiTheme="minorHAnsi" w:hAnsiTheme="minorHAnsi" w:cstheme="minorHAnsi"/>
          <w:sz w:val="22"/>
        </w:rPr>
        <w:t>f</w:t>
      </w:r>
      <w:r w:rsidRPr="004B3461">
        <w:rPr>
          <w:rFonts w:asciiTheme="minorHAnsi" w:hAnsiTheme="minorHAnsi" w:cstheme="minorHAnsi"/>
          <w:sz w:val="22"/>
        </w:rPr>
        <w:t>or Conducting Midterm Reviews of UNDP-Supported, GEF-Financed Projects</w:t>
      </w:r>
      <w:r>
        <w:rPr>
          <w:rFonts w:asciiTheme="minorHAnsi" w:hAnsiTheme="minorHAnsi" w:cstheme="minorHAnsi"/>
          <w:sz w:val="22"/>
        </w:rPr>
        <w:t>,</w:t>
      </w:r>
      <w:r w:rsidRPr="004B3461">
        <w:rPr>
          <w:rFonts w:asciiTheme="minorHAnsi" w:hAnsiTheme="minorHAnsi" w:cstheme="minorHAnsi"/>
          <w:sz w:val="22"/>
        </w:rPr>
        <w:t xml:space="preserve"> the assessment of progress should be based on data provided in the PIRs, supplemented by data</w:t>
      </w:r>
      <w:r>
        <w:rPr>
          <w:rFonts w:asciiTheme="minorHAnsi" w:hAnsiTheme="minorHAnsi" w:cstheme="minorHAnsi"/>
          <w:sz w:val="22"/>
        </w:rPr>
        <w:t xml:space="preserve"> </w:t>
      </w:r>
      <w:r w:rsidRPr="004B3461">
        <w:rPr>
          <w:rFonts w:asciiTheme="minorHAnsi" w:hAnsiTheme="minorHAnsi" w:cstheme="minorHAnsi"/>
          <w:sz w:val="22"/>
        </w:rPr>
        <w:t>provided in the GEF TTs, the findings of the MTR mission</w:t>
      </w:r>
      <w:r>
        <w:rPr>
          <w:rFonts w:asciiTheme="minorHAnsi" w:hAnsiTheme="minorHAnsi" w:cstheme="minorHAnsi"/>
          <w:sz w:val="22"/>
        </w:rPr>
        <w:t xml:space="preserve"> (no MTR mission took place because of COVID-19)</w:t>
      </w:r>
      <w:r w:rsidRPr="004B3461">
        <w:rPr>
          <w:rFonts w:asciiTheme="minorHAnsi" w:hAnsiTheme="minorHAnsi" w:cstheme="minorHAnsi"/>
          <w:sz w:val="22"/>
        </w:rPr>
        <w:t>, and interviews with the project stakeholders</w:t>
      </w:r>
      <w:r>
        <w:rPr>
          <w:rFonts w:asciiTheme="minorHAnsi" w:hAnsiTheme="minorHAnsi" w:cstheme="minorHAnsi"/>
          <w:sz w:val="22"/>
        </w:rPr>
        <w:t xml:space="preserve">. In addition to this the MTR Team used also technical reports of the Project consultants, minutes of PB </w:t>
      </w:r>
      <w:r w:rsidRPr="00FF6E13">
        <w:rPr>
          <w:rFonts w:asciiTheme="minorHAnsi" w:hAnsiTheme="minorHAnsi" w:cstheme="minorHAnsi"/>
          <w:sz w:val="22"/>
        </w:rPr>
        <w:t>meetings</w:t>
      </w:r>
      <w:r>
        <w:rPr>
          <w:rFonts w:asciiTheme="minorHAnsi" w:hAnsiTheme="minorHAnsi" w:cstheme="minorHAnsi"/>
          <w:sz w:val="22"/>
        </w:rPr>
        <w:t xml:space="preserve">, relevant materials from internet, etc. </w:t>
      </w:r>
      <w:r w:rsidRPr="00C23829">
        <w:rPr>
          <w:rFonts w:asciiTheme="minorHAnsi" w:hAnsiTheme="minorHAnsi" w:cstheme="minorHAnsi"/>
          <w:sz w:val="22"/>
        </w:rPr>
        <w:t>Details of Project progress towards results are presented in Table</w:t>
      </w:r>
      <w:r>
        <w:rPr>
          <w:rFonts w:asciiTheme="minorHAnsi" w:hAnsiTheme="minorHAnsi" w:cstheme="minorHAnsi"/>
          <w:sz w:val="22"/>
        </w:rPr>
        <w:t xml:space="preserve"> </w:t>
      </w:r>
      <w:r w:rsidR="00B61E6B">
        <w:rPr>
          <w:rFonts w:asciiTheme="minorHAnsi" w:hAnsiTheme="minorHAnsi" w:cstheme="minorHAnsi"/>
          <w:sz w:val="22"/>
        </w:rPr>
        <w:t>5</w:t>
      </w:r>
      <w:r w:rsidRPr="00C23829">
        <w:rPr>
          <w:rFonts w:asciiTheme="minorHAnsi" w:hAnsiTheme="minorHAnsi" w:cstheme="minorHAnsi"/>
          <w:sz w:val="22"/>
        </w:rPr>
        <w:t xml:space="preserve">. </w:t>
      </w:r>
      <w:r>
        <w:rPr>
          <w:rFonts w:asciiTheme="minorHAnsi" w:hAnsiTheme="minorHAnsi" w:cstheme="minorHAnsi"/>
          <w:sz w:val="22"/>
        </w:rPr>
        <w:br w:type="page"/>
      </w:r>
    </w:p>
    <w:p w14:paraId="667BA28E" w14:textId="0A4C4B04" w:rsidR="00E40006" w:rsidRDefault="00E40006" w:rsidP="00E40006">
      <w:pPr>
        <w:rPr>
          <w:rFonts w:asciiTheme="minorHAnsi" w:hAnsiTheme="minorHAnsi" w:cstheme="minorHAnsi"/>
          <w:b/>
          <w:bCs/>
          <w:i/>
          <w:iCs/>
          <w:sz w:val="22"/>
          <w:szCs w:val="22"/>
        </w:rPr>
      </w:pPr>
      <w:r w:rsidRPr="00FF6E13">
        <w:rPr>
          <w:rFonts w:asciiTheme="minorHAnsi" w:hAnsiTheme="minorHAnsi" w:cstheme="minorHAnsi"/>
          <w:b/>
          <w:bCs/>
          <w:i/>
          <w:iCs/>
          <w:sz w:val="22"/>
          <w:szCs w:val="22"/>
        </w:rPr>
        <w:lastRenderedPageBreak/>
        <w:t xml:space="preserve">Table </w:t>
      </w:r>
      <w:r w:rsidR="00B61E6B">
        <w:rPr>
          <w:rFonts w:asciiTheme="minorHAnsi" w:hAnsiTheme="minorHAnsi" w:cstheme="minorHAnsi"/>
          <w:b/>
          <w:bCs/>
          <w:i/>
          <w:iCs/>
          <w:sz w:val="22"/>
          <w:szCs w:val="22"/>
        </w:rPr>
        <w:t>5</w:t>
      </w:r>
      <w:r w:rsidRPr="00FF6E13">
        <w:rPr>
          <w:rFonts w:asciiTheme="minorHAnsi" w:hAnsiTheme="minorHAnsi" w:cstheme="minorHAnsi"/>
          <w:b/>
          <w:bCs/>
          <w:i/>
          <w:iCs/>
          <w:sz w:val="22"/>
          <w:szCs w:val="22"/>
        </w:rPr>
        <w:t>:  Progress Towards Results Matrix (Achievement of outcomes against End-of-project Targets)</w:t>
      </w:r>
    </w:p>
    <w:bookmarkEnd w:id="12"/>
    <w:bookmarkEnd w:id="68"/>
    <w:p w14:paraId="6C11C86C" w14:textId="77777777" w:rsidR="00E07A8D" w:rsidRDefault="00E07A8D" w:rsidP="00E07A8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1644"/>
        <w:gridCol w:w="2891"/>
        <w:gridCol w:w="3005"/>
      </w:tblGrid>
      <w:tr w:rsidR="00E07A8D" w:rsidRPr="00601AD9" w14:paraId="379B3D6C" w14:textId="77777777" w:rsidTr="00E07A8D">
        <w:tc>
          <w:tcPr>
            <w:tcW w:w="2880" w:type="dxa"/>
            <w:tcBorders>
              <w:top w:val="nil"/>
              <w:left w:val="nil"/>
              <w:bottom w:val="nil"/>
              <w:right w:val="single" w:sz="4" w:space="0" w:color="auto"/>
            </w:tcBorders>
            <w:shd w:val="clear" w:color="auto" w:fill="auto"/>
          </w:tcPr>
          <w:p w14:paraId="0142D771" w14:textId="77777777" w:rsidR="00E07A8D" w:rsidRPr="002C3FDC" w:rsidRDefault="00E07A8D" w:rsidP="00E07A8D">
            <w:pPr>
              <w:pStyle w:val="ListParagraph"/>
              <w:ind w:left="360" w:hanging="326"/>
              <w:rPr>
                <w:rFonts w:asciiTheme="minorHAnsi" w:hAnsiTheme="minorHAnsi" w:cstheme="minorHAnsi"/>
                <w:sz w:val="22"/>
                <w:u w:val="single"/>
              </w:rPr>
            </w:pPr>
            <w:bookmarkStart w:id="70" w:name="_Hlk74640633"/>
            <w:r>
              <w:rPr>
                <w:rFonts w:eastAsiaTheme="minorHAnsi"/>
                <w:lang w:val="en-US"/>
              </w:rPr>
              <w:br w:type="page"/>
            </w:r>
            <w:r w:rsidRPr="002C3FDC">
              <w:rPr>
                <w:rFonts w:asciiTheme="minorHAnsi" w:hAnsiTheme="minorHAnsi" w:cstheme="minorHAnsi"/>
                <w:sz w:val="22"/>
                <w:u w:val="single"/>
              </w:rPr>
              <w:t xml:space="preserve">Indicator Assessment Key </w:t>
            </w:r>
          </w:p>
        </w:tc>
        <w:tc>
          <w:tcPr>
            <w:tcW w:w="1644" w:type="dxa"/>
            <w:tcBorders>
              <w:left w:val="single" w:sz="4" w:space="0" w:color="auto"/>
            </w:tcBorders>
            <w:shd w:val="clear" w:color="auto" w:fill="00B050"/>
          </w:tcPr>
          <w:p w14:paraId="7C4FB56E" w14:textId="77777777" w:rsidR="00E07A8D" w:rsidRPr="00E358D2" w:rsidRDefault="00E07A8D" w:rsidP="00E07A8D">
            <w:pPr>
              <w:rPr>
                <w:rFonts w:ascii="Arial" w:hAnsi="Arial" w:cs="Arial"/>
                <w:sz w:val="18"/>
                <w:szCs w:val="18"/>
              </w:rPr>
            </w:pPr>
            <w:r w:rsidRPr="00E358D2">
              <w:rPr>
                <w:rFonts w:ascii="Arial" w:hAnsi="Arial" w:cs="Arial"/>
                <w:sz w:val="18"/>
                <w:szCs w:val="18"/>
              </w:rPr>
              <w:t>Green= Achieved</w:t>
            </w:r>
          </w:p>
        </w:tc>
        <w:tc>
          <w:tcPr>
            <w:tcW w:w="2891" w:type="dxa"/>
            <w:shd w:val="clear" w:color="auto" w:fill="FFFF00"/>
          </w:tcPr>
          <w:p w14:paraId="18F043B0" w14:textId="77777777" w:rsidR="00E07A8D" w:rsidRPr="00E358D2" w:rsidRDefault="00E07A8D" w:rsidP="00E07A8D">
            <w:pPr>
              <w:rPr>
                <w:rFonts w:ascii="Arial" w:hAnsi="Arial" w:cs="Arial"/>
                <w:sz w:val="18"/>
                <w:szCs w:val="18"/>
              </w:rPr>
            </w:pPr>
            <w:r w:rsidRPr="00E358D2">
              <w:rPr>
                <w:rFonts w:ascii="Arial" w:hAnsi="Arial" w:cs="Arial"/>
                <w:sz w:val="18"/>
                <w:szCs w:val="18"/>
              </w:rPr>
              <w:t>Yellow= On target to be achieved</w:t>
            </w:r>
          </w:p>
        </w:tc>
        <w:tc>
          <w:tcPr>
            <w:tcW w:w="3005" w:type="dxa"/>
            <w:shd w:val="clear" w:color="auto" w:fill="FF0000"/>
          </w:tcPr>
          <w:p w14:paraId="54616637" w14:textId="77777777" w:rsidR="00E07A8D" w:rsidRPr="00E358D2" w:rsidRDefault="00E07A8D" w:rsidP="00E07A8D">
            <w:pPr>
              <w:rPr>
                <w:rFonts w:ascii="Arial" w:hAnsi="Arial" w:cs="Arial"/>
                <w:sz w:val="18"/>
                <w:szCs w:val="18"/>
              </w:rPr>
            </w:pPr>
            <w:r w:rsidRPr="00E358D2">
              <w:rPr>
                <w:rFonts w:ascii="Arial" w:hAnsi="Arial" w:cs="Arial"/>
                <w:sz w:val="18"/>
                <w:szCs w:val="18"/>
              </w:rPr>
              <w:t>Red= Not on target to be achieved</w:t>
            </w:r>
          </w:p>
        </w:tc>
      </w:tr>
      <w:bookmarkEnd w:id="70"/>
    </w:tbl>
    <w:p w14:paraId="59903239" w14:textId="77777777" w:rsidR="00E07A8D" w:rsidRPr="00C359FF" w:rsidRDefault="00E07A8D" w:rsidP="00E07A8D">
      <w:pPr>
        <w:ind w:left="426"/>
        <w:jc w:val="center"/>
        <w:rPr>
          <w:rStyle w:val="Emphasis"/>
          <w:rFonts w:ascii="Arial" w:hAnsi="Arial" w:cs="Arial"/>
          <w:b/>
          <w:i w:val="0"/>
          <w:szCs w:val="22"/>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276"/>
        <w:gridCol w:w="1077"/>
        <w:gridCol w:w="1671"/>
        <w:gridCol w:w="1204"/>
        <w:gridCol w:w="1261"/>
        <w:gridCol w:w="1417"/>
        <w:gridCol w:w="999"/>
        <w:gridCol w:w="3569"/>
      </w:tblGrid>
      <w:tr w:rsidR="00E07A8D" w:rsidRPr="00170A2B" w14:paraId="5F64D28C" w14:textId="77777777" w:rsidTr="00DA723B">
        <w:trPr>
          <w:trHeight w:val="629"/>
          <w:tblHeader/>
        </w:trPr>
        <w:tc>
          <w:tcPr>
            <w:tcW w:w="1980" w:type="dxa"/>
            <w:shd w:val="clear" w:color="auto" w:fill="D5DCE4" w:themeFill="text2" w:themeFillTint="33"/>
            <w:tcMar>
              <w:left w:w="28" w:type="dxa"/>
              <w:right w:w="28" w:type="dxa"/>
            </w:tcMar>
          </w:tcPr>
          <w:p w14:paraId="0BE39452" w14:textId="77777777" w:rsidR="00E07A8D" w:rsidRPr="00170A2B" w:rsidRDefault="00E07A8D" w:rsidP="00C95028">
            <w:pPr>
              <w:spacing w:before="60" w:after="60"/>
              <w:jc w:val="center"/>
              <w:rPr>
                <w:rFonts w:asciiTheme="minorHAnsi" w:hAnsiTheme="minorHAnsi" w:cstheme="minorHAnsi"/>
                <w:b/>
                <w:sz w:val="18"/>
                <w:szCs w:val="18"/>
              </w:rPr>
            </w:pPr>
            <w:bookmarkStart w:id="71" w:name="_Hlk509485542"/>
            <w:r w:rsidRPr="00170A2B">
              <w:rPr>
                <w:rFonts w:asciiTheme="minorHAnsi" w:hAnsiTheme="minorHAnsi" w:cstheme="minorHAnsi"/>
                <w:b/>
                <w:sz w:val="18"/>
                <w:szCs w:val="18"/>
              </w:rPr>
              <w:t>Project Strategy</w:t>
            </w:r>
          </w:p>
        </w:tc>
        <w:tc>
          <w:tcPr>
            <w:tcW w:w="1276" w:type="dxa"/>
            <w:shd w:val="clear" w:color="auto" w:fill="D5DCE4" w:themeFill="text2" w:themeFillTint="33"/>
            <w:tcMar>
              <w:left w:w="28" w:type="dxa"/>
              <w:right w:w="28" w:type="dxa"/>
            </w:tcMar>
          </w:tcPr>
          <w:p w14:paraId="34BDB893" w14:textId="77777777" w:rsidR="00E07A8D" w:rsidRPr="00170A2B" w:rsidRDefault="00E07A8D" w:rsidP="00C95028">
            <w:pPr>
              <w:spacing w:before="60" w:after="60"/>
              <w:jc w:val="center"/>
              <w:rPr>
                <w:rFonts w:asciiTheme="minorHAnsi" w:hAnsiTheme="minorHAnsi" w:cstheme="minorHAnsi"/>
                <w:b/>
                <w:sz w:val="18"/>
                <w:szCs w:val="18"/>
              </w:rPr>
            </w:pPr>
            <w:r w:rsidRPr="00170A2B">
              <w:rPr>
                <w:rFonts w:asciiTheme="minorHAnsi" w:hAnsiTheme="minorHAnsi" w:cstheme="minorHAnsi"/>
                <w:b/>
                <w:sz w:val="18"/>
                <w:szCs w:val="18"/>
              </w:rPr>
              <w:t>Indicator</w:t>
            </w:r>
          </w:p>
        </w:tc>
        <w:tc>
          <w:tcPr>
            <w:tcW w:w="1077" w:type="dxa"/>
            <w:shd w:val="clear" w:color="auto" w:fill="D5DCE4" w:themeFill="text2" w:themeFillTint="33"/>
            <w:tcMar>
              <w:left w:w="28" w:type="dxa"/>
              <w:right w:w="28" w:type="dxa"/>
            </w:tcMar>
          </w:tcPr>
          <w:p w14:paraId="6D5EAE60" w14:textId="77777777" w:rsidR="00E07A8D" w:rsidRPr="00170A2B" w:rsidRDefault="00E07A8D" w:rsidP="00C95028">
            <w:pPr>
              <w:spacing w:before="60" w:after="60"/>
              <w:jc w:val="center"/>
              <w:rPr>
                <w:rFonts w:asciiTheme="minorHAnsi" w:hAnsiTheme="minorHAnsi" w:cstheme="minorHAnsi"/>
                <w:b/>
                <w:sz w:val="18"/>
                <w:szCs w:val="18"/>
              </w:rPr>
            </w:pPr>
            <w:r w:rsidRPr="00170A2B">
              <w:rPr>
                <w:rFonts w:asciiTheme="minorHAnsi" w:hAnsiTheme="minorHAnsi" w:cstheme="minorHAnsi"/>
                <w:b/>
                <w:sz w:val="18"/>
                <w:szCs w:val="18"/>
              </w:rPr>
              <w:t>Base-line Level</w:t>
            </w:r>
          </w:p>
        </w:tc>
        <w:tc>
          <w:tcPr>
            <w:tcW w:w="1671" w:type="dxa"/>
            <w:shd w:val="clear" w:color="auto" w:fill="D5DCE4" w:themeFill="text2" w:themeFillTint="33"/>
            <w:tcMar>
              <w:left w:w="28" w:type="dxa"/>
              <w:right w:w="28" w:type="dxa"/>
            </w:tcMar>
          </w:tcPr>
          <w:p w14:paraId="645483F2" w14:textId="77777777" w:rsidR="00E07A8D" w:rsidRPr="00170A2B" w:rsidRDefault="00E07A8D" w:rsidP="00C95028">
            <w:pPr>
              <w:spacing w:before="60" w:after="60"/>
              <w:jc w:val="center"/>
              <w:rPr>
                <w:rFonts w:asciiTheme="minorHAnsi" w:hAnsiTheme="minorHAnsi" w:cstheme="minorHAnsi"/>
                <w:b/>
                <w:sz w:val="18"/>
                <w:szCs w:val="18"/>
              </w:rPr>
            </w:pPr>
            <w:r w:rsidRPr="00170A2B">
              <w:rPr>
                <w:rFonts w:asciiTheme="minorHAnsi" w:hAnsiTheme="minorHAnsi" w:cstheme="minorHAnsi"/>
                <w:b/>
                <w:sz w:val="18"/>
                <w:szCs w:val="18"/>
              </w:rPr>
              <w:t>Level in 1</w:t>
            </w:r>
            <w:r w:rsidRPr="00170A2B">
              <w:rPr>
                <w:rFonts w:asciiTheme="minorHAnsi" w:hAnsiTheme="minorHAnsi" w:cstheme="minorHAnsi"/>
                <w:b/>
                <w:sz w:val="18"/>
                <w:szCs w:val="18"/>
                <w:vertAlign w:val="superscript"/>
              </w:rPr>
              <w:t>st</w:t>
            </w:r>
            <w:r w:rsidRPr="00170A2B">
              <w:rPr>
                <w:rFonts w:asciiTheme="minorHAnsi" w:hAnsiTheme="minorHAnsi" w:cstheme="minorHAnsi"/>
                <w:b/>
                <w:sz w:val="18"/>
                <w:szCs w:val="18"/>
              </w:rPr>
              <w:t xml:space="preserve"> PIR (self- reported)</w:t>
            </w:r>
          </w:p>
        </w:tc>
        <w:tc>
          <w:tcPr>
            <w:tcW w:w="1204" w:type="dxa"/>
            <w:shd w:val="clear" w:color="auto" w:fill="D5DCE4" w:themeFill="text2" w:themeFillTint="33"/>
            <w:tcMar>
              <w:left w:w="28" w:type="dxa"/>
              <w:right w:w="28" w:type="dxa"/>
            </w:tcMar>
          </w:tcPr>
          <w:p w14:paraId="1956CA7C" w14:textId="77777777" w:rsidR="00E07A8D" w:rsidRPr="00170A2B" w:rsidRDefault="00E07A8D" w:rsidP="00C95028">
            <w:pPr>
              <w:spacing w:before="60" w:after="60"/>
              <w:jc w:val="center"/>
              <w:rPr>
                <w:rFonts w:asciiTheme="minorHAnsi" w:hAnsiTheme="minorHAnsi" w:cstheme="minorHAnsi"/>
                <w:b/>
                <w:sz w:val="18"/>
                <w:szCs w:val="18"/>
              </w:rPr>
            </w:pPr>
            <w:r w:rsidRPr="00170A2B">
              <w:rPr>
                <w:rFonts w:asciiTheme="minorHAnsi" w:hAnsiTheme="minorHAnsi" w:cstheme="minorHAnsi"/>
                <w:b/>
                <w:sz w:val="18"/>
                <w:szCs w:val="18"/>
              </w:rPr>
              <w:t>Midterm Target</w:t>
            </w:r>
          </w:p>
        </w:tc>
        <w:tc>
          <w:tcPr>
            <w:tcW w:w="1261" w:type="dxa"/>
            <w:shd w:val="clear" w:color="auto" w:fill="D5DCE4" w:themeFill="text2" w:themeFillTint="33"/>
            <w:tcMar>
              <w:left w:w="28" w:type="dxa"/>
              <w:right w:w="28" w:type="dxa"/>
            </w:tcMar>
          </w:tcPr>
          <w:p w14:paraId="31A2BC48" w14:textId="77777777" w:rsidR="00E07A8D" w:rsidRPr="00170A2B" w:rsidRDefault="00E07A8D" w:rsidP="00C95028">
            <w:pPr>
              <w:spacing w:before="60" w:after="60"/>
              <w:jc w:val="center"/>
              <w:rPr>
                <w:rFonts w:asciiTheme="minorHAnsi" w:hAnsiTheme="minorHAnsi" w:cstheme="minorHAnsi"/>
                <w:b/>
                <w:sz w:val="18"/>
                <w:szCs w:val="18"/>
              </w:rPr>
            </w:pPr>
            <w:r w:rsidRPr="00170A2B">
              <w:rPr>
                <w:rFonts w:asciiTheme="minorHAnsi" w:hAnsiTheme="minorHAnsi" w:cstheme="minorHAnsi"/>
                <w:b/>
                <w:sz w:val="18"/>
                <w:szCs w:val="18"/>
              </w:rPr>
              <w:t>End-of-project Target</w:t>
            </w:r>
          </w:p>
        </w:tc>
        <w:tc>
          <w:tcPr>
            <w:tcW w:w="1417" w:type="dxa"/>
            <w:shd w:val="clear" w:color="auto" w:fill="D5DCE4" w:themeFill="text2" w:themeFillTint="33"/>
            <w:tcMar>
              <w:left w:w="28" w:type="dxa"/>
              <w:right w:w="28" w:type="dxa"/>
            </w:tcMar>
          </w:tcPr>
          <w:p w14:paraId="4B1DE9B3" w14:textId="77777777" w:rsidR="00E07A8D" w:rsidRPr="00170A2B" w:rsidRDefault="00E07A8D" w:rsidP="00C95028">
            <w:pPr>
              <w:spacing w:before="60" w:after="60"/>
              <w:jc w:val="center"/>
              <w:rPr>
                <w:rFonts w:asciiTheme="minorHAnsi" w:hAnsiTheme="minorHAnsi" w:cstheme="minorHAnsi"/>
                <w:b/>
                <w:sz w:val="18"/>
                <w:szCs w:val="18"/>
              </w:rPr>
            </w:pPr>
            <w:r w:rsidRPr="00170A2B">
              <w:rPr>
                <w:rFonts w:asciiTheme="minorHAnsi" w:hAnsiTheme="minorHAnsi" w:cstheme="minorHAnsi"/>
                <w:b/>
                <w:sz w:val="18"/>
                <w:szCs w:val="18"/>
              </w:rPr>
              <w:t>Midterm Level &amp; Assess</w:t>
            </w:r>
            <w:r w:rsidRPr="00170A2B">
              <w:rPr>
                <w:rFonts w:asciiTheme="minorHAnsi" w:hAnsiTheme="minorHAnsi" w:cstheme="minorHAnsi"/>
                <w:b/>
                <w:sz w:val="18"/>
                <w:szCs w:val="18"/>
              </w:rPr>
              <w:softHyphen/>
              <w:t>ment</w:t>
            </w:r>
          </w:p>
        </w:tc>
        <w:tc>
          <w:tcPr>
            <w:tcW w:w="999" w:type="dxa"/>
            <w:tcBorders>
              <w:bottom w:val="single" w:sz="4" w:space="0" w:color="auto"/>
            </w:tcBorders>
            <w:shd w:val="clear" w:color="auto" w:fill="D5DCE4" w:themeFill="text2" w:themeFillTint="33"/>
            <w:tcMar>
              <w:left w:w="28" w:type="dxa"/>
              <w:right w:w="28" w:type="dxa"/>
            </w:tcMar>
          </w:tcPr>
          <w:p w14:paraId="559B662C" w14:textId="77777777" w:rsidR="00E07A8D" w:rsidRPr="00170A2B" w:rsidRDefault="00E07A8D" w:rsidP="00C95028">
            <w:pPr>
              <w:spacing w:before="60" w:after="60"/>
              <w:jc w:val="center"/>
              <w:rPr>
                <w:rFonts w:asciiTheme="minorHAnsi" w:hAnsiTheme="minorHAnsi" w:cstheme="minorHAnsi"/>
                <w:b/>
                <w:sz w:val="18"/>
                <w:szCs w:val="18"/>
              </w:rPr>
            </w:pPr>
            <w:r w:rsidRPr="00170A2B">
              <w:rPr>
                <w:rFonts w:asciiTheme="minorHAnsi" w:hAnsiTheme="minorHAnsi" w:cstheme="minorHAnsi"/>
                <w:b/>
                <w:sz w:val="18"/>
                <w:szCs w:val="18"/>
              </w:rPr>
              <w:t>Achieve</w:t>
            </w:r>
            <w:r w:rsidRPr="00170A2B">
              <w:rPr>
                <w:rFonts w:asciiTheme="minorHAnsi" w:hAnsiTheme="minorHAnsi" w:cstheme="minorHAnsi"/>
                <w:b/>
                <w:sz w:val="18"/>
                <w:szCs w:val="18"/>
              </w:rPr>
              <w:softHyphen/>
              <w:t>ment Rating</w:t>
            </w:r>
          </w:p>
        </w:tc>
        <w:tc>
          <w:tcPr>
            <w:tcW w:w="3569" w:type="dxa"/>
            <w:shd w:val="clear" w:color="auto" w:fill="D5DCE4" w:themeFill="text2" w:themeFillTint="33"/>
            <w:tcMar>
              <w:left w:w="28" w:type="dxa"/>
              <w:right w:w="28" w:type="dxa"/>
            </w:tcMar>
          </w:tcPr>
          <w:p w14:paraId="45AB8046" w14:textId="77777777" w:rsidR="00E07A8D" w:rsidRPr="00170A2B" w:rsidRDefault="00E07A8D" w:rsidP="00C95028">
            <w:pPr>
              <w:spacing w:before="60" w:after="60"/>
              <w:jc w:val="center"/>
              <w:rPr>
                <w:rFonts w:asciiTheme="minorHAnsi" w:hAnsiTheme="minorHAnsi" w:cstheme="minorHAnsi"/>
                <w:b/>
                <w:sz w:val="18"/>
                <w:szCs w:val="18"/>
              </w:rPr>
            </w:pPr>
            <w:r w:rsidRPr="00170A2B">
              <w:rPr>
                <w:rFonts w:asciiTheme="minorHAnsi" w:hAnsiTheme="minorHAnsi" w:cstheme="minorHAnsi"/>
                <w:b/>
                <w:sz w:val="18"/>
                <w:szCs w:val="18"/>
              </w:rPr>
              <w:t>Justification for Rating</w:t>
            </w:r>
          </w:p>
        </w:tc>
      </w:tr>
      <w:bookmarkEnd w:id="71"/>
      <w:tr w:rsidR="00812996" w:rsidRPr="00170A2B" w14:paraId="70C04A3F" w14:textId="77777777" w:rsidTr="00DA723B">
        <w:trPr>
          <w:trHeight w:val="269"/>
        </w:trPr>
        <w:tc>
          <w:tcPr>
            <w:tcW w:w="1980" w:type="dxa"/>
            <w:tcMar>
              <w:left w:w="28" w:type="dxa"/>
              <w:right w:w="28" w:type="dxa"/>
            </w:tcMar>
          </w:tcPr>
          <w:p w14:paraId="39EE2BE3" w14:textId="65D17C80" w:rsidR="00812996" w:rsidRPr="00170A2B" w:rsidRDefault="00812996" w:rsidP="00C95028">
            <w:pPr>
              <w:autoSpaceDE w:val="0"/>
              <w:autoSpaceDN w:val="0"/>
              <w:adjustRightInd w:val="0"/>
              <w:spacing w:before="60" w:after="60"/>
              <w:rPr>
                <w:rFonts w:asciiTheme="minorHAnsi" w:hAnsiTheme="minorHAnsi" w:cstheme="minorHAnsi"/>
                <w:b/>
                <w:sz w:val="18"/>
                <w:szCs w:val="18"/>
              </w:rPr>
            </w:pPr>
            <w:r w:rsidRPr="00942D47">
              <w:rPr>
                <w:rFonts w:asciiTheme="minorHAnsi" w:hAnsiTheme="minorHAnsi" w:cstheme="minorHAnsi"/>
                <w:b/>
                <w:sz w:val="18"/>
                <w:szCs w:val="18"/>
                <w:u w:val="single"/>
              </w:rPr>
              <w:t>PROJECT OBJECTIVE</w:t>
            </w:r>
            <w:r w:rsidRPr="00170A2B">
              <w:rPr>
                <w:rFonts w:asciiTheme="minorHAnsi" w:hAnsiTheme="minorHAnsi" w:cstheme="minorHAnsi"/>
                <w:b/>
                <w:sz w:val="18"/>
                <w:szCs w:val="18"/>
              </w:rPr>
              <w:t>:</w:t>
            </w:r>
          </w:p>
          <w:p w14:paraId="30A21A2F" w14:textId="2A97F80F" w:rsidR="00812996" w:rsidRPr="00170A2B" w:rsidRDefault="00812996" w:rsidP="00C95028">
            <w:pPr>
              <w:spacing w:before="60" w:after="60"/>
              <w:rPr>
                <w:rFonts w:asciiTheme="minorHAnsi" w:hAnsiTheme="minorHAnsi" w:cstheme="minorHAnsi"/>
                <w:sz w:val="18"/>
                <w:szCs w:val="18"/>
              </w:rPr>
            </w:pPr>
            <w:r w:rsidRPr="00170A2B">
              <w:rPr>
                <w:rFonts w:asciiTheme="minorHAnsi" w:hAnsiTheme="minorHAnsi" w:cstheme="minorHAnsi"/>
                <w:sz w:val="18"/>
                <w:szCs w:val="18"/>
              </w:rPr>
              <w:t>To promote and imple</w:t>
            </w:r>
            <w:r>
              <w:rPr>
                <w:rFonts w:asciiTheme="minorHAnsi" w:hAnsiTheme="minorHAnsi" w:cstheme="minorHAnsi"/>
                <w:sz w:val="18"/>
                <w:szCs w:val="18"/>
              </w:rPr>
              <w:softHyphen/>
            </w:r>
            <w:r w:rsidRPr="00170A2B">
              <w:rPr>
                <w:rFonts w:asciiTheme="minorHAnsi" w:hAnsiTheme="minorHAnsi" w:cstheme="minorHAnsi"/>
                <w:sz w:val="18"/>
                <w:szCs w:val="18"/>
              </w:rPr>
              <w:t xml:space="preserve">ment integrated low-carbon urban systems in Ashgabat and </w:t>
            </w:r>
            <w:proofErr w:type="spellStart"/>
            <w:r w:rsidRPr="00170A2B">
              <w:rPr>
                <w:rFonts w:asciiTheme="minorHAnsi" w:hAnsiTheme="minorHAnsi" w:cstheme="minorHAnsi"/>
                <w:sz w:val="18"/>
                <w:szCs w:val="18"/>
              </w:rPr>
              <w:t>Awaza</w:t>
            </w:r>
            <w:proofErr w:type="spellEnd"/>
            <w:r w:rsidRPr="00170A2B">
              <w:rPr>
                <w:rFonts w:asciiTheme="minorHAnsi" w:hAnsiTheme="minorHAnsi" w:cstheme="minorHAnsi"/>
                <w:sz w:val="18"/>
                <w:szCs w:val="18"/>
              </w:rPr>
              <w:t>, thereby reducing GHG emissions and creating other environmental, social, and economic development benefits</w:t>
            </w:r>
          </w:p>
          <w:p w14:paraId="011673F1" w14:textId="04DC1CD8" w:rsidR="00812996" w:rsidRPr="00170A2B" w:rsidRDefault="00812996" w:rsidP="00C95028">
            <w:pPr>
              <w:autoSpaceDE w:val="0"/>
              <w:autoSpaceDN w:val="0"/>
              <w:adjustRightInd w:val="0"/>
              <w:spacing w:before="60" w:after="60"/>
              <w:rPr>
                <w:rFonts w:asciiTheme="minorHAnsi" w:hAnsiTheme="minorHAnsi" w:cstheme="minorHAnsi"/>
                <w:sz w:val="18"/>
                <w:szCs w:val="18"/>
              </w:rPr>
            </w:pPr>
          </w:p>
        </w:tc>
        <w:tc>
          <w:tcPr>
            <w:tcW w:w="1276" w:type="dxa"/>
            <w:tcMar>
              <w:left w:w="28" w:type="dxa"/>
              <w:right w:w="28" w:type="dxa"/>
            </w:tcMar>
          </w:tcPr>
          <w:p w14:paraId="556A9B2C" w14:textId="10FED53E" w:rsidR="00812996" w:rsidRPr="00170A2B" w:rsidRDefault="00812996" w:rsidP="00C95028">
            <w:pPr>
              <w:pStyle w:val="ListParagraph"/>
              <w:widowControl w:val="0"/>
              <w:tabs>
                <w:tab w:val="left" w:pos="266"/>
              </w:tabs>
              <w:autoSpaceDE w:val="0"/>
              <w:autoSpaceDN w:val="0"/>
              <w:adjustRightInd w:val="0"/>
              <w:spacing w:before="60" w:after="60"/>
              <w:ind w:left="0"/>
              <w:rPr>
                <w:rFonts w:asciiTheme="minorHAnsi" w:hAnsiTheme="minorHAnsi" w:cstheme="minorHAnsi"/>
                <w:sz w:val="18"/>
                <w:szCs w:val="18"/>
                <w:lang w:val="en-GB"/>
              </w:rPr>
            </w:pPr>
            <w:r w:rsidRPr="00170A2B">
              <w:rPr>
                <w:rFonts w:asciiTheme="minorHAnsi" w:hAnsiTheme="minorHAnsi" w:cstheme="minorHAnsi"/>
                <w:sz w:val="18"/>
                <w:szCs w:val="18"/>
              </w:rPr>
              <w:t xml:space="preserve">Reduction in GHG emissions from transport, public lighting, and hotel management, relative to baseline </w:t>
            </w:r>
          </w:p>
        </w:tc>
        <w:tc>
          <w:tcPr>
            <w:tcW w:w="1077" w:type="dxa"/>
            <w:tcMar>
              <w:left w:w="28" w:type="dxa"/>
              <w:right w:w="28" w:type="dxa"/>
            </w:tcMar>
          </w:tcPr>
          <w:p w14:paraId="5555FE37" w14:textId="231419D6" w:rsidR="00812996" w:rsidRPr="00170A2B" w:rsidRDefault="00812996" w:rsidP="00C95028">
            <w:pPr>
              <w:spacing w:before="60" w:after="60"/>
              <w:rPr>
                <w:rFonts w:asciiTheme="minorHAnsi" w:hAnsiTheme="minorHAnsi" w:cstheme="minorHAnsi"/>
                <w:sz w:val="18"/>
                <w:szCs w:val="18"/>
              </w:rPr>
            </w:pPr>
            <w:r w:rsidRPr="00170A2B">
              <w:rPr>
                <w:rFonts w:asciiTheme="minorHAnsi" w:hAnsiTheme="minorHAnsi" w:cstheme="minorHAnsi"/>
                <w:sz w:val="18"/>
                <w:szCs w:val="18"/>
              </w:rPr>
              <w:t>Total esti</w:t>
            </w:r>
            <w:r>
              <w:rPr>
                <w:rFonts w:asciiTheme="minorHAnsi" w:hAnsiTheme="minorHAnsi" w:cstheme="minorHAnsi"/>
                <w:sz w:val="18"/>
                <w:szCs w:val="18"/>
              </w:rPr>
              <w:softHyphen/>
            </w:r>
            <w:r w:rsidRPr="00170A2B">
              <w:rPr>
                <w:rFonts w:asciiTheme="minorHAnsi" w:hAnsiTheme="minorHAnsi" w:cstheme="minorHAnsi"/>
                <w:sz w:val="18"/>
                <w:szCs w:val="18"/>
              </w:rPr>
              <w:t>ma</w:t>
            </w:r>
            <w:r>
              <w:rPr>
                <w:rFonts w:asciiTheme="minorHAnsi" w:hAnsiTheme="minorHAnsi" w:cstheme="minorHAnsi"/>
                <w:sz w:val="18"/>
                <w:szCs w:val="18"/>
              </w:rPr>
              <w:softHyphen/>
            </w:r>
            <w:r w:rsidRPr="00170A2B">
              <w:rPr>
                <w:rFonts w:asciiTheme="minorHAnsi" w:hAnsiTheme="minorHAnsi" w:cstheme="minorHAnsi"/>
                <w:sz w:val="18"/>
                <w:szCs w:val="18"/>
              </w:rPr>
              <w:t>ted GHG emissions from motor vehicles, pu</w:t>
            </w:r>
            <w:r>
              <w:rPr>
                <w:rFonts w:asciiTheme="minorHAnsi" w:hAnsiTheme="minorHAnsi" w:cstheme="minorHAnsi"/>
                <w:sz w:val="18"/>
                <w:szCs w:val="18"/>
              </w:rPr>
              <w:softHyphen/>
            </w:r>
            <w:r w:rsidRPr="00170A2B">
              <w:rPr>
                <w:rFonts w:asciiTheme="minorHAnsi" w:hAnsiTheme="minorHAnsi" w:cstheme="minorHAnsi"/>
                <w:sz w:val="18"/>
                <w:szCs w:val="18"/>
              </w:rPr>
              <w:t xml:space="preserve">blic lighting, and hotels in </w:t>
            </w:r>
            <w:proofErr w:type="spellStart"/>
            <w:r w:rsidRPr="00170A2B">
              <w:rPr>
                <w:rFonts w:asciiTheme="minorHAnsi" w:hAnsiTheme="minorHAnsi" w:cstheme="minorHAnsi"/>
                <w:sz w:val="18"/>
                <w:szCs w:val="18"/>
              </w:rPr>
              <w:t>Awaza</w:t>
            </w:r>
            <w:proofErr w:type="spellEnd"/>
            <w:r w:rsidRPr="00170A2B">
              <w:rPr>
                <w:rFonts w:asciiTheme="minorHAnsi" w:hAnsiTheme="minorHAnsi" w:cstheme="minorHAnsi"/>
                <w:sz w:val="18"/>
                <w:szCs w:val="18"/>
              </w:rPr>
              <w:t>:  approximately 4.4 million tonnes of CO</w:t>
            </w:r>
            <w:r w:rsidRPr="00170A2B">
              <w:rPr>
                <w:rFonts w:asciiTheme="minorHAnsi" w:hAnsiTheme="minorHAnsi" w:cstheme="minorHAnsi"/>
                <w:sz w:val="18"/>
                <w:szCs w:val="18"/>
                <w:vertAlign w:val="subscript"/>
              </w:rPr>
              <w:t xml:space="preserve">2 </w:t>
            </w:r>
            <w:r w:rsidRPr="00170A2B">
              <w:rPr>
                <w:rFonts w:asciiTheme="minorHAnsi" w:hAnsiTheme="minorHAnsi" w:cstheme="minorHAnsi"/>
                <w:sz w:val="18"/>
                <w:szCs w:val="18"/>
              </w:rPr>
              <w:t>per year, projected to grow to 5.0 million tonnes per year by 2020</w:t>
            </w:r>
          </w:p>
        </w:tc>
        <w:tc>
          <w:tcPr>
            <w:tcW w:w="1671" w:type="dxa"/>
            <w:tcMar>
              <w:left w:w="28" w:type="dxa"/>
              <w:right w:w="28" w:type="dxa"/>
            </w:tcMar>
          </w:tcPr>
          <w:p w14:paraId="15AB4C09" w14:textId="75388735" w:rsidR="00812996" w:rsidRPr="00812996" w:rsidRDefault="00812996" w:rsidP="00C95028">
            <w:pPr>
              <w:pStyle w:val="BodyText21"/>
              <w:spacing w:before="60" w:after="60" w:line="240" w:lineRule="auto"/>
              <w:ind w:left="0" w:firstLine="0"/>
              <w:jc w:val="left"/>
              <w:rPr>
                <w:rFonts w:asciiTheme="minorHAnsi" w:hAnsiTheme="minorHAnsi" w:cstheme="minorHAnsi"/>
                <w:sz w:val="18"/>
                <w:szCs w:val="18"/>
              </w:rPr>
            </w:pPr>
            <w:r w:rsidRPr="00812996">
              <w:rPr>
                <w:rFonts w:asciiTheme="minorHAnsi" w:hAnsiTheme="minorHAnsi" w:cstheme="minorHAnsi"/>
                <w:sz w:val="18"/>
                <w:szCs w:val="18"/>
              </w:rPr>
              <w:t>The Project is still in the initial phase (after long-term registration and changes in the Implementing Agency). The complete Project team to be hired by the end of summer of 2019. Energy audits for street lighting systems to be completed by the beginning of 2020</w:t>
            </w:r>
          </w:p>
        </w:tc>
        <w:tc>
          <w:tcPr>
            <w:tcW w:w="1204" w:type="dxa"/>
            <w:tcMar>
              <w:left w:w="28" w:type="dxa"/>
              <w:right w:w="28" w:type="dxa"/>
            </w:tcMar>
          </w:tcPr>
          <w:p w14:paraId="6790C1D8" w14:textId="552FFE08" w:rsidR="00812996" w:rsidRPr="00170A2B" w:rsidRDefault="00812996" w:rsidP="00C95028">
            <w:pPr>
              <w:spacing w:before="60" w:after="60"/>
              <w:rPr>
                <w:rFonts w:asciiTheme="minorHAnsi" w:hAnsiTheme="minorHAnsi" w:cstheme="minorHAnsi"/>
                <w:sz w:val="18"/>
                <w:szCs w:val="18"/>
              </w:rPr>
            </w:pPr>
            <w:r w:rsidRPr="00170A2B">
              <w:rPr>
                <w:rFonts w:asciiTheme="minorHAnsi" w:hAnsiTheme="minorHAnsi" w:cstheme="minorHAnsi"/>
                <w:sz w:val="18"/>
                <w:szCs w:val="18"/>
              </w:rPr>
              <w:t>Savings of 80,000 tonnes of CO</w:t>
            </w:r>
            <w:r w:rsidRPr="00170A2B">
              <w:rPr>
                <w:rFonts w:asciiTheme="minorHAnsi" w:hAnsiTheme="minorHAnsi" w:cstheme="minorHAnsi"/>
                <w:sz w:val="18"/>
                <w:szCs w:val="18"/>
                <w:vertAlign w:val="subscript"/>
              </w:rPr>
              <w:t>2</w:t>
            </w:r>
            <w:r w:rsidRPr="00170A2B">
              <w:rPr>
                <w:rFonts w:asciiTheme="minorHAnsi" w:hAnsiTheme="minorHAnsi" w:cstheme="minorHAnsi"/>
                <w:sz w:val="18"/>
                <w:szCs w:val="18"/>
              </w:rPr>
              <w:t xml:space="preserve"> emis</w:t>
            </w:r>
            <w:r>
              <w:rPr>
                <w:rFonts w:asciiTheme="minorHAnsi" w:hAnsiTheme="minorHAnsi" w:cstheme="minorHAnsi"/>
                <w:sz w:val="18"/>
                <w:szCs w:val="18"/>
              </w:rPr>
              <w:softHyphen/>
            </w:r>
            <w:r w:rsidRPr="00170A2B">
              <w:rPr>
                <w:rFonts w:asciiTheme="minorHAnsi" w:hAnsiTheme="minorHAnsi" w:cstheme="minorHAnsi"/>
                <w:sz w:val="18"/>
                <w:szCs w:val="18"/>
              </w:rPr>
              <w:t>sions achieved via project interventions by end of year 3</w:t>
            </w:r>
          </w:p>
        </w:tc>
        <w:tc>
          <w:tcPr>
            <w:tcW w:w="1261" w:type="dxa"/>
            <w:tcMar>
              <w:left w:w="28" w:type="dxa"/>
              <w:right w:w="28" w:type="dxa"/>
            </w:tcMar>
          </w:tcPr>
          <w:p w14:paraId="62A39F36" w14:textId="2D316A33" w:rsidR="00812996" w:rsidRPr="00170A2B" w:rsidRDefault="00812996" w:rsidP="00C95028">
            <w:pPr>
              <w:widowControl w:val="0"/>
              <w:tabs>
                <w:tab w:val="left" w:pos="355"/>
              </w:tabs>
              <w:autoSpaceDE w:val="0"/>
              <w:autoSpaceDN w:val="0"/>
              <w:adjustRightInd w:val="0"/>
              <w:spacing w:before="60" w:after="60"/>
              <w:rPr>
                <w:rFonts w:asciiTheme="minorHAnsi" w:hAnsiTheme="minorHAnsi" w:cstheme="minorHAnsi"/>
                <w:sz w:val="18"/>
                <w:szCs w:val="18"/>
              </w:rPr>
            </w:pPr>
            <w:r w:rsidRPr="00170A2B">
              <w:rPr>
                <w:rFonts w:asciiTheme="minorHAnsi" w:hAnsiTheme="minorHAnsi" w:cstheme="minorHAnsi"/>
                <w:sz w:val="18"/>
                <w:szCs w:val="18"/>
              </w:rPr>
              <w:t>Savings of 366,000 tonnes of CO</w:t>
            </w:r>
            <w:r w:rsidRPr="00170A2B">
              <w:rPr>
                <w:rFonts w:asciiTheme="minorHAnsi" w:hAnsiTheme="minorHAnsi" w:cstheme="minorHAnsi"/>
                <w:sz w:val="18"/>
                <w:szCs w:val="18"/>
                <w:vertAlign w:val="subscript"/>
              </w:rPr>
              <w:t xml:space="preserve">2 </w:t>
            </w:r>
            <w:r w:rsidRPr="00170A2B">
              <w:rPr>
                <w:rFonts w:asciiTheme="minorHAnsi" w:hAnsiTheme="minorHAnsi" w:cstheme="minorHAnsi"/>
                <w:sz w:val="18"/>
                <w:szCs w:val="18"/>
              </w:rPr>
              <w:t>emis</w:t>
            </w:r>
            <w:r>
              <w:rPr>
                <w:rFonts w:asciiTheme="minorHAnsi" w:hAnsiTheme="minorHAnsi" w:cstheme="minorHAnsi"/>
                <w:sz w:val="18"/>
                <w:szCs w:val="18"/>
              </w:rPr>
              <w:softHyphen/>
            </w:r>
            <w:r w:rsidRPr="00170A2B">
              <w:rPr>
                <w:rFonts w:asciiTheme="minorHAnsi" w:hAnsiTheme="minorHAnsi" w:cstheme="minorHAnsi"/>
                <w:sz w:val="18"/>
                <w:szCs w:val="18"/>
              </w:rPr>
              <w:t>sions achieved via project interventions by end of project</w:t>
            </w:r>
          </w:p>
        </w:tc>
        <w:tc>
          <w:tcPr>
            <w:tcW w:w="1417" w:type="dxa"/>
            <w:shd w:val="clear" w:color="auto" w:fill="00B050"/>
            <w:tcMar>
              <w:left w:w="28" w:type="dxa"/>
              <w:right w:w="28" w:type="dxa"/>
            </w:tcMar>
          </w:tcPr>
          <w:p w14:paraId="7DA9C759" w14:textId="77777777" w:rsidR="008F34B5" w:rsidRDefault="008F34B5" w:rsidP="00C95028">
            <w:pPr>
              <w:spacing w:before="60" w:after="60"/>
              <w:rPr>
                <w:rFonts w:asciiTheme="minorHAnsi" w:hAnsiTheme="minorHAnsi" w:cstheme="minorHAnsi"/>
                <w:sz w:val="18"/>
                <w:szCs w:val="18"/>
              </w:rPr>
            </w:pPr>
            <w:r>
              <w:rPr>
                <w:rFonts w:asciiTheme="minorHAnsi" w:hAnsiTheme="minorHAnsi" w:cstheme="minorHAnsi"/>
                <w:sz w:val="18"/>
                <w:szCs w:val="18"/>
              </w:rPr>
              <w:t>The implemented activities were resulted in GHG reductions in amounts of:</w:t>
            </w:r>
          </w:p>
          <w:p w14:paraId="01DB016A" w14:textId="77777777" w:rsidR="008F34B5" w:rsidRDefault="008F34B5" w:rsidP="00C95028">
            <w:pPr>
              <w:spacing w:before="60" w:after="60"/>
              <w:rPr>
                <w:rFonts w:ascii="Calibri" w:hAnsi="Calibri" w:cs="Calibri"/>
                <w:color w:val="000000"/>
                <w:sz w:val="18"/>
                <w:szCs w:val="18"/>
              </w:rPr>
            </w:pPr>
            <w:r>
              <w:rPr>
                <w:rFonts w:asciiTheme="minorHAnsi" w:hAnsiTheme="minorHAnsi" w:cstheme="minorHAnsi"/>
                <w:sz w:val="18"/>
                <w:szCs w:val="18"/>
              </w:rPr>
              <w:t xml:space="preserve">35,237 tCO2 – due to replacement of </w:t>
            </w:r>
            <w:r w:rsidRPr="00132225">
              <w:rPr>
                <w:rFonts w:ascii="Calibri" w:hAnsi="Calibri" w:cs="Calibri"/>
                <w:color w:val="000000"/>
                <w:sz w:val="18"/>
                <w:szCs w:val="18"/>
              </w:rPr>
              <w:t xml:space="preserve">old lamps of </w:t>
            </w:r>
            <w:proofErr w:type="spellStart"/>
            <w:r w:rsidRPr="00132225">
              <w:rPr>
                <w:rFonts w:ascii="Calibri" w:hAnsi="Calibri" w:cs="Calibri"/>
                <w:color w:val="000000"/>
                <w:sz w:val="18"/>
                <w:szCs w:val="18"/>
              </w:rPr>
              <w:t>DNaT</w:t>
            </w:r>
            <w:proofErr w:type="spellEnd"/>
            <w:r>
              <w:rPr>
                <w:rFonts w:ascii="Calibri" w:hAnsi="Calibri" w:cs="Calibri"/>
                <w:color w:val="000000"/>
                <w:sz w:val="18"/>
                <w:szCs w:val="18"/>
              </w:rPr>
              <w:t xml:space="preserve"> </w:t>
            </w:r>
            <w:proofErr w:type="gramStart"/>
            <w:r>
              <w:rPr>
                <w:rFonts w:ascii="Calibri" w:hAnsi="Calibri" w:cs="Calibri"/>
                <w:color w:val="000000"/>
                <w:sz w:val="18"/>
                <w:szCs w:val="18"/>
              </w:rPr>
              <w:t>type;</w:t>
            </w:r>
            <w:proofErr w:type="gramEnd"/>
          </w:p>
          <w:p w14:paraId="4829100A" w14:textId="77777777" w:rsidR="008F34B5" w:rsidRDefault="008F34B5" w:rsidP="00C95028">
            <w:pPr>
              <w:spacing w:before="60" w:after="60"/>
              <w:rPr>
                <w:rFonts w:ascii="Calibri" w:hAnsi="Calibri" w:cs="Calibri"/>
                <w:color w:val="000000"/>
                <w:sz w:val="18"/>
                <w:szCs w:val="18"/>
              </w:rPr>
            </w:pPr>
            <w:r>
              <w:rPr>
                <w:rFonts w:ascii="Calibri" w:hAnsi="Calibri" w:cs="Calibri"/>
                <w:color w:val="000000"/>
                <w:sz w:val="18"/>
                <w:szCs w:val="18"/>
              </w:rPr>
              <w:t xml:space="preserve">17,675 tCO2 – due to replacement of </w:t>
            </w:r>
            <w:r w:rsidRPr="00300CE7">
              <w:rPr>
                <w:rFonts w:ascii="Calibri" w:hAnsi="Calibri" w:cs="Calibri"/>
                <w:color w:val="000000"/>
                <w:sz w:val="18"/>
                <w:szCs w:val="18"/>
              </w:rPr>
              <w:t xml:space="preserve">old incandescent </w:t>
            </w:r>
            <w:proofErr w:type="gramStart"/>
            <w:r w:rsidRPr="00300CE7">
              <w:rPr>
                <w:rFonts w:ascii="Calibri" w:hAnsi="Calibri" w:cs="Calibri"/>
                <w:color w:val="000000"/>
                <w:sz w:val="18"/>
                <w:szCs w:val="18"/>
              </w:rPr>
              <w:t>lamps</w:t>
            </w:r>
            <w:r>
              <w:rPr>
                <w:rFonts w:ascii="Calibri" w:hAnsi="Calibri" w:cs="Calibri"/>
                <w:color w:val="000000"/>
                <w:sz w:val="18"/>
                <w:szCs w:val="18"/>
              </w:rPr>
              <w:t>;</w:t>
            </w:r>
            <w:proofErr w:type="gramEnd"/>
          </w:p>
          <w:p w14:paraId="2D0A8AFB" w14:textId="77777777" w:rsidR="00812996" w:rsidRDefault="008F34B5" w:rsidP="00C95028">
            <w:pPr>
              <w:spacing w:before="60" w:after="60"/>
              <w:rPr>
                <w:rFonts w:ascii="Calibri" w:hAnsi="Calibri" w:cs="Calibri"/>
                <w:color w:val="000000"/>
                <w:sz w:val="18"/>
                <w:szCs w:val="18"/>
                <w:lang w:val="en-US"/>
              </w:rPr>
            </w:pPr>
            <w:r>
              <w:rPr>
                <w:rFonts w:ascii="Calibri" w:hAnsi="Calibri" w:cs="Calibri"/>
                <w:color w:val="000000"/>
                <w:sz w:val="18"/>
                <w:szCs w:val="18"/>
              </w:rPr>
              <w:t xml:space="preserve">55,135 tCO2 – due to </w:t>
            </w:r>
            <w:r>
              <w:rPr>
                <w:rFonts w:ascii="Calibri" w:hAnsi="Calibri" w:cs="Calibri"/>
                <w:color w:val="000000"/>
                <w:sz w:val="18"/>
                <w:szCs w:val="18"/>
                <w:lang w:val="en-US"/>
              </w:rPr>
              <w:t>r</w:t>
            </w:r>
            <w:r w:rsidRPr="00A23625">
              <w:rPr>
                <w:rFonts w:ascii="Calibri" w:hAnsi="Calibri" w:cs="Calibri"/>
                <w:color w:val="000000"/>
                <w:sz w:val="18"/>
                <w:szCs w:val="18"/>
                <w:lang w:val="en-US"/>
              </w:rPr>
              <w:t xml:space="preserve">econstruction of electrical distribution networks, </w:t>
            </w:r>
            <w:r>
              <w:rPr>
                <w:rFonts w:ascii="Calibri" w:hAnsi="Calibri" w:cs="Calibri"/>
                <w:color w:val="000000"/>
                <w:sz w:val="18"/>
                <w:szCs w:val="18"/>
                <w:lang w:val="en-US"/>
              </w:rPr>
              <w:t xml:space="preserve">and </w:t>
            </w:r>
            <w:r w:rsidRPr="00A23625">
              <w:rPr>
                <w:rFonts w:ascii="Calibri" w:hAnsi="Calibri" w:cs="Calibri"/>
                <w:color w:val="000000"/>
                <w:sz w:val="18"/>
                <w:szCs w:val="18"/>
                <w:lang w:val="en-US"/>
              </w:rPr>
              <w:t>replacement</w:t>
            </w:r>
            <w:r>
              <w:rPr>
                <w:rFonts w:ascii="Calibri" w:hAnsi="Calibri" w:cs="Calibri"/>
                <w:color w:val="000000"/>
                <w:sz w:val="18"/>
                <w:szCs w:val="18"/>
                <w:lang w:val="en-US"/>
              </w:rPr>
              <w:t xml:space="preserve"> of transformers</w:t>
            </w:r>
          </w:p>
          <w:p w14:paraId="61836B2D" w14:textId="77777777" w:rsidR="008F34B5" w:rsidRDefault="008F34B5" w:rsidP="00C95028">
            <w:pPr>
              <w:spacing w:before="60" w:after="60"/>
              <w:rPr>
                <w:rFonts w:ascii="Calibri" w:hAnsi="Calibri" w:cs="Calibri"/>
                <w:color w:val="000000"/>
                <w:sz w:val="18"/>
                <w:szCs w:val="18"/>
                <w:lang w:val="en-US"/>
              </w:rPr>
            </w:pPr>
            <w:r>
              <w:rPr>
                <w:rFonts w:ascii="Calibri" w:hAnsi="Calibri" w:cs="Calibri"/>
                <w:color w:val="000000"/>
                <w:sz w:val="18"/>
                <w:szCs w:val="18"/>
                <w:lang w:val="en-US"/>
              </w:rPr>
              <w:t>In total: 108,047 tCO2</w:t>
            </w:r>
          </w:p>
          <w:p w14:paraId="417126B7" w14:textId="2EF2069C" w:rsidR="00422CC2" w:rsidRPr="00170A2B" w:rsidRDefault="00422CC2" w:rsidP="00C95028">
            <w:pPr>
              <w:spacing w:before="60" w:after="60"/>
              <w:rPr>
                <w:rFonts w:asciiTheme="minorHAnsi" w:hAnsiTheme="minorHAnsi" w:cstheme="minorHAnsi"/>
                <w:sz w:val="18"/>
                <w:szCs w:val="18"/>
              </w:rPr>
            </w:pPr>
            <w:r>
              <w:rPr>
                <w:rFonts w:ascii="Calibri" w:hAnsi="Calibri" w:cs="Calibri"/>
                <w:color w:val="000000"/>
                <w:sz w:val="18"/>
                <w:szCs w:val="18"/>
                <w:lang w:val="en-US"/>
              </w:rPr>
              <w:t>Before the end of the Project</w:t>
            </w:r>
            <w:r w:rsidR="00223716">
              <w:rPr>
                <w:rFonts w:ascii="Calibri" w:hAnsi="Calibri" w:cs="Calibri"/>
                <w:color w:val="000000"/>
                <w:sz w:val="18"/>
                <w:szCs w:val="18"/>
                <w:lang w:val="en-US"/>
              </w:rPr>
              <w:t>,</w:t>
            </w:r>
            <w:r>
              <w:rPr>
                <w:rFonts w:ascii="Calibri" w:hAnsi="Calibri" w:cs="Calibri"/>
                <w:color w:val="000000"/>
                <w:sz w:val="18"/>
                <w:szCs w:val="18"/>
                <w:lang w:val="en-US"/>
              </w:rPr>
              <w:t xml:space="preserve"> the GHG reduction, due to the already implemented measures, will reach 475,000 tCO2, </w:t>
            </w:r>
            <w:proofErr w:type="gramStart"/>
            <w:r>
              <w:rPr>
                <w:rFonts w:ascii="Calibri" w:hAnsi="Calibri" w:cs="Calibri"/>
                <w:color w:val="000000"/>
                <w:sz w:val="18"/>
                <w:szCs w:val="18"/>
                <w:lang w:val="en-US"/>
              </w:rPr>
              <w:t>i.e.</w:t>
            </w:r>
            <w:proofErr w:type="gramEnd"/>
            <w:r>
              <w:rPr>
                <w:rFonts w:ascii="Calibri" w:hAnsi="Calibri" w:cs="Calibri"/>
                <w:color w:val="000000"/>
                <w:sz w:val="18"/>
                <w:szCs w:val="18"/>
                <w:lang w:val="en-US"/>
              </w:rPr>
              <w:t xml:space="preserve"> end-of-project target will </w:t>
            </w:r>
            <w:r>
              <w:rPr>
                <w:rFonts w:ascii="Calibri" w:hAnsi="Calibri" w:cs="Calibri"/>
                <w:color w:val="000000"/>
                <w:sz w:val="18"/>
                <w:szCs w:val="18"/>
                <w:lang w:val="en-US"/>
              </w:rPr>
              <w:lastRenderedPageBreak/>
              <w:t xml:space="preserve">be achieved by 130%  </w:t>
            </w:r>
          </w:p>
        </w:tc>
        <w:tc>
          <w:tcPr>
            <w:tcW w:w="999" w:type="dxa"/>
            <w:shd w:val="clear" w:color="auto" w:fill="auto"/>
            <w:tcMar>
              <w:left w:w="28" w:type="dxa"/>
              <w:right w:w="28" w:type="dxa"/>
            </w:tcMar>
          </w:tcPr>
          <w:p w14:paraId="31910A68" w14:textId="77777777" w:rsidR="00B30712" w:rsidRDefault="00B30712" w:rsidP="00C95028">
            <w:pPr>
              <w:autoSpaceDE w:val="0"/>
              <w:autoSpaceDN w:val="0"/>
              <w:adjustRightInd w:val="0"/>
              <w:spacing w:before="60" w:after="60"/>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Satisfactory </w:t>
            </w:r>
          </w:p>
          <w:p w14:paraId="2CE71F30" w14:textId="1D99D51A" w:rsidR="00812996" w:rsidRPr="00170A2B" w:rsidRDefault="00812996" w:rsidP="00C95028">
            <w:pPr>
              <w:autoSpaceDE w:val="0"/>
              <w:autoSpaceDN w:val="0"/>
              <w:adjustRightInd w:val="0"/>
              <w:spacing w:before="60" w:after="60"/>
              <w:jc w:val="center"/>
              <w:rPr>
                <w:rFonts w:asciiTheme="minorHAnsi" w:hAnsiTheme="minorHAnsi" w:cstheme="minorHAnsi"/>
                <w:b/>
                <w:sz w:val="18"/>
                <w:szCs w:val="18"/>
              </w:rPr>
            </w:pPr>
            <w:r>
              <w:rPr>
                <w:rFonts w:asciiTheme="minorHAnsi" w:hAnsiTheme="minorHAnsi" w:cstheme="minorHAnsi"/>
                <w:b/>
                <w:sz w:val="18"/>
                <w:szCs w:val="18"/>
              </w:rPr>
              <w:t>S</w:t>
            </w:r>
            <w:r w:rsidR="00DD5704">
              <w:rPr>
                <w:rFonts w:asciiTheme="minorHAnsi" w:hAnsiTheme="minorHAnsi" w:cstheme="minorHAnsi"/>
                <w:b/>
                <w:sz w:val="18"/>
                <w:szCs w:val="18"/>
              </w:rPr>
              <w:t xml:space="preserve"> (5)</w:t>
            </w:r>
          </w:p>
        </w:tc>
        <w:tc>
          <w:tcPr>
            <w:tcW w:w="3569" w:type="dxa"/>
            <w:tcMar>
              <w:left w:w="28" w:type="dxa"/>
              <w:right w:w="28" w:type="dxa"/>
            </w:tcMar>
          </w:tcPr>
          <w:p w14:paraId="6D86CE20" w14:textId="77777777" w:rsidR="00A85ACB" w:rsidRDefault="008F34B5" w:rsidP="00C95028">
            <w:pPr>
              <w:spacing w:before="60" w:after="60"/>
              <w:rPr>
                <w:rFonts w:asciiTheme="minorHAnsi" w:hAnsiTheme="minorHAnsi" w:cstheme="minorHAnsi"/>
                <w:sz w:val="18"/>
                <w:szCs w:val="18"/>
              </w:rPr>
            </w:pPr>
            <w:r>
              <w:rPr>
                <w:rFonts w:asciiTheme="minorHAnsi" w:hAnsiTheme="minorHAnsi" w:cstheme="minorHAnsi"/>
                <w:sz w:val="18"/>
                <w:szCs w:val="18"/>
              </w:rPr>
              <w:t xml:space="preserve">GHG reductions were estimated conservatively. All the data used for GHG reductions calculations are evidenced by the official documents. These reductions come from public lighting only, no GHG reductions generated in the transport sector, possible reduction from the waste recycling is not estimated. Nevertheless, the mid-term target </w:t>
            </w:r>
            <w:r w:rsidR="00A85ACB">
              <w:rPr>
                <w:rFonts w:asciiTheme="minorHAnsi" w:hAnsiTheme="minorHAnsi" w:cstheme="minorHAnsi"/>
                <w:sz w:val="18"/>
                <w:szCs w:val="18"/>
              </w:rPr>
              <w:t xml:space="preserve">has been achieved by 135%. </w:t>
            </w:r>
          </w:p>
          <w:p w14:paraId="1E6FA49F" w14:textId="60E08334" w:rsidR="00812996" w:rsidRDefault="00A85ACB" w:rsidP="00C95028">
            <w:pPr>
              <w:spacing w:before="60" w:after="60"/>
              <w:rPr>
                <w:rFonts w:ascii="Calibri" w:hAnsi="Calibri" w:cs="Calibri"/>
                <w:color w:val="000000"/>
                <w:sz w:val="18"/>
                <w:szCs w:val="18"/>
                <w:lang w:val="en-US"/>
              </w:rPr>
            </w:pPr>
            <w:r>
              <w:rPr>
                <w:rFonts w:asciiTheme="minorHAnsi" w:hAnsiTheme="minorHAnsi" w:cstheme="minorHAnsi"/>
                <w:sz w:val="18"/>
                <w:szCs w:val="18"/>
              </w:rPr>
              <w:t>GHG reductions were generated from two types of activities: (</w:t>
            </w:r>
            <w:proofErr w:type="spellStart"/>
            <w:r>
              <w:rPr>
                <w:rFonts w:asciiTheme="minorHAnsi" w:hAnsiTheme="minorHAnsi" w:cstheme="minorHAnsi"/>
                <w:sz w:val="18"/>
                <w:szCs w:val="18"/>
              </w:rPr>
              <w:t>i</w:t>
            </w:r>
            <w:proofErr w:type="spellEnd"/>
            <w:r>
              <w:rPr>
                <w:rFonts w:asciiTheme="minorHAnsi" w:hAnsiTheme="minorHAnsi" w:cstheme="minorHAnsi"/>
                <w:sz w:val="18"/>
                <w:szCs w:val="18"/>
              </w:rPr>
              <w:t xml:space="preserve">) planned in the </w:t>
            </w:r>
            <w:proofErr w:type="spellStart"/>
            <w:r w:rsidR="00C04683">
              <w:rPr>
                <w:rFonts w:asciiTheme="minorHAnsi" w:hAnsiTheme="minorHAnsi" w:cstheme="minorHAnsi"/>
                <w:sz w:val="18"/>
                <w:szCs w:val="18"/>
              </w:rPr>
              <w:t>ProDoc</w:t>
            </w:r>
            <w:proofErr w:type="spellEnd"/>
            <w:r>
              <w:rPr>
                <w:rFonts w:asciiTheme="minorHAnsi" w:hAnsiTheme="minorHAnsi" w:cstheme="minorHAnsi"/>
                <w:sz w:val="18"/>
                <w:szCs w:val="18"/>
              </w:rPr>
              <w:t xml:space="preserve"> (replacement of lamps); and (ii) not considered in </w:t>
            </w:r>
            <w:r w:rsidR="00382411">
              <w:rPr>
                <w:rFonts w:asciiTheme="minorHAnsi" w:hAnsiTheme="minorHAnsi" w:cstheme="minorHAnsi"/>
                <w:sz w:val="18"/>
                <w:szCs w:val="18"/>
              </w:rPr>
              <w:t xml:space="preserve">it </w:t>
            </w:r>
            <w:r>
              <w:rPr>
                <w:rFonts w:asciiTheme="minorHAnsi" w:hAnsiTheme="minorHAnsi" w:cstheme="minorHAnsi"/>
                <w:sz w:val="18"/>
                <w:szCs w:val="18"/>
              </w:rPr>
              <w:t>(</w:t>
            </w:r>
            <w:r>
              <w:rPr>
                <w:rFonts w:ascii="Calibri" w:hAnsi="Calibri" w:cs="Calibri"/>
                <w:color w:val="000000"/>
                <w:sz w:val="18"/>
                <w:szCs w:val="18"/>
                <w:lang w:val="en-US"/>
              </w:rPr>
              <w:t>r</w:t>
            </w:r>
            <w:r w:rsidRPr="00A23625">
              <w:rPr>
                <w:rFonts w:ascii="Calibri" w:hAnsi="Calibri" w:cs="Calibri"/>
                <w:color w:val="000000"/>
                <w:sz w:val="18"/>
                <w:szCs w:val="18"/>
                <w:lang w:val="en-US"/>
              </w:rPr>
              <w:t xml:space="preserve">econstruction of electrical distribution networks, </w:t>
            </w:r>
            <w:r>
              <w:rPr>
                <w:rFonts w:ascii="Calibri" w:hAnsi="Calibri" w:cs="Calibri"/>
                <w:color w:val="000000"/>
                <w:sz w:val="18"/>
                <w:szCs w:val="18"/>
                <w:lang w:val="en-US"/>
              </w:rPr>
              <w:t xml:space="preserve">and </w:t>
            </w:r>
            <w:r w:rsidRPr="00A23625">
              <w:rPr>
                <w:rFonts w:ascii="Calibri" w:hAnsi="Calibri" w:cs="Calibri"/>
                <w:color w:val="000000"/>
                <w:sz w:val="18"/>
                <w:szCs w:val="18"/>
                <w:lang w:val="en-US"/>
              </w:rPr>
              <w:t>replacement</w:t>
            </w:r>
            <w:r>
              <w:rPr>
                <w:rFonts w:ascii="Calibri" w:hAnsi="Calibri" w:cs="Calibri"/>
                <w:color w:val="000000"/>
                <w:sz w:val="18"/>
                <w:szCs w:val="18"/>
                <w:lang w:val="en-US"/>
              </w:rPr>
              <w:t xml:space="preserve"> of transformers). Without the latter, the target would be achieved by 66%.</w:t>
            </w:r>
          </w:p>
          <w:p w14:paraId="6867782A" w14:textId="38A136E8" w:rsidR="00A85ACB" w:rsidRDefault="00A85ACB" w:rsidP="00C95028">
            <w:pPr>
              <w:spacing w:before="60" w:after="60"/>
              <w:rPr>
                <w:rFonts w:ascii="Calibri" w:hAnsi="Calibri" w:cs="Calibri"/>
                <w:color w:val="000000"/>
                <w:sz w:val="18"/>
                <w:szCs w:val="18"/>
                <w:lang w:val="en-US"/>
              </w:rPr>
            </w:pPr>
            <w:r>
              <w:rPr>
                <w:rFonts w:ascii="Calibri" w:hAnsi="Calibri" w:cs="Calibri"/>
                <w:color w:val="000000"/>
                <w:sz w:val="18"/>
                <w:szCs w:val="18"/>
                <w:lang w:val="en-US"/>
              </w:rPr>
              <w:t>The implemented measures are highly prioritized in the agenda of the Ministry of Energy, and thus, there is a high likelihood that such activities will be continued, that in turn, will lead to the exceeding of the overall target</w:t>
            </w:r>
            <w:r w:rsidR="009949F1">
              <w:rPr>
                <w:rFonts w:ascii="Calibri" w:hAnsi="Calibri" w:cs="Calibri"/>
                <w:color w:val="000000"/>
                <w:sz w:val="18"/>
                <w:szCs w:val="18"/>
                <w:lang w:val="en-US"/>
              </w:rPr>
              <w:t xml:space="preserve"> by the project end</w:t>
            </w:r>
            <w:r>
              <w:rPr>
                <w:rFonts w:ascii="Calibri" w:hAnsi="Calibri" w:cs="Calibri"/>
                <w:color w:val="000000"/>
                <w:sz w:val="18"/>
                <w:szCs w:val="18"/>
                <w:lang w:val="en-US"/>
              </w:rPr>
              <w:t>.</w:t>
            </w:r>
          </w:p>
          <w:p w14:paraId="7D8BA184" w14:textId="30BB94DC" w:rsidR="00A85ACB" w:rsidRPr="00170A2B" w:rsidRDefault="00A85ACB" w:rsidP="00C95028">
            <w:pPr>
              <w:spacing w:before="60" w:after="60"/>
              <w:rPr>
                <w:rFonts w:asciiTheme="minorHAnsi" w:hAnsiTheme="minorHAnsi" w:cstheme="minorHAnsi"/>
                <w:sz w:val="18"/>
                <w:szCs w:val="18"/>
              </w:rPr>
            </w:pPr>
            <w:r>
              <w:rPr>
                <w:rFonts w:ascii="Calibri" w:hAnsi="Calibri" w:cs="Calibri"/>
                <w:color w:val="000000"/>
                <w:sz w:val="18"/>
                <w:szCs w:val="18"/>
                <w:lang w:val="en-US"/>
              </w:rPr>
              <w:t xml:space="preserve">Based on the abovementioned the achievement of this target is rated as </w:t>
            </w:r>
            <w:r w:rsidRPr="00C04683">
              <w:rPr>
                <w:rFonts w:ascii="Calibri" w:hAnsi="Calibri" w:cs="Calibri"/>
                <w:b/>
                <w:bCs/>
                <w:color w:val="000000"/>
                <w:sz w:val="18"/>
                <w:szCs w:val="18"/>
                <w:lang w:val="en-US"/>
              </w:rPr>
              <w:t>Satisfactory</w:t>
            </w:r>
            <w:r>
              <w:rPr>
                <w:rFonts w:ascii="Calibri" w:hAnsi="Calibri" w:cs="Calibri"/>
                <w:color w:val="000000"/>
                <w:sz w:val="18"/>
                <w:szCs w:val="18"/>
                <w:lang w:val="en-US"/>
              </w:rPr>
              <w:t>.</w:t>
            </w:r>
          </w:p>
        </w:tc>
      </w:tr>
      <w:tr w:rsidR="004A5417" w:rsidRPr="00170A2B" w14:paraId="3AADA19F" w14:textId="77777777" w:rsidTr="00DA723B">
        <w:trPr>
          <w:trHeight w:val="269"/>
        </w:trPr>
        <w:tc>
          <w:tcPr>
            <w:tcW w:w="1980" w:type="dxa"/>
            <w:tcMar>
              <w:left w:w="28" w:type="dxa"/>
              <w:right w:w="28" w:type="dxa"/>
            </w:tcMar>
          </w:tcPr>
          <w:p w14:paraId="6BA34BE9" w14:textId="77777777" w:rsidR="004A5417" w:rsidRPr="00170A2B" w:rsidRDefault="004A5417" w:rsidP="004A5417">
            <w:pPr>
              <w:autoSpaceDE w:val="0"/>
              <w:autoSpaceDN w:val="0"/>
              <w:adjustRightInd w:val="0"/>
              <w:spacing w:before="60" w:after="60"/>
              <w:rPr>
                <w:rFonts w:asciiTheme="minorHAnsi" w:hAnsiTheme="minorHAnsi" w:cstheme="minorHAnsi"/>
                <w:b/>
                <w:sz w:val="18"/>
                <w:szCs w:val="18"/>
              </w:rPr>
            </w:pPr>
          </w:p>
        </w:tc>
        <w:tc>
          <w:tcPr>
            <w:tcW w:w="1276" w:type="dxa"/>
            <w:tcMar>
              <w:left w:w="28" w:type="dxa"/>
              <w:right w:w="28" w:type="dxa"/>
            </w:tcMar>
          </w:tcPr>
          <w:p w14:paraId="72A40CC6" w14:textId="324A5F91" w:rsidR="004A5417" w:rsidRPr="00170A2B" w:rsidRDefault="004A5417" w:rsidP="004A5417">
            <w:pPr>
              <w:pStyle w:val="ListParagraph"/>
              <w:widowControl w:val="0"/>
              <w:tabs>
                <w:tab w:val="left" w:pos="266"/>
              </w:tabs>
              <w:autoSpaceDE w:val="0"/>
              <w:autoSpaceDN w:val="0"/>
              <w:adjustRightInd w:val="0"/>
              <w:spacing w:before="60" w:after="60"/>
              <w:ind w:left="0"/>
              <w:rPr>
                <w:rFonts w:asciiTheme="minorHAnsi" w:hAnsiTheme="minorHAnsi" w:cstheme="minorHAnsi"/>
                <w:sz w:val="18"/>
                <w:szCs w:val="18"/>
              </w:rPr>
            </w:pPr>
            <w:r w:rsidRPr="00170A2B">
              <w:rPr>
                <w:rFonts w:asciiTheme="minorHAnsi" w:hAnsiTheme="minorHAnsi" w:cstheme="minorHAnsi"/>
                <w:sz w:val="18"/>
                <w:szCs w:val="18"/>
              </w:rPr>
              <w:t>Reduction in energy consumption from transport, public lighting, and hotel management, relative to baseline</w:t>
            </w:r>
          </w:p>
        </w:tc>
        <w:tc>
          <w:tcPr>
            <w:tcW w:w="1077" w:type="dxa"/>
            <w:tcMar>
              <w:left w:w="28" w:type="dxa"/>
              <w:right w:w="28" w:type="dxa"/>
            </w:tcMar>
          </w:tcPr>
          <w:p w14:paraId="1A8AEDC3" w14:textId="708420CB" w:rsidR="004A5417" w:rsidRPr="00170A2B" w:rsidRDefault="004A5417" w:rsidP="004A5417">
            <w:pPr>
              <w:spacing w:before="60" w:after="60"/>
              <w:rPr>
                <w:rFonts w:asciiTheme="minorHAnsi" w:hAnsiTheme="minorHAnsi" w:cstheme="minorHAnsi"/>
                <w:sz w:val="18"/>
                <w:szCs w:val="18"/>
              </w:rPr>
            </w:pPr>
            <w:r w:rsidRPr="00170A2B">
              <w:rPr>
                <w:rFonts w:asciiTheme="minorHAnsi" w:hAnsiTheme="minorHAnsi" w:cstheme="minorHAnsi"/>
                <w:sz w:val="18"/>
                <w:szCs w:val="18"/>
              </w:rPr>
              <w:t>Total energy consumption from mo</w:t>
            </w:r>
            <w:r>
              <w:rPr>
                <w:rFonts w:asciiTheme="minorHAnsi" w:hAnsiTheme="minorHAnsi" w:cstheme="minorHAnsi"/>
                <w:sz w:val="18"/>
                <w:szCs w:val="18"/>
              </w:rPr>
              <w:softHyphen/>
            </w:r>
            <w:r w:rsidRPr="00170A2B">
              <w:rPr>
                <w:rFonts w:asciiTheme="minorHAnsi" w:hAnsiTheme="minorHAnsi" w:cstheme="minorHAnsi"/>
                <w:sz w:val="18"/>
                <w:szCs w:val="18"/>
              </w:rPr>
              <w:t>tor vehicles, public ligh</w:t>
            </w:r>
            <w:r>
              <w:rPr>
                <w:rFonts w:asciiTheme="minorHAnsi" w:hAnsiTheme="minorHAnsi" w:cstheme="minorHAnsi"/>
                <w:sz w:val="18"/>
                <w:szCs w:val="18"/>
              </w:rPr>
              <w:softHyphen/>
            </w:r>
            <w:r w:rsidRPr="00170A2B">
              <w:rPr>
                <w:rFonts w:asciiTheme="minorHAnsi" w:hAnsiTheme="minorHAnsi" w:cstheme="minorHAnsi"/>
                <w:sz w:val="18"/>
                <w:szCs w:val="18"/>
              </w:rPr>
              <w:t xml:space="preserve">ting, and hotels in </w:t>
            </w:r>
            <w:proofErr w:type="spellStart"/>
            <w:r w:rsidRPr="00170A2B">
              <w:rPr>
                <w:rFonts w:asciiTheme="minorHAnsi" w:hAnsiTheme="minorHAnsi" w:cstheme="minorHAnsi"/>
                <w:sz w:val="18"/>
                <w:szCs w:val="18"/>
              </w:rPr>
              <w:t>Awaza</w:t>
            </w:r>
            <w:proofErr w:type="spellEnd"/>
            <w:r w:rsidRPr="00170A2B">
              <w:rPr>
                <w:rFonts w:asciiTheme="minorHAnsi" w:hAnsiTheme="minorHAnsi" w:cstheme="minorHAnsi"/>
                <w:sz w:val="18"/>
                <w:szCs w:val="18"/>
              </w:rPr>
              <w:t xml:space="preserve"> esti</w:t>
            </w:r>
            <w:r>
              <w:rPr>
                <w:rFonts w:asciiTheme="minorHAnsi" w:hAnsiTheme="minorHAnsi" w:cstheme="minorHAnsi"/>
                <w:sz w:val="18"/>
                <w:szCs w:val="18"/>
              </w:rPr>
              <w:softHyphen/>
            </w:r>
            <w:r w:rsidRPr="00170A2B">
              <w:rPr>
                <w:rFonts w:asciiTheme="minorHAnsi" w:hAnsiTheme="minorHAnsi" w:cstheme="minorHAnsi"/>
                <w:sz w:val="18"/>
                <w:szCs w:val="18"/>
              </w:rPr>
              <w:t xml:space="preserve">mated at 75,000 TJ per year, projected to grow to 85,000 TJ by 2020 </w:t>
            </w:r>
          </w:p>
        </w:tc>
        <w:tc>
          <w:tcPr>
            <w:tcW w:w="1671" w:type="dxa"/>
            <w:tcMar>
              <w:left w:w="28" w:type="dxa"/>
              <w:right w:w="28" w:type="dxa"/>
            </w:tcMar>
          </w:tcPr>
          <w:p w14:paraId="5ECFFF9F" w14:textId="3A99D835" w:rsidR="004A5417" w:rsidRPr="00812996" w:rsidRDefault="004A5417" w:rsidP="004A5417">
            <w:pPr>
              <w:pStyle w:val="BodyText21"/>
              <w:spacing w:before="60" w:after="60" w:line="240" w:lineRule="auto"/>
              <w:ind w:left="0" w:firstLine="0"/>
              <w:jc w:val="left"/>
              <w:rPr>
                <w:rFonts w:asciiTheme="minorHAnsi" w:hAnsiTheme="minorHAnsi" w:cstheme="minorHAnsi"/>
                <w:sz w:val="18"/>
                <w:szCs w:val="18"/>
              </w:rPr>
            </w:pPr>
            <w:r w:rsidRPr="00812996">
              <w:rPr>
                <w:rFonts w:asciiTheme="minorHAnsi" w:hAnsiTheme="minorHAnsi" w:cstheme="minorHAnsi"/>
                <w:sz w:val="18"/>
                <w:szCs w:val="18"/>
              </w:rPr>
              <w:t>The first reductions in energy consumption will come after pilot projects are implemented, which is expected in the hotel and street lighting sector</w:t>
            </w:r>
            <w:r>
              <w:rPr>
                <w:rFonts w:asciiTheme="minorHAnsi" w:hAnsiTheme="minorHAnsi" w:cstheme="minorHAnsi"/>
                <w:sz w:val="18"/>
                <w:szCs w:val="18"/>
              </w:rPr>
              <w:t>s</w:t>
            </w:r>
            <w:r w:rsidRPr="00812996">
              <w:rPr>
                <w:rFonts w:asciiTheme="minorHAnsi" w:hAnsiTheme="minorHAnsi" w:cstheme="minorHAnsi"/>
                <w:sz w:val="18"/>
                <w:szCs w:val="18"/>
              </w:rPr>
              <w:t xml:space="preserve"> by </w:t>
            </w:r>
            <w:r>
              <w:rPr>
                <w:rFonts w:asciiTheme="minorHAnsi" w:hAnsiTheme="minorHAnsi" w:cstheme="minorHAnsi"/>
                <w:sz w:val="18"/>
                <w:szCs w:val="18"/>
              </w:rPr>
              <w:t xml:space="preserve">the </w:t>
            </w:r>
            <w:r w:rsidRPr="00812996">
              <w:rPr>
                <w:rFonts w:asciiTheme="minorHAnsi" w:hAnsiTheme="minorHAnsi" w:cstheme="minorHAnsi"/>
                <w:sz w:val="18"/>
                <w:szCs w:val="18"/>
              </w:rPr>
              <w:t xml:space="preserve">end </w:t>
            </w:r>
            <w:r>
              <w:rPr>
                <w:rFonts w:asciiTheme="minorHAnsi" w:hAnsiTheme="minorHAnsi" w:cstheme="minorHAnsi"/>
                <w:sz w:val="18"/>
                <w:szCs w:val="18"/>
              </w:rPr>
              <w:t xml:space="preserve">of </w:t>
            </w:r>
            <w:r w:rsidRPr="00812996">
              <w:rPr>
                <w:rFonts w:asciiTheme="minorHAnsi" w:hAnsiTheme="minorHAnsi" w:cstheme="minorHAnsi"/>
                <w:sz w:val="18"/>
                <w:szCs w:val="18"/>
              </w:rPr>
              <w:t>2020</w:t>
            </w:r>
          </w:p>
        </w:tc>
        <w:tc>
          <w:tcPr>
            <w:tcW w:w="1204" w:type="dxa"/>
            <w:tcMar>
              <w:left w:w="28" w:type="dxa"/>
              <w:right w:w="28" w:type="dxa"/>
            </w:tcMar>
          </w:tcPr>
          <w:p w14:paraId="6C8E4FED" w14:textId="0F9D5044" w:rsidR="004A5417" w:rsidRPr="00170A2B" w:rsidRDefault="004A5417" w:rsidP="004A5417">
            <w:pPr>
              <w:spacing w:before="60" w:after="60"/>
              <w:rPr>
                <w:rFonts w:asciiTheme="minorHAnsi" w:hAnsiTheme="minorHAnsi" w:cstheme="minorHAnsi"/>
                <w:sz w:val="18"/>
                <w:szCs w:val="18"/>
              </w:rPr>
            </w:pPr>
            <w:r w:rsidRPr="00170A2B">
              <w:rPr>
                <w:rFonts w:asciiTheme="minorHAnsi" w:hAnsiTheme="minorHAnsi" w:cstheme="minorHAnsi"/>
                <w:sz w:val="18"/>
                <w:szCs w:val="18"/>
              </w:rPr>
              <w:t>Energy savings of 1350 TJ across all se</w:t>
            </w:r>
            <w:r>
              <w:rPr>
                <w:rFonts w:asciiTheme="minorHAnsi" w:hAnsiTheme="minorHAnsi" w:cstheme="minorHAnsi"/>
                <w:sz w:val="18"/>
                <w:szCs w:val="18"/>
              </w:rPr>
              <w:softHyphen/>
            </w:r>
            <w:r w:rsidRPr="00170A2B">
              <w:rPr>
                <w:rFonts w:asciiTheme="minorHAnsi" w:hAnsiTheme="minorHAnsi" w:cstheme="minorHAnsi"/>
                <w:sz w:val="18"/>
                <w:szCs w:val="18"/>
              </w:rPr>
              <w:t>ctors achi</w:t>
            </w:r>
            <w:r>
              <w:rPr>
                <w:rFonts w:asciiTheme="minorHAnsi" w:hAnsiTheme="minorHAnsi" w:cstheme="minorHAnsi"/>
                <w:sz w:val="18"/>
                <w:szCs w:val="18"/>
              </w:rPr>
              <w:softHyphen/>
            </w:r>
            <w:r w:rsidRPr="00170A2B">
              <w:rPr>
                <w:rFonts w:asciiTheme="minorHAnsi" w:hAnsiTheme="minorHAnsi" w:cstheme="minorHAnsi"/>
                <w:sz w:val="18"/>
                <w:szCs w:val="18"/>
              </w:rPr>
              <w:t>eved by the end of year 3</w:t>
            </w:r>
          </w:p>
        </w:tc>
        <w:tc>
          <w:tcPr>
            <w:tcW w:w="1261" w:type="dxa"/>
            <w:tcMar>
              <w:left w:w="28" w:type="dxa"/>
              <w:right w:w="28" w:type="dxa"/>
            </w:tcMar>
          </w:tcPr>
          <w:p w14:paraId="2A9D16C8" w14:textId="3E352695" w:rsidR="004A5417" w:rsidRPr="00170A2B" w:rsidRDefault="004A5417" w:rsidP="004A5417">
            <w:pPr>
              <w:widowControl w:val="0"/>
              <w:tabs>
                <w:tab w:val="left" w:pos="355"/>
              </w:tabs>
              <w:autoSpaceDE w:val="0"/>
              <w:autoSpaceDN w:val="0"/>
              <w:adjustRightInd w:val="0"/>
              <w:spacing w:before="60" w:after="60"/>
              <w:rPr>
                <w:rFonts w:asciiTheme="minorHAnsi" w:hAnsiTheme="minorHAnsi" w:cstheme="minorHAnsi"/>
                <w:sz w:val="18"/>
                <w:szCs w:val="18"/>
              </w:rPr>
            </w:pPr>
            <w:r w:rsidRPr="00170A2B">
              <w:rPr>
                <w:rFonts w:asciiTheme="minorHAnsi" w:hAnsiTheme="minorHAnsi" w:cstheme="minorHAnsi"/>
                <w:sz w:val="18"/>
                <w:szCs w:val="18"/>
              </w:rPr>
              <w:t>Energy savings of 6200 TJ across all sectors</w:t>
            </w:r>
          </w:p>
        </w:tc>
        <w:tc>
          <w:tcPr>
            <w:tcW w:w="1417" w:type="dxa"/>
            <w:shd w:val="clear" w:color="auto" w:fill="FFFF00"/>
            <w:tcMar>
              <w:left w:w="28" w:type="dxa"/>
              <w:right w:w="28" w:type="dxa"/>
            </w:tcMar>
          </w:tcPr>
          <w:p w14:paraId="677FCED8" w14:textId="06B8DAD8" w:rsidR="004A5417" w:rsidRPr="00170A2B" w:rsidRDefault="004A5417" w:rsidP="004A5417">
            <w:pPr>
              <w:spacing w:before="60" w:after="60"/>
              <w:rPr>
                <w:rFonts w:asciiTheme="minorHAnsi" w:hAnsiTheme="minorHAnsi" w:cstheme="minorHAnsi"/>
                <w:sz w:val="18"/>
                <w:szCs w:val="18"/>
              </w:rPr>
            </w:pPr>
            <w:r>
              <w:rPr>
                <w:rFonts w:asciiTheme="minorHAnsi" w:hAnsiTheme="minorHAnsi" w:cstheme="minorHAnsi"/>
                <w:sz w:val="18"/>
                <w:szCs w:val="18"/>
              </w:rPr>
              <w:t xml:space="preserve">Energy consumption in Ashgabat has been reduced by 176,349 MWh (635 TJ); in </w:t>
            </w:r>
            <w:proofErr w:type="spellStart"/>
            <w:r>
              <w:rPr>
                <w:rFonts w:asciiTheme="minorHAnsi" w:hAnsiTheme="minorHAnsi" w:cstheme="minorHAnsi"/>
                <w:sz w:val="18"/>
                <w:szCs w:val="18"/>
              </w:rPr>
              <w:t>Awaza</w:t>
            </w:r>
            <w:proofErr w:type="spellEnd"/>
            <w:r>
              <w:rPr>
                <w:rFonts w:asciiTheme="minorHAnsi" w:hAnsiTheme="minorHAnsi" w:cstheme="minorHAnsi"/>
                <w:sz w:val="18"/>
                <w:szCs w:val="18"/>
              </w:rPr>
              <w:t xml:space="preserve"> by 15,252 MWh (55 TJ). In total, energy savings due to the implemented activities amount to 690 TJ </w:t>
            </w:r>
          </w:p>
        </w:tc>
        <w:tc>
          <w:tcPr>
            <w:tcW w:w="999" w:type="dxa"/>
            <w:shd w:val="clear" w:color="auto" w:fill="auto"/>
            <w:tcMar>
              <w:left w:w="28" w:type="dxa"/>
              <w:right w:w="28" w:type="dxa"/>
            </w:tcMar>
          </w:tcPr>
          <w:p w14:paraId="7FAEECCE" w14:textId="77777777" w:rsidR="00B30712" w:rsidRDefault="00B30712" w:rsidP="004A5417">
            <w:pPr>
              <w:autoSpaceDE w:val="0"/>
              <w:autoSpaceDN w:val="0"/>
              <w:adjustRightInd w:val="0"/>
              <w:spacing w:before="60" w:after="60"/>
              <w:jc w:val="center"/>
              <w:rPr>
                <w:rFonts w:asciiTheme="minorHAnsi" w:hAnsiTheme="minorHAnsi" w:cstheme="minorHAnsi"/>
                <w:b/>
                <w:sz w:val="18"/>
                <w:szCs w:val="18"/>
              </w:rPr>
            </w:pPr>
            <w:r w:rsidRPr="00C04683">
              <w:rPr>
                <w:rFonts w:ascii="Calibri" w:hAnsi="Calibri" w:cs="Calibri"/>
                <w:b/>
                <w:bCs/>
                <w:color w:val="000000"/>
                <w:sz w:val="18"/>
                <w:szCs w:val="18"/>
                <w:lang w:val="en-US"/>
              </w:rPr>
              <w:t>Moderately Satisfactory</w:t>
            </w:r>
            <w:r>
              <w:rPr>
                <w:rFonts w:asciiTheme="minorHAnsi" w:hAnsiTheme="minorHAnsi" w:cstheme="minorHAnsi"/>
                <w:b/>
                <w:sz w:val="18"/>
                <w:szCs w:val="18"/>
              </w:rPr>
              <w:t xml:space="preserve"> </w:t>
            </w:r>
          </w:p>
          <w:p w14:paraId="2D2F2CA8" w14:textId="7D173DE8" w:rsidR="004A5417" w:rsidRPr="00170A2B" w:rsidRDefault="004A5417" w:rsidP="004A5417">
            <w:pPr>
              <w:autoSpaceDE w:val="0"/>
              <w:autoSpaceDN w:val="0"/>
              <w:adjustRightInd w:val="0"/>
              <w:spacing w:before="60" w:after="60"/>
              <w:jc w:val="center"/>
              <w:rPr>
                <w:rFonts w:asciiTheme="minorHAnsi" w:hAnsiTheme="minorHAnsi" w:cstheme="minorHAnsi"/>
                <w:b/>
                <w:sz w:val="18"/>
                <w:szCs w:val="18"/>
              </w:rPr>
            </w:pPr>
            <w:r>
              <w:rPr>
                <w:rFonts w:asciiTheme="minorHAnsi" w:hAnsiTheme="minorHAnsi" w:cstheme="minorHAnsi"/>
                <w:b/>
                <w:sz w:val="18"/>
                <w:szCs w:val="18"/>
              </w:rPr>
              <w:t>MS</w:t>
            </w:r>
            <w:r w:rsidR="00DD5704">
              <w:rPr>
                <w:rFonts w:asciiTheme="minorHAnsi" w:hAnsiTheme="minorHAnsi" w:cstheme="minorHAnsi"/>
                <w:b/>
                <w:sz w:val="18"/>
                <w:szCs w:val="18"/>
              </w:rPr>
              <w:t xml:space="preserve"> (4)</w:t>
            </w:r>
          </w:p>
        </w:tc>
        <w:tc>
          <w:tcPr>
            <w:tcW w:w="3569" w:type="dxa"/>
            <w:tcMar>
              <w:left w:w="28" w:type="dxa"/>
              <w:right w:w="28" w:type="dxa"/>
            </w:tcMar>
          </w:tcPr>
          <w:p w14:paraId="21449ED6" w14:textId="7616F037" w:rsidR="004A5417" w:rsidRDefault="004A5417" w:rsidP="004A5417">
            <w:pPr>
              <w:spacing w:before="60" w:after="60"/>
              <w:rPr>
                <w:rFonts w:asciiTheme="minorHAnsi" w:hAnsiTheme="minorHAnsi" w:cstheme="minorHAnsi"/>
                <w:sz w:val="18"/>
                <w:szCs w:val="18"/>
              </w:rPr>
            </w:pPr>
            <w:r>
              <w:rPr>
                <w:rFonts w:asciiTheme="minorHAnsi" w:hAnsiTheme="minorHAnsi" w:cstheme="minorHAnsi"/>
                <w:sz w:val="18"/>
                <w:szCs w:val="18"/>
              </w:rPr>
              <w:t>Energy savings were estimated conservatively. The mid-term target has been achieved by 51% (the reason for difference between the achievements of GHG and energy savings’ targets are explained below). However, considering that 60 transformers in Ashgaba</w:t>
            </w:r>
            <w:r w:rsidR="009949F1">
              <w:rPr>
                <w:rFonts w:asciiTheme="minorHAnsi" w:hAnsiTheme="minorHAnsi" w:cstheme="minorHAnsi"/>
                <w:sz w:val="18"/>
                <w:szCs w:val="18"/>
              </w:rPr>
              <w:t>t,</w:t>
            </w:r>
            <w:r>
              <w:rPr>
                <w:rFonts w:asciiTheme="minorHAnsi" w:hAnsiTheme="minorHAnsi" w:cstheme="minorHAnsi"/>
                <w:sz w:val="18"/>
                <w:szCs w:val="18"/>
              </w:rPr>
              <w:t xml:space="preserve"> were replaced only in May 2021 (</w:t>
            </w:r>
            <w:r w:rsidR="009949F1">
              <w:rPr>
                <w:rFonts w:asciiTheme="minorHAnsi" w:hAnsiTheme="minorHAnsi" w:cstheme="minorHAnsi"/>
                <w:sz w:val="18"/>
                <w:szCs w:val="18"/>
              </w:rPr>
              <w:t xml:space="preserve">annual energy savings potential - 150 TJ) but not at least, a year ago (due to COVID-19 and strict procedures for international procurement, the Project purchased transformers with a significant delay), then the target would be achieved by 61%. </w:t>
            </w:r>
            <w:r>
              <w:rPr>
                <w:rFonts w:asciiTheme="minorHAnsi" w:hAnsiTheme="minorHAnsi" w:cstheme="minorHAnsi"/>
                <w:sz w:val="18"/>
                <w:szCs w:val="18"/>
              </w:rPr>
              <w:t xml:space="preserve"> </w:t>
            </w:r>
          </w:p>
          <w:p w14:paraId="4ACC019E" w14:textId="685B8F80" w:rsidR="004A5417" w:rsidRDefault="009949F1" w:rsidP="004A5417">
            <w:pPr>
              <w:spacing w:before="60" w:after="60"/>
              <w:rPr>
                <w:rFonts w:ascii="Calibri" w:hAnsi="Calibri" w:cs="Calibri"/>
                <w:color w:val="000000"/>
                <w:sz w:val="18"/>
                <w:szCs w:val="18"/>
                <w:lang w:val="en-US"/>
              </w:rPr>
            </w:pPr>
            <w:r>
              <w:rPr>
                <w:rFonts w:ascii="Calibri" w:hAnsi="Calibri" w:cs="Calibri"/>
                <w:color w:val="000000"/>
                <w:sz w:val="18"/>
                <w:szCs w:val="18"/>
                <w:lang w:val="en-US"/>
              </w:rPr>
              <w:t xml:space="preserve">Given the strong interest of </w:t>
            </w:r>
            <w:r w:rsidR="004A5417">
              <w:rPr>
                <w:rFonts w:ascii="Calibri" w:hAnsi="Calibri" w:cs="Calibri"/>
                <w:color w:val="000000"/>
                <w:sz w:val="18"/>
                <w:szCs w:val="18"/>
                <w:lang w:val="en-US"/>
              </w:rPr>
              <w:t>Ministry of Energy</w:t>
            </w:r>
            <w:r>
              <w:rPr>
                <w:rFonts w:ascii="Calibri" w:hAnsi="Calibri" w:cs="Calibri"/>
                <w:color w:val="000000"/>
                <w:sz w:val="18"/>
                <w:szCs w:val="18"/>
                <w:lang w:val="en-US"/>
              </w:rPr>
              <w:t xml:space="preserve"> in continuing similar activities</w:t>
            </w:r>
            <w:r w:rsidR="004A5417">
              <w:rPr>
                <w:rFonts w:ascii="Calibri" w:hAnsi="Calibri" w:cs="Calibri"/>
                <w:color w:val="000000"/>
                <w:sz w:val="18"/>
                <w:szCs w:val="18"/>
                <w:lang w:val="en-US"/>
              </w:rPr>
              <w:t xml:space="preserve">, there is a high likelihood that the </w:t>
            </w:r>
            <w:r>
              <w:rPr>
                <w:rFonts w:ascii="Calibri" w:hAnsi="Calibri" w:cs="Calibri"/>
                <w:color w:val="000000"/>
                <w:sz w:val="18"/>
                <w:szCs w:val="18"/>
                <w:lang w:val="en-US"/>
              </w:rPr>
              <w:t xml:space="preserve">end-of-project </w:t>
            </w:r>
            <w:r w:rsidR="004A5417">
              <w:rPr>
                <w:rFonts w:ascii="Calibri" w:hAnsi="Calibri" w:cs="Calibri"/>
                <w:color w:val="000000"/>
                <w:sz w:val="18"/>
                <w:szCs w:val="18"/>
                <w:lang w:val="en-US"/>
              </w:rPr>
              <w:t>target</w:t>
            </w:r>
            <w:r>
              <w:rPr>
                <w:rFonts w:ascii="Calibri" w:hAnsi="Calibri" w:cs="Calibri"/>
                <w:color w:val="000000"/>
                <w:sz w:val="18"/>
                <w:szCs w:val="18"/>
                <w:lang w:val="en-US"/>
              </w:rPr>
              <w:t xml:space="preserve"> will be achieved</w:t>
            </w:r>
            <w:r w:rsidR="004A5417">
              <w:rPr>
                <w:rFonts w:ascii="Calibri" w:hAnsi="Calibri" w:cs="Calibri"/>
                <w:color w:val="000000"/>
                <w:sz w:val="18"/>
                <w:szCs w:val="18"/>
                <w:lang w:val="en-US"/>
              </w:rPr>
              <w:t>.</w:t>
            </w:r>
          </w:p>
          <w:p w14:paraId="05D0E9FF" w14:textId="41DB9BA7" w:rsidR="004A5417" w:rsidRPr="00170A2B" w:rsidRDefault="004A5417" w:rsidP="004A5417">
            <w:pPr>
              <w:spacing w:before="60" w:after="60"/>
              <w:rPr>
                <w:rFonts w:asciiTheme="minorHAnsi" w:hAnsiTheme="minorHAnsi" w:cstheme="minorHAnsi"/>
                <w:sz w:val="18"/>
                <w:szCs w:val="18"/>
              </w:rPr>
            </w:pPr>
            <w:r>
              <w:rPr>
                <w:rFonts w:ascii="Calibri" w:hAnsi="Calibri" w:cs="Calibri"/>
                <w:color w:val="000000"/>
                <w:sz w:val="18"/>
                <w:szCs w:val="18"/>
                <w:lang w:val="en-US"/>
              </w:rPr>
              <w:t xml:space="preserve">Based on the abovementioned the achievement of this target is rated as </w:t>
            </w:r>
            <w:r w:rsidR="009949F1" w:rsidRPr="00C04683">
              <w:rPr>
                <w:rFonts w:ascii="Calibri" w:hAnsi="Calibri" w:cs="Calibri"/>
                <w:b/>
                <w:bCs/>
                <w:color w:val="000000"/>
                <w:sz w:val="18"/>
                <w:szCs w:val="18"/>
                <w:lang w:val="en-US"/>
              </w:rPr>
              <w:t xml:space="preserve">Moderately </w:t>
            </w:r>
            <w:r w:rsidRPr="00C04683">
              <w:rPr>
                <w:rFonts w:ascii="Calibri" w:hAnsi="Calibri" w:cs="Calibri"/>
                <w:b/>
                <w:bCs/>
                <w:color w:val="000000"/>
                <w:sz w:val="18"/>
                <w:szCs w:val="18"/>
                <w:lang w:val="en-US"/>
              </w:rPr>
              <w:t>Satisfactory</w:t>
            </w:r>
            <w:r>
              <w:rPr>
                <w:rFonts w:ascii="Calibri" w:hAnsi="Calibri" w:cs="Calibri"/>
                <w:color w:val="000000"/>
                <w:sz w:val="18"/>
                <w:szCs w:val="18"/>
                <w:lang w:val="en-US"/>
              </w:rPr>
              <w:t>.</w:t>
            </w:r>
          </w:p>
        </w:tc>
      </w:tr>
      <w:tr w:rsidR="004A5417" w:rsidRPr="00170A2B" w14:paraId="46FF356D" w14:textId="77777777" w:rsidTr="00DA723B">
        <w:trPr>
          <w:trHeight w:val="269"/>
        </w:trPr>
        <w:tc>
          <w:tcPr>
            <w:tcW w:w="1980" w:type="dxa"/>
            <w:tcMar>
              <w:left w:w="28" w:type="dxa"/>
              <w:right w:w="28" w:type="dxa"/>
            </w:tcMar>
          </w:tcPr>
          <w:p w14:paraId="3A0F3CC5" w14:textId="77777777" w:rsidR="004A5417" w:rsidRPr="00170A2B" w:rsidRDefault="004A5417" w:rsidP="004A5417">
            <w:pPr>
              <w:autoSpaceDE w:val="0"/>
              <w:autoSpaceDN w:val="0"/>
              <w:adjustRightInd w:val="0"/>
              <w:spacing w:before="60" w:after="60"/>
              <w:rPr>
                <w:rFonts w:asciiTheme="minorHAnsi" w:hAnsiTheme="minorHAnsi" w:cstheme="minorHAnsi"/>
                <w:b/>
                <w:sz w:val="18"/>
                <w:szCs w:val="18"/>
              </w:rPr>
            </w:pPr>
          </w:p>
        </w:tc>
        <w:tc>
          <w:tcPr>
            <w:tcW w:w="1276" w:type="dxa"/>
            <w:tcMar>
              <w:left w:w="28" w:type="dxa"/>
              <w:right w:w="28" w:type="dxa"/>
            </w:tcMar>
          </w:tcPr>
          <w:p w14:paraId="759B11A1" w14:textId="444710D6" w:rsidR="004A5417" w:rsidRPr="00170A2B" w:rsidRDefault="004A5417" w:rsidP="004A5417">
            <w:pPr>
              <w:pStyle w:val="ListParagraph"/>
              <w:widowControl w:val="0"/>
              <w:tabs>
                <w:tab w:val="left" w:pos="266"/>
              </w:tabs>
              <w:autoSpaceDE w:val="0"/>
              <w:autoSpaceDN w:val="0"/>
              <w:adjustRightInd w:val="0"/>
              <w:spacing w:before="60" w:after="60"/>
              <w:ind w:left="0"/>
              <w:rPr>
                <w:rFonts w:asciiTheme="minorHAnsi" w:hAnsiTheme="minorHAnsi" w:cstheme="minorHAnsi"/>
                <w:sz w:val="18"/>
                <w:szCs w:val="18"/>
              </w:rPr>
            </w:pPr>
            <w:r w:rsidRPr="00170A2B">
              <w:rPr>
                <w:rFonts w:asciiTheme="minorHAnsi" w:hAnsiTheme="minorHAnsi" w:cstheme="minorHAnsi"/>
                <w:sz w:val="18"/>
                <w:szCs w:val="18"/>
              </w:rPr>
              <w:t>Number of direct individual and institutional participants (including both women and men) in project-led initiatives on alternative transport, pilot waste sorting and reduction, and green hotel management</w:t>
            </w:r>
          </w:p>
        </w:tc>
        <w:tc>
          <w:tcPr>
            <w:tcW w:w="1077" w:type="dxa"/>
            <w:tcMar>
              <w:left w:w="28" w:type="dxa"/>
              <w:right w:w="28" w:type="dxa"/>
            </w:tcMar>
          </w:tcPr>
          <w:p w14:paraId="590032F1" w14:textId="755DCB77" w:rsidR="004A5417" w:rsidRPr="00170A2B" w:rsidRDefault="004A5417" w:rsidP="004A5417">
            <w:pPr>
              <w:spacing w:before="60" w:after="60"/>
              <w:rPr>
                <w:rFonts w:asciiTheme="minorHAnsi" w:hAnsiTheme="minorHAnsi" w:cstheme="minorHAnsi"/>
                <w:sz w:val="18"/>
                <w:szCs w:val="18"/>
              </w:rPr>
            </w:pPr>
            <w:r w:rsidRPr="00170A2B">
              <w:rPr>
                <w:rFonts w:asciiTheme="minorHAnsi" w:hAnsiTheme="minorHAnsi" w:cstheme="minorHAnsi"/>
                <w:sz w:val="18"/>
                <w:szCs w:val="18"/>
              </w:rPr>
              <w:t>No initiatives in these areas, therefore no participation</w:t>
            </w:r>
          </w:p>
        </w:tc>
        <w:tc>
          <w:tcPr>
            <w:tcW w:w="1671" w:type="dxa"/>
            <w:tcMar>
              <w:left w:w="28" w:type="dxa"/>
              <w:right w:w="28" w:type="dxa"/>
            </w:tcMar>
          </w:tcPr>
          <w:p w14:paraId="77AF1F4A" w14:textId="48239B5B" w:rsidR="004A5417" w:rsidRPr="00812996" w:rsidRDefault="004A5417" w:rsidP="004A5417">
            <w:pPr>
              <w:pStyle w:val="BodyText21"/>
              <w:spacing w:before="60" w:after="60" w:line="240" w:lineRule="auto"/>
              <w:ind w:left="0" w:firstLine="0"/>
              <w:jc w:val="left"/>
              <w:rPr>
                <w:rFonts w:asciiTheme="minorHAnsi" w:hAnsiTheme="minorHAnsi" w:cstheme="minorHAnsi"/>
                <w:sz w:val="18"/>
                <w:szCs w:val="18"/>
              </w:rPr>
            </w:pPr>
            <w:r w:rsidRPr="00812996">
              <w:rPr>
                <w:rFonts w:asciiTheme="minorHAnsi" w:hAnsiTheme="minorHAnsi" w:cstheme="minorHAnsi"/>
                <w:sz w:val="18"/>
                <w:szCs w:val="18"/>
              </w:rPr>
              <w:t xml:space="preserve">The Project entered into an agreement with one hotel </w:t>
            </w:r>
            <w:r>
              <w:rPr>
                <w:rFonts w:asciiTheme="minorHAnsi" w:hAnsiTheme="minorHAnsi" w:cstheme="minorHAnsi"/>
                <w:sz w:val="18"/>
                <w:szCs w:val="18"/>
              </w:rPr>
              <w:t xml:space="preserve">in </w:t>
            </w:r>
            <w:proofErr w:type="spellStart"/>
            <w:r>
              <w:rPr>
                <w:rFonts w:asciiTheme="minorHAnsi" w:hAnsiTheme="minorHAnsi" w:cstheme="minorHAnsi"/>
                <w:sz w:val="18"/>
                <w:szCs w:val="18"/>
              </w:rPr>
              <w:t>Awaza</w:t>
            </w:r>
            <w:proofErr w:type="spellEnd"/>
            <w:r w:rsidRPr="00812996">
              <w:rPr>
                <w:rFonts w:asciiTheme="minorHAnsi" w:hAnsiTheme="minorHAnsi" w:cstheme="minorHAnsi"/>
                <w:sz w:val="18"/>
                <w:szCs w:val="18"/>
              </w:rPr>
              <w:t xml:space="preserve"> and one investor group that is currently designing its waste sorting and incineration facility</w:t>
            </w:r>
            <w:r>
              <w:rPr>
                <w:rFonts w:asciiTheme="minorHAnsi" w:hAnsiTheme="minorHAnsi" w:cstheme="minorHAnsi"/>
                <w:sz w:val="18"/>
                <w:szCs w:val="18"/>
              </w:rPr>
              <w:t>,</w:t>
            </w:r>
            <w:r w:rsidRPr="00812996">
              <w:rPr>
                <w:rFonts w:asciiTheme="minorHAnsi" w:hAnsiTheme="minorHAnsi" w:cstheme="minorHAnsi"/>
                <w:sz w:val="18"/>
                <w:szCs w:val="18"/>
              </w:rPr>
              <w:t xml:space="preserve"> to assist them </w:t>
            </w:r>
            <w:r>
              <w:rPr>
                <w:rFonts w:asciiTheme="minorHAnsi" w:hAnsiTheme="minorHAnsi" w:cstheme="minorHAnsi"/>
                <w:sz w:val="18"/>
                <w:szCs w:val="18"/>
              </w:rPr>
              <w:t xml:space="preserve">in conducting </w:t>
            </w:r>
            <w:r w:rsidRPr="00812996">
              <w:rPr>
                <w:rFonts w:asciiTheme="minorHAnsi" w:hAnsiTheme="minorHAnsi" w:cstheme="minorHAnsi"/>
                <w:sz w:val="18"/>
                <w:szCs w:val="18"/>
              </w:rPr>
              <w:t>energy audit (</w:t>
            </w:r>
            <w:r>
              <w:rPr>
                <w:rFonts w:asciiTheme="minorHAnsi" w:hAnsiTheme="minorHAnsi" w:cstheme="minorHAnsi"/>
                <w:sz w:val="18"/>
                <w:szCs w:val="18"/>
              </w:rPr>
              <w:t xml:space="preserve">in </w:t>
            </w:r>
            <w:r w:rsidRPr="00812996">
              <w:rPr>
                <w:rFonts w:asciiTheme="minorHAnsi" w:hAnsiTheme="minorHAnsi" w:cstheme="minorHAnsi"/>
                <w:sz w:val="18"/>
                <w:szCs w:val="18"/>
              </w:rPr>
              <w:t xml:space="preserve">hotel) or verifying their existing feasibility </w:t>
            </w:r>
            <w:r>
              <w:rPr>
                <w:rFonts w:asciiTheme="minorHAnsi" w:hAnsiTheme="minorHAnsi" w:cstheme="minorHAnsi"/>
                <w:sz w:val="18"/>
                <w:szCs w:val="18"/>
              </w:rPr>
              <w:t>assessments</w:t>
            </w:r>
            <w:r w:rsidRPr="00812996">
              <w:rPr>
                <w:rFonts w:asciiTheme="minorHAnsi" w:hAnsiTheme="minorHAnsi" w:cstheme="minorHAnsi"/>
                <w:sz w:val="18"/>
                <w:szCs w:val="18"/>
              </w:rPr>
              <w:t xml:space="preserve"> (</w:t>
            </w:r>
            <w:r>
              <w:rPr>
                <w:rFonts w:asciiTheme="minorHAnsi" w:hAnsiTheme="minorHAnsi" w:cstheme="minorHAnsi"/>
                <w:sz w:val="18"/>
                <w:szCs w:val="18"/>
              </w:rPr>
              <w:t xml:space="preserve">of </w:t>
            </w:r>
            <w:r w:rsidRPr="00812996">
              <w:rPr>
                <w:rFonts w:asciiTheme="minorHAnsi" w:hAnsiTheme="minorHAnsi" w:cstheme="minorHAnsi"/>
                <w:sz w:val="18"/>
                <w:szCs w:val="18"/>
              </w:rPr>
              <w:lastRenderedPageBreak/>
              <w:t>waste sorting &amp; incineration facility)</w:t>
            </w:r>
          </w:p>
        </w:tc>
        <w:tc>
          <w:tcPr>
            <w:tcW w:w="1204" w:type="dxa"/>
            <w:tcMar>
              <w:left w:w="28" w:type="dxa"/>
              <w:right w:w="28" w:type="dxa"/>
            </w:tcMar>
          </w:tcPr>
          <w:p w14:paraId="14504EA0" w14:textId="211D0796" w:rsidR="004A5417" w:rsidRPr="00170A2B" w:rsidRDefault="004A5417" w:rsidP="004A5417">
            <w:pPr>
              <w:spacing w:before="60" w:after="60"/>
              <w:rPr>
                <w:rFonts w:asciiTheme="minorHAnsi" w:hAnsiTheme="minorHAnsi" w:cstheme="minorHAnsi"/>
                <w:sz w:val="18"/>
                <w:szCs w:val="18"/>
              </w:rPr>
            </w:pPr>
            <w:r w:rsidRPr="00170A2B">
              <w:rPr>
                <w:rFonts w:asciiTheme="minorHAnsi" w:hAnsiTheme="minorHAnsi" w:cstheme="minorHAnsi"/>
                <w:sz w:val="18"/>
                <w:szCs w:val="18"/>
              </w:rPr>
              <w:lastRenderedPageBreak/>
              <w:t>Confirmed participation by at least 5,000 citizens (2,500 women and girls)</w:t>
            </w:r>
          </w:p>
        </w:tc>
        <w:tc>
          <w:tcPr>
            <w:tcW w:w="1261" w:type="dxa"/>
            <w:tcMar>
              <w:left w:w="28" w:type="dxa"/>
              <w:right w:w="28" w:type="dxa"/>
            </w:tcMar>
          </w:tcPr>
          <w:p w14:paraId="67E50399" w14:textId="3F7983CE" w:rsidR="004A5417" w:rsidRPr="00170A2B" w:rsidRDefault="004A5417" w:rsidP="004A5417">
            <w:pPr>
              <w:widowControl w:val="0"/>
              <w:tabs>
                <w:tab w:val="left" w:pos="355"/>
              </w:tabs>
              <w:autoSpaceDE w:val="0"/>
              <w:autoSpaceDN w:val="0"/>
              <w:adjustRightInd w:val="0"/>
              <w:spacing w:before="60" w:after="60"/>
              <w:rPr>
                <w:rFonts w:asciiTheme="minorHAnsi" w:hAnsiTheme="minorHAnsi" w:cstheme="minorHAnsi"/>
                <w:sz w:val="18"/>
                <w:szCs w:val="18"/>
              </w:rPr>
            </w:pPr>
            <w:r w:rsidRPr="00170A2B">
              <w:rPr>
                <w:rFonts w:asciiTheme="minorHAnsi" w:hAnsiTheme="minorHAnsi" w:cstheme="minorHAnsi"/>
                <w:sz w:val="18"/>
                <w:szCs w:val="18"/>
              </w:rPr>
              <w:t xml:space="preserve">Confirmed participation by </w:t>
            </w:r>
            <w:bookmarkStart w:id="72" w:name="_Hlk71623883"/>
            <w:r w:rsidRPr="00170A2B">
              <w:rPr>
                <w:rFonts w:asciiTheme="minorHAnsi" w:hAnsiTheme="minorHAnsi" w:cstheme="minorHAnsi"/>
                <w:sz w:val="18"/>
                <w:szCs w:val="18"/>
              </w:rPr>
              <w:t>at least 30,000 citizens (15,000 women and girls)</w:t>
            </w:r>
            <w:bookmarkEnd w:id="72"/>
          </w:p>
        </w:tc>
        <w:tc>
          <w:tcPr>
            <w:tcW w:w="1417" w:type="dxa"/>
            <w:shd w:val="clear" w:color="auto" w:fill="00B050"/>
            <w:tcMar>
              <w:left w:w="28" w:type="dxa"/>
              <w:right w:w="28" w:type="dxa"/>
            </w:tcMar>
          </w:tcPr>
          <w:p w14:paraId="57C7FC9E" w14:textId="239B1201" w:rsidR="004A5417" w:rsidRPr="00170A2B" w:rsidRDefault="00963508" w:rsidP="004A5417">
            <w:pPr>
              <w:spacing w:before="60" w:after="60"/>
              <w:rPr>
                <w:rFonts w:asciiTheme="minorHAnsi" w:hAnsiTheme="minorHAnsi" w:cstheme="minorHAnsi"/>
                <w:sz w:val="18"/>
                <w:szCs w:val="18"/>
              </w:rPr>
            </w:pPr>
            <w:r>
              <w:rPr>
                <w:rFonts w:asciiTheme="minorHAnsi" w:hAnsiTheme="minorHAnsi" w:cstheme="minorHAnsi"/>
                <w:sz w:val="18"/>
                <w:szCs w:val="18"/>
              </w:rPr>
              <w:t xml:space="preserve">Number of participated individuals is estimated as </w:t>
            </w:r>
            <w:r>
              <w:rPr>
                <w:rFonts w:ascii="Calibri" w:eastAsiaTheme="minorHAnsi" w:hAnsi="Calibri" w:cs="Calibri"/>
                <w:color w:val="000000"/>
                <w:sz w:val="18"/>
                <w:szCs w:val="18"/>
                <w:lang w:val="en-US"/>
              </w:rPr>
              <w:t xml:space="preserve">more than </w:t>
            </w:r>
            <w:r w:rsidRPr="009949F1">
              <w:rPr>
                <w:rFonts w:ascii="Calibri" w:eastAsiaTheme="minorHAnsi" w:hAnsi="Calibri" w:cs="Calibri"/>
                <w:color w:val="000000"/>
                <w:sz w:val="18"/>
                <w:szCs w:val="18"/>
                <w:lang w:val="en-US"/>
              </w:rPr>
              <w:t>5,000</w:t>
            </w:r>
          </w:p>
        </w:tc>
        <w:tc>
          <w:tcPr>
            <w:tcW w:w="999" w:type="dxa"/>
            <w:shd w:val="clear" w:color="auto" w:fill="auto"/>
            <w:tcMar>
              <w:left w:w="28" w:type="dxa"/>
              <w:right w:w="28" w:type="dxa"/>
            </w:tcMar>
          </w:tcPr>
          <w:p w14:paraId="7400A10B" w14:textId="77777777" w:rsidR="00B30712" w:rsidRDefault="00B30712" w:rsidP="004A5417">
            <w:pPr>
              <w:autoSpaceDE w:val="0"/>
              <w:autoSpaceDN w:val="0"/>
              <w:adjustRightInd w:val="0"/>
              <w:spacing w:before="60" w:after="60"/>
              <w:jc w:val="center"/>
              <w:rPr>
                <w:rFonts w:asciiTheme="minorHAnsi" w:hAnsiTheme="minorHAnsi" w:cstheme="minorHAnsi"/>
                <w:b/>
                <w:sz w:val="18"/>
                <w:szCs w:val="18"/>
              </w:rPr>
            </w:pPr>
            <w:r w:rsidRPr="00C04683">
              <w:rPr>
                <w:rFonts w:ascii="Calibri" w:hAnsi="Calibri" w:cs="Calibri"/>
                <w:b/>
                <w:bCs/>
                <w:color w:val="000000"/>
                <w:sz w:val="18"/>
                <w:szCs w:val="18"/>
                <w:lang w:val="en-US"/>
              </w:rPr>
              <w:t>Moderately Satisfactory</w:t>
            </w:r>
            <w:r>
              <w:rPr>
                <w:rFonts w:asciiTheme="minorHAnsi" w:hAnsiTheme="minorHAnsi" w:cstheme="minorHAnsi"/>
                <w:b/>
                <w:sz w:val="18"/>
                <w:szCs w:val="18"/>
              </w:rPr>
              <w:t xml:space="preserve"> </w:t>
            </w:r>
          </w:p>
          <w:p w14:paraId="2E3312CA" w14:textId="63F974BF" w:rsidR="004A5417" w:rsidRPr="00170A2B" w:rsidRDefault="004A5417" w:rsidP="004A5417">
            <w:pPr>
              <w:autoSpaceDE w:val="0"/>
              <w:autoSpaceDN w:val="0"/>
              <w:adjustRightInd w:val="0"/>
              <w:spacing w:before="60" w:after="60"/>
              <w:jc w:val="center"/>
              <w:rPr>
                <w:rFonts w:asciiTheme="minorHAnsi" w:hAnsiTheme="minorHAnsi" w:cstheme="minorHAnsi"/>
                <w:b/>
                <w:sz w:val="18"/>
                <w:szCs w:val="18"/>
              </w:rPr>
            </w:pPr>
            <w:r>
              <w:rPr>
                <w:rFonts w:asciiTheme="minorHAnsi" w:hAnsiTheme="minorHAnsi" w:cstheme="minorHAnsi"/>
                <w:b/>
                <w:sz w:val="18"/>
                <w:szCs w:val="18"/>
              </w:rPr>
              <w:t>MS</w:t>
            </w:r>
            <w:r w:rsidR="00DD5704">
              <w:rPr>
                <w:rFonts w:asciiTheme="minorHAnsi" w:hAnsiTheme="minorHAnsi" w:cstheme="minorHAnsi"/>
                <w:b/>
                <w:sz w:val="18"/>
                <w:szCs w:val="18"/>
              </w:rPr>
              <w:t xml:space="preserve"> (4)</w:t>
            </w:r>
          </w:p>
        </w:tc>
        <w:tc>
          <w:tcPr>
            <w:tcW w:w="3569" w:type="dxa"/>
            <w:tcMar>
              <w:left w:w="28" w:type="dxa"/>
              <w:right w:w="28" w:type="dxa"/>
            </w:tcMar>
          </w:tcPr>
          <w:p w14:paraId="5C63D472" w14:textId="77777777" w:rsidR="00963508" w:rsidRDefault="009949F1" w:rsidP="009949F1">
            <w:pPr>
              <w:spacing w:after="120" w:line="259" w:lineRule="auto"/>
              <w:jc w:val="both"/>
              <w:rPr>
                <w:rFonts w:ascii="Calibri" w:eastAsiaTheme="minorHAnsi" w:hAnsi="Calibri" w:cs="Calibri"/>
                <w:color w:val="000000"/>
                <w:sz w:val="18"/>
                <w:szCs w:val="18"/>
                <w:lang w:val="en-US"/>
              </w:rPr>
            </w:pPr>
            <w:r w:rsidRPr="009949F1">
              <w:rPr>
                <w:rFonts w:ascii="Calibri" w:eastAsiaTheme="minorHAnsi" w:hAnsi="Calibri" w:cs="Calibri"/>
                <w:color w:val="000000"/>
                <w:sz w:val="18"/>
                <w:szCs w:val="18"/>
                <w:lang w:val="en-US"/>
              </w:rPr>
              <w:t>The first stage of the information campaign for the collection of plastic was launched in the 2nd half of 2019. At the first stage, more than 15 tons of plastic were collected. After a year, the 2</w:t>
            </w:r>
            <w:r w:rsidRPr="009949F1">
              <w:rPr>
                <w:rFonts w:ascii="Calibri" w:eastAsiaTheme="minorHAnsi" w:hAnsi="Calibri" w:cs="Calibri"/>
                <w:color w:val="000000"/>
                <w:sz w:val="18"/>
                <w:szCs w:val="18"/>
                <w:vertAlign w:val="superscript"/>
                <w:lang w:val="en-US"/>
              </w:rPr>
              <w:t>nd</w:t>
            </w:r>
            <w:r w:rsidRPr="009949F1">
              <w:rPr>
                <w:rFonts w:ascii="Calibri" w:eastAsiaTheme="minorHAnsi" w:hAnsi="Calibri" w:cs="Calibri"/>
                <w:color w:val="000000"/>
                <w:sz w:val="18"/>
                <w:szCs w:val="18"/>
                <w:lang w:val="en-US"/>
              </w:rPr>
              <w:t xml:space="preserve"> stage of the campaign was launched</w:t>
            </w:r>
            <w:r w:rsidR="00963508">
              <w:rPr>
                <w:rFonts w:ascii="Calibri" w:eastAsiaTheme="minorHAnsi" w:hAnsi="Calibri" w:cs="Calibri"/>
                <w:color w:val="000000"/>
                <w:sz w:val="18"/>
                <w:szCs w:val="18"/>
                <w:lang w:val="en-US"/>
              </w:rPr>
              <w:t xml:space="preserve">, and </w:t>
            </w:r>
            <w:r w:rsidRPr="009949F1">
              <w:rPr>
                <w:rFonts w:ascii="Calibri" w:eastAsiaTheme="minorHAnsi" w:hAnsi="Calibri" w:cs="Calibri"/>
                <w:color w:val="000000"/>
                <w:sz w:val="18"/>
                <w:szCs w:val="18"/>
                <w:lang w:val="en-US"/>
              </w:rPr>
              <w:t xml:space="preserve">about 20 tons of plastic collected. </w:t>
            </w:r>
          </w:p>
          <w:p w14:paraId="78649D9B" w14:textId="59F54DD9" w:rsidR="004A5417" w:rsidRPr="009949F1" w:rsidRDefault="00963508" w:rsidP="009949F1">
            <w:pPr>
              <w:spacing w:after="120" w:line="259" w:lineRule="auto"/>
              <w:jc w:val="both"/>
              <w:rPr>
                <w:rFonts w:ascii="Calibri" w:eastAsiaTheme="minorHAnsi" w:hAnsi="Calibri" w:cs="Calibri"/>
                <w:color w:val="000000"/>
                <w:sz w:val="18"/>
                <w:szCs w:val="18"/>
                <w:lang w:val="en-US"/>
              </w:rPr>
            </w:pPr>
            <w:r>
              <w:rPr>
                <w:rFonts w:ascii="Calibri" w:eastAsiaTheme="minorHAnsi" w:hAnsi="Calibri" w:cs="Calibri"/>
                <w:color w:val="000000"/>
                <w:sz w:val="18"/>
                <w:szCs w:val="18"/>
                <w:lang w:val="en-US"/>
              </w:rPr>
              <w:t xml:space="preserve">Considering </w:t>
            </w:r>
            <w:r w:rsidRPr="009949F1">
              <w:rPr>
                <w:rFonts w:ascii="Calibri" w:eastAsiaTheme="minorHAnsi" w:hAnsi="Calibri" w:cs="Calibri"/>
                <w:color w:val="000000"/>
                <w:sz w:val="18"/>
                <w:szCs w:val="18"/>
                <w:lang w:val="en-US"/>
              </w:rPr>
              <w:t xml:space="preserve">the average weight of empty plastic bottles </w:t>
            </w:r>
            <w:r>
              <w:rPr>
                <w:rFonts w:ascii="Calibri" w:eastAsiaTheme="minorHAnsi" w:hAnsi="Calibri" w:cs="Calibri"/>
                <w:color w:val="000000"/>
                <w:sz w:val="18"/>
                <w:szCs w:val="18"/>
                <w:lang w:val="en-US"/>
              </w:rPr>
              <w:t>(major part of collected plastic waste)</w:t>
            </w:r>
            <w:r w:rsidR="009949F1" w:rsidRPr="009949F1">
              <w:rPr>
                <w:rFonts w:ascii="Calibri" w:eastAsiaTheme="minorHAnsi" w:hAnsi="Calibri" w:cs="Calibri"/>
                <w:color w:val="000000"/>
                <w:sz w:val="18"/>
                <w:szCs w:val="18"/>
                <w:lang w:val="en-US"/>
              </w:rPr>
              <w:t xml:space="preserve">, </w:t>
            </w:r>
            <w:r>
              <w:rPr>
                <w:rFonts w:ascii="Calibri" w:eastAsiaTheme="minorHAnsi" w:hAnsi="Calibri" w:cs="Calibri"/>
                <w:color w:val="000000"/>
                <w:sz w:val="18"/>
                <w:szCs w:val="18"/>
                <w:lang w:val="en-US"/>
              </w:rPr>
              <w:t xml:space="preserve">and an average number of wastes collected by one citizen, </w:t>
            </w:r>
            <w:r w:rsidR="009949F1" w:rsidRPr="009949F1">
              <w:rPr>
                <w:rFonts w:ascii="Calibri" w:eastAsiaTheme="minorHAnsi" w:hAnsi="Calibri" w:cs="Calibri"/>
                <w:color w:val="000000"/>
                <w:sz w:val="18"/>
                <w:szCs w:val="18"/>
                <w:lang w:val="en-US"/>
              </w:rPr>
              <w:t xml:space="preserve">the number of individuals would be in a range 3,500-5,000. </w:t>
            </w:r>
            <w:r>
              <w:rPr>
                <w:rFonts w:ascii="Calibri" w:eastAsiaTheme="minorHAnsi" w:hAnsi="Calibri" w:cs="Calibri"/>
                <w:color w:val="000000"/>
                <w:sz w:val="18"/>
                <w:szCs w:val="18"/>
                <w:lang w:val="en-US"/>
              </w:rPr>
              <w:t xml:space="preserve">Considering specialists and other individuals engaged in project activities (other than waste collection), </w:t>
            </w:r>
            <w:r w:rsidR="009949F1" w:rsidRPr="009949F1">
              <w:rPr>
                <w:rFonts w:ascii="Calibri" w:eastAsiaTheme="minorHAnsi" w:hAnsi="Calibri" w:cs="Calibri"/>
                <w:color w:val="000000"/>
                <w:sz w:val="18"/>
                <w:szCs w:val="18"/>
                <w:lang w:val="en-US"/>
              </w:rPr>
              <w:t xml:space="preserve">the total </w:t>
            </w:r>
            <w:r w:rsidR="009949F1" w:rsidRPr="009949F1">
              <w:rPr>
                <w:rFonts w:ascii="Calibri" w:eastAsiaTheme="minorHAnsi" w:hAnsi="Calibri" w:cs="Calibri"/>
                <w:color w:val="000000"/>
                <w:sz w:val="18"/>
                <w:szCs w:val="18"/>
                <w:lang w:val="en-US"/>
              </w:rPr>
              <w:lastRenderedPageBreak/>
              <w:t>number would be above 5,000</w:t>
            </w:r>
            <w:r>
              <w:rPr>
                <w:rFonts w:ascii="Calibri" w:eastAsiaTheme="minorHAnsi" w:hAnsi="Calibri" w:cs="Calibri"/>
                <w:color w:val="000000"/>
                <w:sz w:val="18"/>
                <w:szCs w:val="18"/>
                <w:lang w:val="en-US"/>
              </w:rPr>
              <w:t>. At the same time, the number of participating females is unclear</w:t>
            </w:r>
            <w:r w:rsidR="009949F1" w:rsidRPr="009949F1">
              <w:rPr>
                <w:rFonts w:ascii="Calibri" w:eastAsiaTheme="minorHAnsi" w:hAnsi="Calibri" w:cs="Calibri"/>
                <w:color w:val="000000"/>
                <w:sz w:val="18"/>
                <w:szCs w:val="18"/>
                <w:lang w:val="en-US"/>
              </w:rPr>
              <w:t>.</w:t>
            </w:r>
            <w:r w:rsidR="009949F1" w:rsidRPr="00963508">
              <w:rPr>
                <w:rFonts w:ascii="Calibri" w:eastAsiaTheme="minorHAnsi" w:hAnsi="Calibri" w:cs="Calibri"/>
                <w:color w:val="000000"/>
                <w:sz w:val="18"/>
                <w:szCs w:val="18"/>
                <w:lang w:val="en-US"/>
              </w:rPr>
              <w:t xml:space="preserve"> Therefore</w:t>
            </w:r>
            <w:r w:rsidR="009949F1" w:rsidRPr="00963508">
              <w:rPr>
                <w:rFonts w:ascii="Calibri" w:hAnsi="Calibri" w:cs="Calibri"/>
                <w:color w:val="000000"/>
                <w:sz w:val="18"/>
                <w:szCs w:val="18"/>
                <w:lang w:val="en-US"/>
              </w:rPr>
              <w:t xml:space="preserve">, </w:t>
            </w:r>
            <w:r w:rsidR="009949F1" w:rsidRPr="00963508">
              <w:rPr>
                <w:rFonts w:asciiTheme="minorHAnsi" w:hAnsiTheme="minorHAnsi" w:cstheme="minorHAnsi"/>
                <w:sz w:val="18"/>
                <w:szCs w:val="18"/>
              </w:rPr>
              <w:t xml:space="preserve">achievement of this indicator is rated as </w:t>
            </w:r>
            <w:r w:rsidR="009949F1" w:rsidRPr="00C04683">
              <w:rPr>
                <w:rFonts w:asciiTheme="minorHAnsi" w:hAnsiTheme="minorHAnsi" w:cstheme="minorHAnsi"/>
                <w:b/>
                <w:bCs/>
                <w:sz w:val="18"/>
                <w:szCs w:val="18"/>
              </w:rPr>
              <w:t>Moderately Satisfactory</w:t>
            </w:r>
            <w:r w:rsidR="00C04683">
              <w:rPr>
                <w:rFonts w:asciiTheme="minorHAnsi" w:hAnsiTheme="minorHAnsi" w:cstheme="minorHAnsi"/>
                <w:b/>
                <w:bCs/>
                <w:sz w:val="18"/>
                <w:szCs w:val="18"/>
              </w:rPr>
              <w:t>.</w:t>
            </w:r>
          </w:p>
        </w:tc>
      </w:tr>
      <w:tr w:rsidR="004A5417" w:rsidRPr="00601AD9" w14:paraId="76706EC8" w14:textId="77777777" w:rsidTr="00DA723B">
        <w:tc>
          <w:tcPr>
            <w:tcW w:w="1980" w:type="dxa"/>
            <w:vMerge w:val="restart"/>
            <w:tcMar>
              <w:left w:w="28" w:type="dxa"/>
              <w:right w:w="28" w:type="dxa"/>
            </w:tcMar>
          </w:tcPr>
          <w:p w14:paraId="717FCBCC" w14:textId="4EBA404D" w:rsidR="004A5417" w:rsidRPr="000C3EFB" w:rsidRDefault="004A5417" w:rsidP="004A5417">
            <w:pPr>
              <w:spacing w:before="60" w:after="60"/>
              <w:rPr>
                <w:rFonts w:asciiTheme="minorHAnsi" w:hAnsiTheme="minorHAnsi" w:cstheme="minorHAnsi"/>
                <w:b/>
                <w:iCs/>
                <w:sz w:val="18"/>
                <w:szCs w:val="18"/>
              </w:rPr>
            </w:pPr>
            <w:r w:rsidRPr="00942D47">
              <w:rPr>
                <w:rFonts w:asciiTheme="minorHAnsi" w:hAnsiTheme="minorHAnsi" w:cstheme="minorHAnsi"/>
                <w:b/>
                <w:iCs/>
                <w:sz w:val="18"/>
                <w:szCs w:val="18"/>
                <w:u w:val="single"/>
              </w:rPr>
              <w:lastRenderedPageBreak/>
              <w:t>COMPONENT 1</w:t>
            </w:r>
            <w:r w:rsidRPr="000C3EFB">
              <w:rPr>
                <w:rFonts w:asciiTheme="minorHAnsi" w:hAnsiTheme="minorHAnsi" w:cstheme="minorHAnsi"/>
                <w:b/>
                <w:iCs/>
                <w:sz w:val="18"/>
                <w:szCs w:val="18"/>
              </w:rPr>
              <w:t>:  Sustainable urban development in Ashgabat</w:t>
            </w:r>
          </w:p>
          <w:p w14:paraId="5A41B917" w14:textId="77777777" w:rsidR="004A5417" w:rsidRPr="000C3EFB" w:rsidRDefault="004A5417" w:rsidP="004A5417">
            <w:pPr>
              <w:spacing w:before="60" w:after="60"/>
              <w:rPr>
                <w:rFonts w:asciiTheme="minorHAnsi" w:hAnsiTheme="minorHAnsi" w:cstheme="minorHAnsi"/>
                <w:b/>
                <w:iCs/>
                <w:sz w:val="18"/>
                <w:szCs w:val="18"/>
              </w:rPr>
            </w:pPr>
          </w:p>
          <w:p w14:paraId="59308259" w14:textId="2CC3E047" w:rsidR="004A5417" w:rsidRPr="000C3EFB" w:rsidRDefault="004A5417" w:rsidP="004A5417">
            <w:pPr>
              <w:spacing w:before="60" w:after="60"/>
              <w:rPr>
                <w:rFonts w:asciiTheme="minorHAnsi" w:hAnsiTheme="minorHAnsi" w:cstheme="minorHAnsi"/>
                <w:iCs/>
                <w:color w:val="000000"/>
                <w:sz w:val="18"/>
              </w:rPr>
            </w:pPr>
            <w:r w:rsidRPr="000C3EFB">
              <w:rPr>
                <w:rFonts w:asciiTheme="minorHAnsi" w:hAnsiTheme="minorHAnsi" w:cstheme="minorHAnsi"/>
                <w:b/>
                <w:iCs/>
                <w:color w:val="000000"/>
                <w:sz w:val="18"/>
                <w:u w:val="single"/>
              </w:rPr>
              <w:t>OUTCOME 1.1</w:t>
            </w:r>
            <w:r w:rsidRPr="000C3EFB">
              <w:rPr>
                <w:rFonts w:asciiTheme="minorHAnsi" w:hAnsiTheme="minorHAnsi" w:cstheme="minorHAnsi"/>
                <w:b/>
                <w:iCs/>
                <w:color w:val="000000"/>
                <w:sz w:val="18"/>
              </w:rPr>
              <w:t>: Improved capacities and enabling conditions</w:t>
            </w:r>
            <w:r w:rsidRPr="000C3EFB">
              <w:rPr>
                <w:rFonts w:asciiTheme="minorHAnsi" w:hAnsiTheme="minorHAnsi" w:cstheme="minorHAnsi"/>
                <w:iCs/>
                <w:color w:val="000000"/>
                <w:sz w:val="18"/>
              </w:rPr>
              <w:t xml:space="preserve"> in Ashgabat to identify, design and implement integrated low-carbon and climate-resilient solutions in public space </w:t>
            </w:r>
          </w:p>
          <w:p w14:paraId="3C13A878" w14:textId="58621DB5" w:rsidR="004A5417" w:rsidRPr="000C3EFB" w:rsidRDefault="004A5417" w:rsidP="004A5417">
            <w:pPr>
              <w:keepNext/>
              <w:keepLines/>
              <w:spacing w:before="60" w:after="60"/>
              <w:rPr>
                <w:rFonts w:asciiTheme="minorHAnsi" w:hAnsiTheme="minorHAnsi" w:cstheme="minorHAnsi"/>
                <w:b/>
                <w:iCs/>
                <w:sz w:val="18"/>
                <w:szCs w:val="18"/>
              </w:rPr>
            </w:pPr>
            <w:r w:rsidRPr="000C3EFB">
              <w:rPr>
                <w:rFonts w:asciiTheme="minorHAnsi" w:hAnsiTheme="minorHAnsi" w:cstheme="minorHAnsi"/>
                <w:b/>
                <w:iCs/>
                <w:color w:val="000000"/>
                <w:sz w:val="18"/>
                <w:u w:val="single"/>
              </w:rPr>
              <w:t>OUTCOME 1.2</w:t>
            </w:r>
            <w:r w:rsidRPr="000C3EFB">
              <w:rPr>
                <w:rFonts w:asciiTheme="minorHAnsi" w:hAnsiTheme="minorHAnsi" w:cstheme="minorHAnsi"/>
                <w:b/>
                <w:iCs/>
                <w:color w:val="000000"/>
                <w:sz w:val="18"/>
              </w:rPr>
              <w:t>: Reduced GHG emissions</w:t>
            </w:r>
            <w:r w:rsidRPr="000C3EFB">
              <w:rPr>
                <w:rFonts w:asciiTheme="minorHAnsi" w:hAnsiTheme="minorHAnsi" w:cstheme="minorHAnsi"/>
                <w:iCs/>
                <w:color w:val="000000"/>
                <w:sz w:val="18"/>
              </w:rPr>
              <w:t xml:space="preserve"> and other negative environmental impact through interventions involving public spaces and infrastructure</w:t>
            </w:r>
          </w:p>
        </w:tc>
        <w:tc>
          <w:tcPr>
            <w:tcW w:w="1276" w:type="dxa"/>
            <w:tcMar>
              <w:left w:w="28" w:type="dxa"/>
              <w:right w:w="28" w:type="dxa"/>
            </w:tcMar>
          </w:tcPr>
          <w:p w14:paraId="5932DF14" w14:textId="7BA1D019" w:rsidR="004A5417" w:rsidRPr="00B24981" w:rsidRDefault="004A5417" w:rsidP="004A5417">
            <w:pPr>
              <w:spacing w:before="60" w:after="60"/>
              <w:ind w:right="29"/>
              <w:rPr>
                <w:rFonts w:asciiTheme="minorHAnsi" w:hAnsiTheme="minorHAnsi" w:cstheme="minorHAnsi"/>
                <w:sz w:val="18"/>
                <w:szCs w:val="18"/>
              </w:rPr>
            </w:pPr>
            <w:r w:rsidRPr="00B24981">
              <w:rPr>
                <w:rFonts w:asciiTheme="minorHAnsi" w:hAnsiTheme="minorHAnsi" w:cstheme="minorHAnsi"/>
                <w:sz w:val="18"/>
                <w:szCs w:val="18"/>
              </w:rPr>
              <w:t>Reduction in number of passenger-km of private car travel, via increased use of alternative modes and carpooling</w:t>
            </w:r>
          </w:p>
        </w:tc>
        <w:tc>
          <w:tcPr>
            <w:tcW w:w="1077" w:type="dxa"/>
            <w:tcMar>
              <w:left w:w="28" w:type="dxa"/>
              <w:right w:w="28" w:type="dxa"/>
            </w:tcMar>
          </w:tcPr>
          <w:p w14:paraId="09B955CF" w14:textId="77777777" w:rsidR="004A5417" w:rsidRPr="00B24981" w:rsidRDefault="004A5417" w:rsidP="004A5417">
            <w:pPr>
              <w:spacing w:before="60" w:after="60"/>
              <w:rPr>
                <w:rFonts w:asciiTheme="minorHAnsi" w:hAnsiTheme="minorHAnsi" w:cstheme="minorHAnsi"/>
                <w:sz w:val="18"/>
                <w:szCs w:val="18"/>
              </w:rPr>
            </w:pPr>
            <w:r w:rsidRPr="00B24981">
              <w:rPr>
                <w:rFonts w:asciiTheme="minorHAnsi" w:hAnsiTheme="minorHAnsi" w:cstheme="minorHAnsi"/>
                <w:sz w:val="18"/>
                <w:szCs w:val="18"/>
              </w:rPr>
              <w:t>12.7 billion passenger-km by private motor vehicle per year nationwide</w:t>
            </w:r>
          </w:p>
          <w:p w14:paraId="0FA4FA27" w14:textId="77777777" w:rsidR="004A5417" w:rsidRPr="00B24981" w:rsidRDefault="004A5417" w:rsidP="004A5417">
            <w:pPr>
              <w:widowControl w:val="0"/>
              <w:tabs>
                <w:tab w:val="left" w:pos="355"/>
              </w:tabs>
              <w:autoSpaceDE w:val="0"/>
              <w:autoSpaceDN w:val="0"/>
              <w:adjustRightInd w:val="0"/>
              <w:spacing w:before="60" w:after="60"/>
              <w:rPr>
                <w:rFonts w:asciiTheme="minorHAnsi" w:hAnsiTheme="minorHAnsi" w:cstheme="minorHAnsi"/>
                <w:color w:val="000000"/>
                <w:sz w:val="18"/>
                <w:szCs w:val="18"/>
              </w:rPr>
            </w:pPr>
          </w:p>
        </w:tc>
        <w:tc>
          <w:tcPr>
            <w:tcW w:w="1671" w:type="dxa"/>
            <w:tcMar>
              <w:left w:w="28" w:type="dxa"/>
              <w:right w:w="28" w:type="dxa"/>
            </w:tcMar>
          </w:tcPr>
          <w:p w14:paraId="7AC0D69F" w14:textId="1E3DD946" w:rsidR="004A5417" w:rsidRPr="00812996" w:rsidRDefault="004A5417" w:rsidP="004A5417">
            <w:pPr>
              <w:spacing w:before="60" w:after="60"/>
              <w:rPr>
                <w:rFonts w:asciiTheme="minorHAnsi" w:hAnsiTheme="minorHAnsi" w:cstheme="minorHAnsi"/>
                <w:sz w:val="18"/>
                <w:szCs w:val="18"/>
              </w:rPr>
            </w:pPr>
            <w:r w:rsidRPr="00812996">
              <w:rPr>
                <w:rFonts w:asciiTheme="minorHAnsi" w:hAnsiTheme="minorHAnsi" w:cstheme="minorHAnsi"/>
                <w:sz w:val="18"/>
                <w:szCs w:val="18"/>
              </w:rPr>
              <w:t xml:space="preserve">No </w:t>
            </w:r>
            <w:r>
              <w:rPr>
                <w:rFonts w:asciiTheme="minorHAnsi" w:hAnsiTheme="minorHAnsi" w:cstheme="minorHAnsi"/>
                <w:sz w:val="18"/>
                <w:szCs w:val="18"/>
              </w:rPr>
              <w:t xml:space="preserve">reduction </w:t>
            </w:r>
            <w:r w:rsidRPr="00812996">
              <w:rPr>
                <w:rFonts w:asciiTheme="minorHAnsi" w:hAnsiTheme="minorHAnsi" w:cstheme="minorHAnsi"/>
                <w:sz w:val="18"/>
                <w:szCs w:val="18"/>
              </w:rPr>
              <w:t>as no activities have been initiated. The Ministry of Transport</w:t>
            </w:r>
            <w:r>
              <w:rPr>
                <w:rFonts w:asciiTheme="minorHAnsi" w:hAnsiTheme="minorHAnsi" w:cstheme="minorHAnsi"/>
                <w:sz w:val="18"/>
                <w:szCs w:val="18"/>
              </w:rPr>
              <w:t>,</w:t>
            </w:r>
            <w:r w:rsidRPr="00812996">
              <w:rPr>
                <w:rFonts w:asciiTheme="minorHAnsi" w:hAnsiTheme="minorHAnsi" w:cstheme="minorHAnsi"/>
                <w:sz w:val="18"/>
                <w:szCs w:val="18"/>
              </w:rPr>
              <w:t xml:space="preserve"> which was as a project par</w:t>
            </w:r>
            <w:r w:rsidR="002440CF">
              <w:rPr>
                <w:rFonts w:asciiTheme="minorHAnsi" w:hAnsiTheme="minorHAnsi" w:cstheme="minorHAnsi"/>
                <w:sz w:val="18"/>
                <w:szCs w:val="18"/>
              </w:rPr>
              <w:softHyphen/>
            </w:r>
            <w:r w:rsidRPr="00812996">
              <w:rPr>
                <w:rFonts w:asciiTheme="minorHAnsi" w:hAnsiTheme="minorHAnsi" w:cstheme="minorHAnsi"/>
                <w:sz w:val="18"/>
                <w:szCs w:val="18"/>
              </w:rPr>
              <w:t>tner responsible for sharing information with the project on the public transport routes to be optimi</w:t>
            </w:r>
            <w:r w:rsidR="002440CF">
              <w:rPr>
                <w:rFonts w:asciiTheme="minorHAnsi" w:hAnsiTheme="minorHAnsi" w:cstheme="minorHAnsi"/>
                <w:sz w:val="18"/>
                <w:szCs w:val="18"/>
              </w:rPr>
              <w:softHyphen/>
            </w:r>
            <w:r w:rsidRPr="00812996">
              <w:rPr>
                <w:rFonts w:asciiTheme="minorHAnsi" w:hAnsiTheme="minorHAnsi" w:cstheme="minorHAnsi"/>
                <w:sz w:val="18"/>
                <w:szCs w:val="18"/>
              </w:rPr>
              <w:t>zed</w:t>
            </w:r>
            <w:r>
              <w:rPr>
                <w:rFonts w:asciiTheme="minorHAnsi" w:hAnsiTheme="minorHAnsi" w:cstheme="minorHAnsi"/>
                <w:sz w:val="18"/>
                <w:szCs w:val="18"/>
              </w:rPr>
              <w:t>,</w:t>
            </w:r>
            <w:r w:rsidRPr="00812996">
              <w:rPr>
                <w:rFonts w:asciiTheme="minorHAnsi" w:hAnsiTheme="minorHAnsi" w:cstheme="minorHAnsi"/>
                <w:sz w:val="18"/>
                <w:szCs w:val="18"/>
              </w:rPr>
              <w:t xml:space="preserve"> was reorganized 5 months after the Inception Workshop (now it is – Agency “</w:t>
            </w:r>
            <w:proofErr w:type="spellStart"/>
            <w:r w:rsidRPr="00812996">
              <w:rPr>
                <w:rFonts w:asciiTheme="minorHAnsi" w:hAnsiTheme="minorHAnsi" w:cstheme="minorHAnsi"/>
                <w:sz w:val="18"/>
                <w:szCs w:val="18"/>
              </w:rPr>
              <w:t>TurkmenAvtoTransport</w:t>
            </w:r>
            <w:proofErr w:type="spellEnd"/>
            <w:r w:rsidRPr="00812996">
              <w:rPr>
                <w:rFonts w:asciiTheme="minorHAnsi" w:hAnsiTheme="minorHAnsi" w:cstheme="minorHAnsi"/>
                <w:sz w:val="18"/>
                <w:szCs w:val="18"/>
              </w:rPr>
              <w:t xml:space="preserve">” subordinated to the newly created Ministry of Industry and Communication).  </w:t>
            </w:r>
          </w:p>
          <w:p w14:paraId="52F688F9" w14:textId="45C519C3" w:rsidR="004A5417" w:rsidRPr="00812996" w:rsidRDefault="004A5417" w:rsidP="004A5417">
            <w:pPr>
              <w:spacing w:before="60" w:after="60"/>
              <w:rPr>
                <w:rFonts w:asciiTheme="minorHAnsi" w:hAnsiTheme="minorHAnsi" w:cstheme="minorHAnsi"/>
                <w:sz w:val="18"/>
                <w:szCs w:val="18"/>
              </w:rPr>
            </w:pPr>
            <w:r w:rsidRPr="00812996">
              <w:rPr>
                <w:rFonts w:asciiTheme="minorHAnsi" w:hAnsiTheme="minorHAnsi" w:cstheme="minorHAnsi"/>
                <w:sz w:val="18"/>
                <w:szCs w:val="18"/>
              </w:rPr>
              <w:t xml:space="preserve">The Project is now aiming to establish the new relation </w:t>
            </w:r>
            <w:proofErr w:type="gramStart"/>
            <w:r w:rsidRPr="00812996">
              <w:rPr>
                <w:rFonts w:asciiTheme="minorHAnsi" w:hAnsiTheme="minorHAnsi" w:cstheme="minorHAnsi"/>
                <w:sz w:val="18"/>
                <w:szCs w:val="18"/>
              </w:rPr>
              <w:t>with  stakeholder</w:t>
            </w:r>
            <w:proofErr w:type="gramEnd"/>
            <w:r w:rsidRPr="00812996">
              <w:rPr>
                <w:rFonts w:asciiTheme="minorHAnsi" w:hAnsiTheme="minorHAnsi" w:cstheme="minorHAnsi"/>
                <w:sz w:val="18"/>
                <w:szCs w:val="18"/>
              </w:rPr>
              <w:t xml:space="preserve"> for the transport component and will hire a dedi</w:t>
            </w:r>
            <w:r>
              <w:rPr>
                <w:rFonts w:asciiTheme="minorHAnsi" w:hAnsiTheme="minorHAnsi" w:cstheme="minorHAnsi"/>
                <w:sz w:val="18"/>
                <w:szCs w:val="18"/>
              </w:rPr>
              <w:softHyphen/>
            </w:r>
            <w:r w:rsidRPr="00812996">
              <w:rPr>
                <w:rFonts w:asciiTheme="minorHAnsi" w:hAnsiTheme="minorHAnsi" w:cstheme="minorHAnsi"/>
                <w:sz w:val="18"/>
                <w:szCs w:val="18"/>
              </w:rPr>
              <w:t>cated international consultant to lead research and public transport route opti</w:t>
            </w:r>
            <w:r w:rsidR="002440CF">
              <w:rPr>
                <w:rFonts w:asciiTheme="minorHAnsi" w:hAnsiTheme="minorHAnsi" w:cstheme="minorHAnsi"/>
                <w:sz w:val="18"/>
                <w:szCs w:val="18"/>
              </w:rPr>
              <w:softHyphen/>
            </w:r>
            <w:r w:rsidRPr="00812996">
              <w:rPr>
                <w:rFonts w:asciiTheme="minorHAnsi" w:hAnsiTheme="minorHAnsi" w:cstheme="minorHAnsi"/>
                <w:sz w:val="18"/>
                <w:szCs w:val="18"/>
              </w:rPr>
              <w:t xml:space="preserve">mization work as well as legal initiatives aimed at a structural </w:t>
            </w:r>
            <w:r w:rsidRPr="00812996">
              <w:rPr>
                <w:rFonts w:asciiTheme="minorHAnsi" w:hAnsiTheme="minorHAnsi" w:cstheme="minorHAnsi"/>
                <w:sz w:val="18"/>
                <w:szCs w:val="18"/>
              </w:rPr>
              <w:lastRenderedPageBreak/>
              <w:t xml:space="preserve">change in the private vehicles stock. </w:t>
            </w:r>
          </w:p>
          <w:p w14:paraId="0C7ABFCD" w14:textId="3ADB9E49" w:rsidR="004A5417" w:rsidRPr="00812996" w:rsidRDefault="004A5417" w:rsidP="004A5417">
            <w:pPr>
              <w:spacing w:before="60" w:after="60"/>
              <w:rPr>
                <w:rFonts w:asciiTheme="minorHAnsi" w:hAnsiTheme="minorHAnsi" w:cstheme="minorHAnsi"/>
                <w:sz w:val="18"/>
                <w:szCs w:val="18"/>
              </w:rPr>
            </w:pPr>
            <w:r w:rsidRPr="00812996">
              <w:rPr>
                <w:rFonts w:asciiTheme="minorHAnsi" w:hAnsiTheme="minorHAnsi" w:cstheme="minorHAnsi"/>
                <w:sz w:val="18"/>
                <w:szCs w:val="18"/>
              </w:rPr>
              <w:t xml:space="preserve">It’s likely that the route optimization envisioned in the </w:t>
            </w:r>
            <w:proofErr w:type="spellStart"/>
            <w:r w:rsidR="00382411">
              <w:rPr>
                <w:rFonts w:asciiTheme="minorHAnsi" w:hAnsiTheme="minorHAnsi" w:cstheme="minorHAnsi"/>
                <w:sz w:val="18"/>
                <w:szCs w:val="18"/>
              </w:rPr>
              <w:t>ProDoc</w:t>
            </w:r>
            <w:proofErr w:type="spellEnd"/>
            <w:r w:rsidR="00382411">
              <w:rPr>
                <w:rFonts w:asciiTheme="minorHAnsi" w:hAnsiTheme="minorHAnsi" w:cstheme="minorHAnsi"/>
                <w:sz w:val="18"/>
                <w:szCs w:val="18"/>
              </w:rPr>
              <w:t xml:space="preserve"> </w:t>
            </w:r>
            <w:r w:rsidRPr="00812996">
              <w:rPr>
                <w:rFonts w:asciiTheme="minorHAnsi" w:hAnsiTheme="minorHAnsi" w:cstheme="minorHAnsi"/>
                <w:sz w:val="18"/>
                <w:szCs w:val="18"/>
              </w:rPr>
              <w:t>will be diffi</w:t>
            </w:r>
            <w:r w:rsidR="002440CF">
              <w:rPr>
                <w:rFonts w:asciiTheme="minorHAnsi" w:hAnsiTheme="minorHAnsi" w:cstheme="minorHAnsi"/>
                <w:sz w:val="18"/>
                <w:szCs w:val="18"/>
              </w:rPr>
              <w:softHyphen/>
            </w:r>
            <w:r w:rsidRPr="00812996">
              <w:rPr>
                <w:rFonts w:asciiTheme="minorHAnsi" w:hAnsiTheme="minorHAnsi" w:cstheme="minorHAnsi"/>
                <w:sz w:val="18"/>
                <w:szCs w:val="18"/>
              </w:rPr>
              <w:t xml:space="preserve">cult to implement due to unwillingness of the city authorities to grant access to information about operation mode of some of the state-owned organizations.  </w:t>
            </w:r>
          </w:p>
          <w:p w14:paraId="471D759F" w14:textId="13C841A3" w:rsidR="004A5417" w:rsidRPr="00812996" w:rsidRDefault="004A5417" w:rsidP="004A5417">
            <w:pPr>
              <w:spacing w:before="60" w:after="60"/>
              <w:rPr>
                <w:rFonts w:asciiTheme="minorHAnsi" w:hAnsiTheme="minorHAnsi" w:cstheme="minorHAnsi"/>
                <w:sz w:val="18"/>
                <w:szCs w:val="18"/>
              </w:rPr>
            </w:pPr>
            <w:r w:rsidRPr="00812996">
              <w:rPr>
                <w:rFonts w:asciiTheme="minorHAnsi" w:hAnsiTheme="minorHAnsi" w:cstheme="minorHAnsi"/>
                <w:sz w:val="18"/>
                <w:szCs w:val="18"/>
              </w:rPr>
              <w:t>Besides, it was anno</w:t>
            </w:r>
            <w:r w:rsidR="002440CF">
              <w:rPr>
                <w:rFonts w:asciiTheme="minorHAnsi" w:hAnsiTheme="minorHAnsi" w:cstheme="minorHAnsi"/>
                <w:sz w:val="18"/>
                <w:szCs w:val="18"/>
              </w:rPr>
              <w:softHyphen/>
            </w:r>
            <w:r w:rsidRPr="00812996">
              <w:rPr>
                <w:rFonts w:asciiTheme="minorHAnsi" w:hAnsiTheme="minorHAnsi" w:cstheme="minorHAnsi"/>
                <w:sz w:val="18"/>
                <w:szCs w:val="18"/>
              </w:rPr>
              <w:t xml:space="preserve">unced recently that </w:t>
            </w:r>
            <w:proofErr w:type="spellStart"/>
            <w:r w:rsidRPr="00812996">
              <w:rPr>
                <w:rFonts w:asciiTheme="minorHAnsi" w:hAnsiTheme="minorHAnsi" w:cstheme="minorHAnsi"/>
                <w:sz w:val="18"/>
                <w:szCs w:val="18"/>
              </w:rPr>
              <w:t>TurkmenAvtoTransport</w:t>
            </w:r>
            <w:proofErr w:type="spellEnd"/>
            <w:r w:rsidRPr="00812996">
              <w:rPr>
                <w:rFonts w:asciiTheme="minorHAnsi" w:hAnsiTheme="minorHAnsi" w:cstheme="minorHAnsi"/>
                <w:sz w:val="18"/>
                <w:szCs w:val="18"/>
              </w:rPr>
              <w:t xml:space="preserve"> had launched its own route-planner application. This means the respective component envisi</w:t>
            </w:r>
            <w:r w:rsidR="002440CF">
              <w:rPr>
                <w:rFonts w:asciiTheme="minorHAnsi" w:hAnsiTheme="minorHAnsi" w:cstheme="minorHAnsi"/>
                <w:sz w:val="18"/>
                <w:szCs w:val="18"/>
              </w:rPr>
              <w:softHyphen/>
            </w:r>
            <w:r w:rsidRPr="00812996">
              <w:rPr>
                <w:rFonts w:asciiTheme="minorHAnsi" w:hAnsiTheme="minorHAnsi" w:cstheme="minorHAnsi"/>
                <w:sz w:val="18"/>
                <w:szCs w:val="18"/>
              </w:rPr>
              <w:t xml:space="preserve">oned in the </w:t>
            </w:r>
            <w:proofErr w:type="spellStart"/>
            <w:r w:rsidR="00382411">
              <w:rPr>
                <w:rFonts w:asciiTheme="minorHAnsi" w:hAnsiTheme="minorHAnsi" w:cstheme="minorHAnsi"/>
                <w:sz w:val="18"/>
                <w:szCs w:val="18"/>
              </w:rPr>
              <w:t>ProDoc</w:t>
            </w:r>
            <w:proofErr w:type="spellEnd"/>
            <w:r w:rsidRPr="00812996">
              <w:rPr>
                <w:rFonts w:asciiTheme="minorHAnsi" w:hAnsiTheme="minorHAnsi" w:cstheme="minorHAnsi"/>
                <w:sz w:val="18"/>
                <w:szCs w:val="18"/>
              </w:rPr>
              <w:t xml:space="preserve"> is going to be unnece</w:t>
            </w:r>
            <w:r w:rsidR="002440CF">
              <w:rPr>
                <w:rFonts w:asciiTheme="minorHAnsi" w:hAnsiTheme="minorHAnsi" w:cstheme="minorHAnsi"/>
                <w:sz w:val="18"/>
                <w:szCs w:val="18"/>
              </w:rPr>
              <w:softHyphen/>
            </w:r>
            <w:r w:rsidRPr="00812996">
              <w:rPr>
                <w:rFonts w:asciiTheme="minorHAnsi" w:hAnsiTheme="minorHAnsi" w:cstheme="minorHAnsi"/>
                <w:sz w:val="18"/>
                <w:szCs w:val="18"/>
              </w:rPr>
              <w:t xml:space="preserve">ssary, or it must be reconsidered on other direction together with </w:t>
            </w:r>
            <w:proofErr w:type="spellStart"/>
            <w:r w:rsidRPr="00812996">
              <w:rPr>
                <w:rFonts w:asciiTheme="minorHAnsi" w:hAnsiTheme="minorHAnsi" w:cstheme="minorHAnsi"/>
                <w:sz w:val="18"/>
                <w:szCs w:val="18"/>
              </w:rPr>
              <w:t>Turk</w:t>
            </w:r>
            <w:r>
              <w:rPr>
                <w:rFonts w:asciiTheme="minorHAnsi" w:hAnsiTheme="minorHAnsi" w:cstheme="minorHAnsi"/>
                <w:sz w:val="18"/>
                <w:szCs w:val="18"/>
              </w:rPr>
              <w:softHyphen/>
            </w:r>
            <w:r w:rsidRPr="00812996">
              <w:rPr>
                <w:rFonts w:asciiTheme="minorHAnsi" w:hAnsiTheme="minorHAnsi" w:cstheme="minorHAnsi"/>
                <w:sz w:val="18"/>
                <w:szCs w:val="18"/>
              </w:rPr>
              <w:t>menAvtoTransport</w:t>
            </w:r>
            <w:proofErr w:type="spellEnd"/>
          </w:p>
        </w:tc>
        <w:tc>
          <w:tcPr>
            <w:tcW w:w="1204" w:type="dxa"/>
            <w:tcMar>
              <w:left w:w="28" w:type="dxa"/>
              <w:right w:w="28" w:type="dxa"/>
            </w:tcMar>
          </w:tcPr>
          <w:p w14:paraId="50362B3A" w14:textId="19B0D32D" w:rsidR="004A5417" w:rsidRPr="00B24981" w:rsidRDefault="004A5417" w:rsidP="004A5417">
            <w:pPr>
              <w:spacing w:before="60" w:after="60"/>
              <w:rPr>
                <w:rFonts w:asciiTheme="minorHAnsi" w:hAnsiTheme="minorHAnsi" w:cstheme="minorHAnsi"/>
                <w:sz w:val="18"/>
                <w:szCs w:val="18"/>
              </w:rPr>
            </w:pPr>
            <w:r w:rsidRPr="00B24981">
              <w:rPr>
                <w:rFonts w:asciiTheme="minorHAnsi" w:hAnsiTheme="minorHAnsi" w:cstheme="minorHAnsi"/>
                <w:sz w:val="18"/>
                <w:szCs w:val="18"/>
              </w:rPr>
              <w:lastRenderedPageBreak/>
              <w:t>Reduction by 0.5 percent (60 million passenger-km per year)</w:t>
            </w:r>
          </w:p>
        </w:tc>
        <w:tc>
          <w:tcPr>
            <w:tcW w:w="1261" w:type="dxa"/>
            <w:tcMar>
              <w:left w:w="28" w:type="dxa"/>
              <w:right w:w="28" w:type="dxa"/>
            </w:tcMar>
          </w:tcPr>
          <w:p w14:paraId="49254170" w14:textId="2FA215E7" w:rsidR="004A5417" w:rsidRPr="00B24981" w:rsidRDefault="004A5417" w:rsidP="004A5417">
            <w:pPr>
              <w:widowControl w:val="0"/>
              <w:tabs>
                <w:tab w:val="left" w:pos="355"/>
              </w:tabs>
              <w:autoSpaceDE w:val="0"/>
              <w:autoSpaceDN w:val="0"/>
              <w:adjustRightInd w:val="0"/>
              <w:spacing w:before="60" w:after="60"/>
              <w:rPr>
                <w:rFonts w:asciiTheme="minorHAnsi" w:hAnsiTheme="minorHAnsi" w:cstheme="minorHAnsi"/>
                <w:sz w:val="18"/>
                <w:szCs w:val="18"/>
              </w:rPr>
            </w:pPr>
            <w:r w:rsidRPr="00B24981">
              <w:rPr>
                <w:rFonts w:asciiTheme="minorHAnsi" w:hAnsiTheme="minorHAnsi" w:cstheme="minorHAnsi"/>
                <w:sz w:val="18"/>
                <w:szCs w:val="18"/>
              </w:rPr>
              <w:t>Reduction by 3 percent (180 million passenger-km per year)</w:t>
            </w:r>
          </w:p>
        </w:tc>
        <w:tc>
          <w:tcPr>
            <w:tcW w:w="1417" w:type="dxa"/>
            <w:shd w:val="clear" w:color="auto" w:fill="FF0000"/>
            <w:tcMar>
              <w:left w:w="28" w:type="dxa"/>
              <w:right w:w="28" w:type="dxa"/>
            </w:tcMar>
          </w:tcPr>
          <w:p w14:paraId="7E803D2C" w14:textId="035C7EDA" w:rsidR="00BE2C70" w:rsidRPr="00BE2C70" w:rsidRDefault="00BE2C70" w:rsidP="00BE2C70">
            <w:pPr>
              <w:autoSpaceDE w:val="0"/>
              <w:autoSpaceDN w:val="0"/>
              <w:adjustRightInd w:val="0"/>
              <w:spacing w:before="60" w:after="60"/>
              <w:rPr>
                <w:rFonts w:asciiTheme="minorHAnsi" w:hAnsiTheme="minorHAnsi" w:cstheme="minorHAnsi"/>
                <w:sz w:val="18"/>
                <w:szCs w:val="18"/>
              </w:rPr>
            </w:pPr>
            <w:r w:rsidRPr="00BE2C70">
              <w:rPr>
                <w:rFonts w:asciiTheme="minorHAnsi" w:hAnsiTheme="minorHAnsi" w:cstheme="minorHAnsi"/>
                <w:sz w:val="18"/>
                <w:szCs w:val="18"/>
              </w:rPr>
              <w:t>Most of the activities are planned but not implemented.</w:t>
            </w:r>
          </w:p>
          <w:p w14:paraId="354C38B6" w14:textId="7599EEAD" w:rsidR="00BE2C70" w:rsidRPr="00AB1520" w:rsidRDefault="00BE2C70" w:rsidP="00BE2C70">
            <w:pPr>
              <w:autoSpaceDE w:val="0"/>
              <w:autoSpaceDN w:val="0"/>
              <w:adjustRightInd w:val="0"/>
              <w:spacing w:before="60" w:after="60"/>
              <w:rPr>
                <w:rFonts w:asciiTheme="minorHAnsi" w:hAnsiTheme="minorHAnsi" w:cstheme="minorHAnsi"/>
                <w:color w:val="FF0000"/>
                <w:sz w:val="18"/>
                <w:szCs w:val="18"/>
                <w:highlight w:val="yellow"/>
              </w:rPr>
            </w:pPr>
            <w:r w:rsidRPr="00BE2C70">
              <w:rPr>
                <w:rFonts w:asciiTheme="minorHAnsi" w:hAnsiTheme="minorHAnsi" w:cstheme="minorHAnsi"/>
                <w:sz w:val="18"/>
                <w:szCs w:val="18"/>
              </w:rPr>
              <w:t>Some activities aimed at promoting alternative transport have already been implemented (</w:t>
            </w:r>
            <w:proofErr w:type="gramStart"/>
            <w:r>
              <w:rPr>
                <w:rFonts w:asciiTheme="minorHAnsi" w:hAnsiTheme="minorHAnsi" w:cstheme="minorHAnsi"/>
                <w:sz w:val="18"/>
                <w:szCs w:val="18"/>
              </w:rPr>
              <w:t>e.g.</w:t>
            </w:r>
            <w:proofErr w:type="gramEnd"/>
            <w:r w:rsidRPr="00BE2C70">
              <w:rPr>
                <w:rFonts w:asciiTheme="minorHAnsi" w:hAnsiTheme="minorHAnsi" w:cstheme="minorHAnsi"/>
                <w:sz w:val="18"/>
                <w:szCs w:val="18"/>
              </w:rPr>
              <w:t xml:space="preserve"> bicycles </w:t>
            </w:r>
            <w:r>
              <w:rPr>
                <w:rFonts w:asciiTheme="minorHAnsi" w:hAnsiTheme="minorHAnsi" w:cstheme="minorHAnsi"/>
                <w:sz w:val="18"/>
                <w:szCs w:val="18"/>
              </w:rPr>
              <w:t xml:space="preserve">were purchased and </w:t>
            </w:r>
            <w:r w:rsidRPr="00BE2C70">
              <w:rPr>
                <w:rFonts w:asciiTheme="minorHAnsi" w:hAnsiTheme="minorHAnsi" w:cstheme="minorHAnsi"/>
                <w:sz w:val="18"/>
                <w:szCs w:val="18"/>
              </w:rPr>
              <w:t xml:space="preserve">bicycle </w:t>
            </w:r>
            <w:r>
              <w:rPr>
                <w:rFonts w:asciiTheme="minorHAnsi" w:hAnsiTheme="minorHAnsi" w:cstheme="minorHAnsi"/>
                <w:sz w:val="18"/>
                <w:szCs w:val="18"/>
              </w:rPr>
              <w:t>racks installed in</w:t>
            </w:r>
            <w:r w:rsidRPr="00BE2C70">
              <w:rPr>
                <w:rFonts w:asciiTheme="minorHAnsi" w:hAnsiTheme="minorHAnsi" w:cstheme="minorHAnsi"/>
                <w:sz w:val="18"/>
                <w:szCs w:val="18"/>
              </w:rPr>
              <w:t xml:space="preserve"> school</w:t>
            </w:r>
            <w:r w:rsidR="0057723F" w:rsidRPr="0057723F">
              <w:rPr>
                <w:rFonts w:asciiTheme="minorHAnsi" w:hAnsiTheme="minorHAnsi" w:cstheme="minorHAnsi"/>
                <w:sz w:val="18"/>
                <w:szCs w:val="18"/>
                <w:lang w:val="en-US"/>
              </w:rPr>
              <w:t xml:space="preserve"> №21</w:t>
            </w:r>
            <w:r w:rsidRPr="00BE2C70">
              <w:rPr>
                <w:rFonts w:asciiTheme="minorHAnsi" w:hAnsiTheme="minorHAnsi" w:cstheme="minorHAnsi"/>
                <w:sz w:val="18"/>
                <w:szCs w:val="18"/>
              </w:rPr>
              <w:t xml:space="preserve"> in Ashgabat, </w:t>
            </w:r>
            <w:r>
              <w:rPr>
                <w:rFonts w:asciiTheme="minorHAnsi" w:hAnsiTheme="minorHAnsi" w:cstheme="minorHAnsi"/>
                <w:sz w:val="18"/>
                <w:szCs w:val="18"/>
              </w:rPr>
              <w:t xml:space="preserve">and also </w:t>
            </w:r>
            <w:r w:rsidRPr="00BE2C70">
              <w:rPr>
                <w:rFonts w:asciiTheme="minorHAnsi" w:hAnsiTheme="minorHAnsi" w:cstheme="minorHAnsi"/>
                <w:sz w:val="18"/>
                <w:szCs w:val="18"/>
              </w:rPr>
              <w:t xml:space="preserve">in the </w:t>
            </w:r>
            <w:proofErr w:type="spellStart"/>
            <w:r w:rsidRPr="00BE2C70">
              <w:rPr>
                <w:rFonts w:asciiTheme="minorHAnsi" w:hAnsiTheme="minorHAnsi" w:cstheme="minorHAnsi"/>
                <w:sz w:val="18"/>
                <w:szCs w:val="18"/>
              </w:rPr>
              <w:t>Bagtyyarlyk</w:t>
            </w:r>
            <w:proofErr w:type="spellEnd"/>
            <w:r w:rsidRPr="00BE2C70">
              <w:rPr>
                <w:rFonts w:asciiTheme="minorHAnsi" w:hAnsiTheme="minorHAnsi" w:cstheme="minorHAnsi"/>
                <w:sz w:val="18"/>
                <w:szCs w:val="18"/>
              </w:rPr>
              <w:t xml:space="preserve"> park in Ashgabat), but their contribution to achieving this </w:t>
            </w:r>
            <w:r>
              <w:rPr>
                <w:rFonts w:asciiTheme="minorHAnsi" w:hAnsiTheme="minorHAnsi" w:cstheme="minorHAnsi"/>
                <w:sz w:val="18"/>
                <w:szCs w:val="18"/>
              </w:rPr>
              <w:t xml:space="preserve">target </w:t>
            </w:r>
            <w:r w:rsidRPr="00BE2C70">
              <w:rPr>
                <w:rFonts w:asciiTheme="minorHAnsi" w:hAnsiTheme="minorHAnsi" w:cstheme="minorHAnsi"/>
                <w:sz w:val="18"/>
                <w:szCs w:val="18"/>
              </w:rPr>
              <w:t xml:space="preserve">is </w:t>
            </w:r>
            <w:r>
              <w:rPr>
                <w:rFonts w:asciiTheme="minorHAnsi" w:hAnsiTheme="minorHAnsi" w:cstheme="minorHAnsi"/>
                <w:sz w:val="18"/>
                <w:szCs w:val="18"/>
              </w:rPr>
              <w:t>very limited</w:t>
            </w:r>
            <w:r w:rsidRPr="00BE2C70">
              <w:rPr>
                <w:rFonts w:asciiTheme="minorHAnsi" w:hAnsiTheme="minorHAnsi" w:cstheme="minorHAnsi"/>
                <w:sz w:val="18"/>
                <w:szCs w:val="18"/>
              </w:rPr>
              <w:t>.</w:t>
            </w:r>
          </w:p>
        </w:tc>
        <w:tc>
          <w:tcPr>
            <w:tcW w:w="999" w:type="dxa"/>
            <w:tcMar>
              <w:left w:w="28" w:type="dxa"/>
              <w:right w:w="28" w:type="dxa"/>
            </w:tcMar>
          </w:tcPr>
          <w:p w14:paraId="37030DE5" w14:textId="4E457F90" w:rsidR="00B30712" w:rsidRDefault="00B30712" w:rsidP="004A5417">
            <w:pPr>
              <w:autoSpaceDE w:val="0"/>
              <w:autoSpaceDN w:val="0"/>
              <w:adjustRightInd w:val="0"/>
              <w:spacing w:before="60" w:after="60"/>
              <w:jc w:val="center"/>
              <w:rPr>
                <w:rFonts w:asciiTheme="minorHAnsi" w:hAnsiTheme="minorHAnsi" w:cstheme="minorHAnsi"/>
                <w:b/>
                <w:sz w:val="18"/>
                <w:szCs w:val="18"/>
              </w:rPr>
            </w:pPr>
            <w:r w:rsidRPr="00C04683">
              <w:rPr>
                <w:rFonts w:ascii="Calibri" w:hAnsi="Calibri" w:cs="Calibri"/>
                <w:b/>
                <w:bCs/>
                <w:color w:val="000000"/>
                <w:sz w:val="18"/>
                <w:szCs w:val="18"/>
                <w:lang w:val="en-US"/>
              </w:rPr>
              <w:t xml:space="preserve">Moderately </w:t>
            </w:r>
            <w:r>
              <w:rPr>
                <w:rFonts w:ascii="Calibri" w:hAnsi="Calibri" w:cs="Calibri"/>
                <w:b/>
                <w:bCs/>
                <w:color w:val="000000"/>
                <w:sz w:val="18"/>
                <w:szCs w:val="18"/>
                <w:lang w:val="en-US"/>
              </w:rPr>
              <w:t>Uns</w:t>
            </w:r>
            <w:r w:rsidRPr="00C04683">
              <w:rPr>
                <w:rFonts w:ascii="Calibri" w:hAnsi="Calibri" w:cs="Calibri"/>
                <w:b/>
                <w:bCs/>
                <w:color w:val="000000"/>
                <w:sz w:val="18"/>
                <w:szCs w:val="18"/>
                <w:lang w:val="en-US"/>
              </w:rPr>
              <w:t>atisfactory</w:t>
            </w:r>
            <w:r>
              <w:rPr>
                <w:rFonts w:asciiTheme="minorHAnsi" w:hAnsiTheme="minorHAnsi" w:cstheme="minorHAnsi"/>
                <w:b/>
                <w:sz w:val="18"/>
                <w:szCs w:val="18"/>
              </w:rPr>
              <w:t xml:space="preserve"> </w:t>
            </w:r>
          </w:p>
          <w:p w14:paraId="48285B7C" w14:textId="359BD9E6" w:rsidR="004A5417" w:rsidRPr="00A43E12" w:rsidRDefault="004A5417" w:rsidP="004A5417">
            <w:pPr>
              <w:autoSpaceDE w:val="0"/>
              <w:autoSpaceDN w:val="0"/>
              <w:adjustRightInd w:val="0"/>
              <w:spacing w:before="60" w:after="60"/>
              <w:jc w:val="center"/>
              <w:rPr>
                <w:rFonts w:asciiTheme="minorHAnsi" w:hAnsiTheme="minorHAnsi" w:cstheme="minorHAnsi"/>
                <w:b/>
                <w:sz w:val="18"/>
                <w:szCs w:val="18"/>
              </w:rPr>
            </w:pPr>
            <w:r>
              <w:rPr>
                <w:rFonts w:asciiTheme="minorHAnsi" w:hAnsiTheme="minorHAnsi" w:cstheme="minorHAnsi"/>
                <w:b/>
                <w:sz w:val="18"/>
                <w:szCs w:val="18"/>
              </w:rPr>
              <w:t>MU</w:t>
            </w:r>
            <w:r w:rsidR="00DD5704">
              <w:rPr>
                <w:rFonts w:asciiTheme="minorHAnsi" w:hAnsiTheme="minorHAnsi" w:cstheme="minorHAnsi"/>
                <w:b/>
                <w:sz w:val="18"/>
                <w:szCs w:val="18"/>
              </w:rPr>
              <w:t xml:space="preserve"> (3)</w:t>
            </w:r>
          </w:p>
        </w:tc>
        <w:tc>
          <w:tcPr>
            <w:tcW w:w="3569" w:type="dxa"/>
            <w:tcMar>
              <w:left w:w="28" w:type="dxa"/>
              <w:right w:w="28" w:type="dxa"/>
            </w:tcMar>
          </w:tcPr>
          <w:p w14:paraId="4281D27E" w14:textId="2116A477" w:rsidR="006920EB" w:rsidRDefault="006920EB" w:rsidP="004A5417">
            <w:pPr>
              <w:pStyle w:val="rvps2"/>
              <w:spacing w:before="60" w:beforeAutospacing="0" w:after="60" w:afterAutospacing="0"/>
              <w:rPr>
                <w:rFonts w:asciiTheme="minorHAnsi" w:hAnsiTheme="minorHAnsi" w:cstheme="minorHAnsi"/>
                <w:sz w:val="18"/>
                <w:szCs w:val="18"/>
              </w:rPr>
            </w:pPr>
            <w:r w:rsidRPr="006920EB">
              <w:rPr>
                <w:rFonts w:asciiTheme="minorHAnsi" w:hAnsiTheme="minorHAnsi" w:cstheme="minorHAnsi"/>
                <w:sz w:val="18"/>
                <w:szCs w:val="18"/>
              </w:rPr>
              <w:t xml:space="preserve">The Memorandum of Understanding, which is considered as a trigger for cooperation between the Project and the Agency </w:t>
            </w:r>
            <w:proofErr w:type="spellStart"/>
            <w:r w:rsidRPr="006920EB">
              <w:rPr>
                <w:rFonts w:asciiTheme="minorHAnsi" w:hAnsiTheme="minorHAnsi" w:cstheme="minorHAnsi"/>
                <w:sz w:val="18"/>
                <w:szCs w:val="18"/>
              </w:rPr>
              <w:t>Turkmen</w:t>
            </w:r>
            <w:r w:rsidR="00B11CBC">
              <w:rPr>
                <w:rFonts w:asciiTheme="minorHAnsi" w:hAnsiTheme="minorHAnsi" w:cstheme="minorHAnsi"/>
                <w:sz w:val="18"/>
                <w:szCs w:val="18"/>
              </w:rPr>
              <w:t>A</w:t>
            </w:r>
            <w:r w:rsidRPr="006920EB">
              <w:rPr>
                <w:rFonts w:asciiTheme="minorHAnsi" w:hAnsiTheme="minorHAnsi" w:cstheme="minorHAnsi"/>
                <w:sz w:val="18"/>
                <w:szCs w:val="18"/>
              </w:rPr>
              <w:t>vto</w:t>
            </w:r>
            <w:r w:rsidR="00B11CBC">
              <w:rPr>
                <w:rFonts w:asciiTheme="minorHAnsi" w:hAnsiTheme="minorHAnsi" w:cstheme="minorHAnsi"/>
                <w:sz w:val="18"/>
                <w:szCs w:val="18"/>
              </w:rPr>
              <w:t>T</w:t>
            </w:r>
            <w:r w:rsidRPr="006920EB">
              <w:rPr>
                <w:rFonts w:asciiTheme="minorHAnsi" w:hAnsiTheme="minorHAnsi" w:cstheme="minorHAnsi"/>
                <w:sz w:val="18"/>
                <w:szCs w:val="18"/>
              </w:rPr>
              <w:t>ransport</w:t>
            </w:r>
            <w:proofErr w:type="spellEnd"/>
            <w:r w:rsidRPr="006920EB">
              <w:rPr>
                <w:rFonts w:asciiTheme="minorHAnsi" w:hAnsiTheme="minorHAnsi" w:cstheme="minorHAnsi"/>
                <w:sz w:val="18"/>
                <w:szCs w:val="18"/>
              </w:rPr>
              <w:t>, has been discussed for a long time.</w:t>
            </w:r>
          </w:p>
          <w:p w14:paraId="67475B6E" w14:textId="77777777" w:rsidR="00BE2C70" w:rsidRDefault="006920EB" w:rsidP="004A5417">
            <w:pPr>
              <w:pStyle w:val="rvps2"/>
              <w:spacing w:before="60" w:beforeAutospacing="0" w:after="60" w:afterAutospacing="0"/>
              <w:rPr>
                <w:rFonts w:asciiTheme="minorHAnsi" w:hAnsiTheme="minorHAnsi" w:cstheme="minorHAnsi"/>
                <w:sz w:val="18"/>
                <w:szCs w:val="18"/>
              </w:rPr>
            </w:pPr>
            <w:r>
              <w:rPr>
                <w:rFonts w:asciiTheme="minorHAnsi" w:hAnsiTheme="minorHAnsi" w:cstheme="minorHAnsi"/>
                <w:sz w:val="18"/>
                <w:szCs w:val="18"/>
              </w:rPr>
              <w:t>The project activities implemented so far were focused on: (</w:t>
            </w:r>
            <w:proofErr w:type="spellStart"/>
            <w:r>
              <w:rPr>
                <w:rFonts w:asciiTheme="minorHAnsi" w:hAnsiTheme="minorHAnsi" w:cstheme="minorHAnsi"/>
                <w:sz w:val="18"/>
                <w:szCs w:val="18"/>
              </w:rPr>
              <w:t>i</w:t>
            </w:r>
            <w:proofErr w:type="spellEnd"/>
            <w:r>
              <w:rPr>
                <w:rFonts w:asciiTheme="minorHAnsi" w:hAnsiTheme="minorHAnsi" w:cstheme="minorHAnsi"/>
                <w:sz w:val="18"/>
                <w:szCs w:val="18"/>
              </w:rPr>
              <w:t xml:space="preserve">) justification of the rational of optimization of traffic in Ashgabat; (ii) implementation of awareness raising campaign to promote bicycles; (iii) </w:t>
            </w:r>
            <w:r w:rsidR="00BE2C70">
              <w:rPr>
                <w:rFonts w:asciiTheme="minorHAnsi" w:hAnsiTheme="minorHAnsi" w:cstheme="minorHAnsi"/>
                <w:sz w:val="18"/>
                <w:szCs w:val="18"/>
              </w:rPr>
              <w:t xml:space="preserve">purchase of bicycles and </w:t>
            </w:r>
            <w:r>
              <w:rPr>
                <w:rFonts w:asciiTheme="minorHAnsi" w:hAnsiTheme="minorHAnsi" w:cstheme="minorHAnsi"/>
                <w:sz w:val="18"/>
                <w:szCs w:val="18"/>
              </w:rPr>
              <w:t xml:space="preserve">installation of </w:t>
            </w:r>
            <w:r w:rsidR="00BE2C70">
              <w:rPr>
                <w:rFonts w:asciiTheme="minorHAnsi" w:hAnsiTheme="minorHAnsi" w:cstheme="minorHAnsi"/>
                <w:sz w:val="18"/>
                <w:szCs w:val="18"/>
              </w:rPr>
              <w:t xml:space="preserve">bicycle racks. </w:t>
            </w:r>
          </w:p>
          <w:p w14:paraId="64D0385E" w14:textId="10AA4CB3" w:rsidR="006920EB" w:rsidRDefault="00BE2C70" w:rsidP="004A5417">
            <w:pPr>
              <w:pStyle w:val="rvps2"/>
              <w:spacing w:before="60" w:beforeAutospacing="0" w:after="60" w:afterAutospacing="0"/>
              <w:rPr>
                <w:rFonts w:asciiTheme="minorHAnsi" w:hAnsiTheme="minorHAnsi" w:cstheme="minorHAnsi"/>
                <w:sz w:val="18"/>
                <w:szCs w:val="18"/>
              </w:rPr>
            </w:pPr>
            <w:r>
              <w:rPr>
                <w:rFonts w:asciiTheme="minorHAnsi" w:hAnsiTheme="minorHAnsi" w:cstheme="minorHAnsi"/>
                <w:sz w:val="18"/>
                <w:szCs w:val="18"/>
              </w:rPr>
              <w:t xml:space="preserve">It must be noted that some activities planned in the </w:t>
            </w:r>
            <w:proofErr w:type="spellStart"/>
            <w:r w:rsidR="00416095">
              <w:rPr>
                <w:rFonts w:asciiTheme="minorHAnsi" w:hAnsiTheme="minorHAnsi" w:cstheme="minorHAnsi"/>
                <w:sz w:val="18"/>
                <w:szCs w:val="18"/>
              </w:rPr>
              <w:t>ProDoc</w:t>
            </w:r>
            <w:proofErr w:type="spellEnd"/>
            <w:r w:rsidR="00416095">
              <w:rPr>
                <w:rFonts w:asciiTheme="minorHAnsi" w:hAnsiTheme="minorHAnsi" w:cstheme="minorHAnsi"/>
                <w:sz w:val="18"/>
                <w:szCs w:val="18"/>
              </w:rPr>
              <w:t>,</w:t>
            </w:r>
            <w:r>
              <w:rPr>
                <w:rFonts w:asciiTheme="minorHAnsi" w:hAnsiTheme="minorHAnsi" w:cstheme="minorHAnsi"/>
                <w:sz w:val="18"/>
                <w:szCs w:val="18"/>
              </w:rPr>
              <w:t xml:space="preserve"> have been </w:t>
            </w:r>
            <w:r w:rsidR="007200EC">
              <w:rPr>
                <w:rFonts w:asciiTheme="minorHAnsi" w:hAnsiTheme="minorHAnsi" w:cstheme="minorHAnsi"/>
                <w:sz w:val="18"/>
                <w:szCs w:val="18"/>
              </w:rPr>
              <w:t>implemented, but without assistance from the Sustainable Cities project. Among them:</w:t>
            </w:r>
          </w:p>
          <w:p w14:paraId="65695218" w14:textId="01626260" w:rsidR="007200EC" w:rsidRDefault="007200EC" w:rsidP="002E30CA">
            <w:pPr>
              <w:pStyle w:val="rvps2"/>
              <w:numPr>
                <w:ilvl w:val="0"/>
                <w:numId w:val="52"/>
              </w:numPr>
              <w:spacing w:before="60" w:beforeAutospacing="0" w:after="60" w:afterAutospacing="0"/>
              <w:rPr>
                <w:rFonts w:asciiTheme="minorHAnsi" w:hAnsiTheme="minorHAnsi" w:cstheme="minorHAnsi"/>
                <w:bCs/>
                <w:sz w:val="18"/>
                <w:szCs w:val="18"/>
              </w:rPr>
            </w:pPr>
            <w:r>
              <w:rPr>
                <w:rFonts w:asciiTheme="minorHAnsi" w:hAnsiTheme="minorHAnsi" w:cstheme="minorHAnsi"/>
                <w:bCs/>
                <w:sz w:val="18"/>
                <w:szCs w:val="18"/>
              </w:rPr>
              <w:t>In May 2021, f</w:t>
            </w:r>
            <w:r w:rsidRPr="007200EC">
              <w:rPr>
                <w:rFonts w:asciiTheme="minorHAnsi" w:hAnsiTheme="minorHAnsi" w:cstheme="minorHAnsi"/>
                <w:bCs/>
                <w:sz w:val="18"/>
                <w:szCs w:val="18"/>
              </w:rPr>
              <w:t xml:space="preserve">or two weeks, the highways of </w:t>
            </w:r>
            <w:r>
              <w:rPr>
                <w:rFonts w:asciiTheme="minorHAnsi" w:hAnsiTheme="minorHAnsi" w:cstheme="minorHAnsi"/>
                <w:bCs/>
                <w:sz w:val="18"/>
                <w:szCs w:val="18"/>
              </w:rPr>
              <w:t>Ashgabat were</w:t>
            </w:r>
            <w:r w:rsidRPr="007200EC">
              <w:rPr>
                <w:rFonts w:asciiTheme="minorHAnsi" w:hAnsiTheme="minorHAnsi" w:cstheme="minorHAnsi"/>
                <w:bCs/>
                <w:sz w:val="18"/>
                <w:szCs w:val="18"/>
              </w:rPr>
              <w:t xml:space="preserve"> placed at the disposal of cyclists</w:t>
            </w:r>
            <w:r>
              <w:rPr>
                <w:rFonts w:asciiTheme="minorHAnsi" w:hAnsiTheme="minorHAnsi" w:cstheme="minorHAnsi"/>
                <w:bCs/>
                <w:sz w:val="18"/>
                <w:szCs w:val="18"/>
              </w:rPr>
              <w:t xml:space="preserve"> (initiative of </w:t>
            </w:r>
            <w:r w:rsidRPr="007200EC">
              <w:rPr>
                <w:rFonts w:asciiTheme="minorHAnsi" w:hAnsiTheme="minorHAnsi" w:cstheme="minorHAnsi"/>
                <w:bCs/>
                <w:sz w:val="18"/>
                <w:szCs w:val="18"/>
              </w:rPr>
              <w:t xml:space="preserve">the </w:t>
            </w:r>
            <w:proofErr w:type="spellStart"/>
            <w:r w:rsidRPr="007200EC">
              <w:rPr>
                <w:rFonts w:asciiTheme="minorHAnsi" w:hAnsiTheme="minorHAnsi" w:cstheme="minorHAnsi"/>
                <w:bCs/>
                <w:sz w:val="18"/>
                <w:szCs w:val="18"/>
              </w:rPr>
              <w:t>khyakimlik</w:t>
            </w:r>
            <w:proofErr w:type="spellEnd"/>
            <w:r w:rsidRPr="007200EC">
              <w:rPr>
                <w:rFonts w:asciiTheme="minorHAnsi" w:hAnsiTheme="minorHAnsi" w:cstheme="minorHAnsi"/>
                <w:bCs/>
                <w:sz w:val="18"/>
                <w:szCs w:val="18"/>
              </w:rPr>
              <w:t xml:space="preserve"> and public organizations</w:t>
            </w:r>
            <w:r>
              <w:rPr>
                <w:rFonts w:asciiTheme="minorHAnsi" w:hAnsiTheme="minorHAnsi" w:cstheme="minorHAnsi"/>
                <w:bCs/>
                <w:sz w:val="18"/>
                <w:szCs w:val="18"/>
              </w:rPr>
              <w:t>)</w:t>
            </w:r>
          </w:p>
          <w:p w14:paraId="3664BFC9" w14:textId="1C9E8665" w:rsidR="007200EC" w:rsidRDefault="00E1312C" w:rsidP="002E30CA">
            <w:pPr>
              <w:pStyle w:val="rvps2"/>
              <w:numPr>
                <w:ilvl w:val="0"/>
                <w:numId w:val="52"/>
              </w:numPr>
              <w:spacing w:before="60" w:beforeAutospacing="0" w:after="60" w:afterAutospacing="0"/>
              <w:rPr>
                <w:rFonts w:asciiTheme="minorHAnsi" w:hAnsiTheme="minorHAnsi" w:cstheme="minorHAnsi"/>
                <w:bCs/>
                <w:sz w:val="18"/>
                <w:szCs w:val="18"/>
              </w:rPr>
            </w:pPr>
            <w:r w:rsidRPr="00E1312C">
              <w:rPr>
                <w:rFonts w:asciiTheme="minorHAnsi" w:hAnsiTheme="minorHAnsi" w:cstheme="minorHAnsi"/>
                <w:bCs/>
                <w:sz w:val="18"/>
                <w:szCs w:val="18"/>
              </w:rPr>
              <w:t>An electronic payment system has been deployed in public transport</w:t>
            </w:r>
          </w:p>
          <w:p w14:paraId="089699D3" w14:textId="2699BC64" w:rsidR="00E1312C" w:rsidRDefault="00E1312C" w:rsidP="00E1312C">
            <w:pPr>
              <w:pStyle w:val="rvps2"/>
              <w:spacing w:before="60" w:beforeAutospacing="0" w:after="60" w:afterAutospacing="0"/>
              <w:ind w:left="360"/>
              <w:rPr>
                <w:rFonts w:asciiTheme="minorHAnsi" w:hAnsiTheme="minorHAnsi" w:cstheme="minorHAnsi"/>
                <w:bCs/>
                <w:sz w:val="18"/>
                <w:szCs w:val="18"/>
              </w:rPr>
            </w:pPr>
            <w:r>
              <w:rPr>
                <w:rFonts w:asciiTheme="minorHAnsi" w:hAnsiTheme="minorHAnsi" w:cstheme="minorHAnsi"/>
                <w:bCs/>
                <w:sz w:val="18"/>
                <w:szCs w:val="18"/>
              </w:rPr>
              <w:t xml:space="preserve">Information of bus routes (new, changed) are provided at the website of the Agency </w:t>
            </w:r>
            <w:proofErr w:type="spellStart"/>
            <w:r>
              <w:rPr>
                <w:rFonts w:asciiTheme="minorHAnsi" w:hAnsiTheme="minorHAnsi" w:cstheme="minorHAnsi"/>
                <w:bCs/>
                <w:sz w:val="18"/>
                <w:szCs w:val="18"/>
              </w:rPr>
              <w:t>Turkmen</w:t>
            </w:r>
            <w:r w:rsidR="00B11CBC">
              <w:rPr>
                <w:rFonts w:asciiTheme="minorHAnsi" w:hAnsiTheme="minorHAnsi" w:cstheme="minorHAnsi"/>
                <w:bCs/>
                <w:sz w:val="18"/>
                <w:szCs w:val="18"/>
              </w:rPr>
              <w:t>A</w:t>
            </w:r>
            <w:r>
              <w:rPr>
                <w:rFonts w:asciiTheme="minorHAnsi" w:hAnsiTheme="minorHAnsi" w:cstheme="minorHAnsi"/>
                <w:bCs/>
                <w:sz w:val="18"/>
                <w:szCs w:val="18"/>
              </w:rPr>
              <w:t>vto</w:t>
            </w:r>
            <w:r w:rsidR="00B11CBC">
              <w:rPr>
                <w:rFonts w:asciiTheme="minorHAnsi" w:hAnsiTheme="minorHAnsi" w:cstheme="minorHAnsi"/>
                <w:bCs/>
                <w:sz w:val="18"/>
                <w:szCs w:val="18"/>
              </w:rPr>
              <w:t>T</w:t>
            </w:r>
            <w:r>
              <w:rPr>
                <w:rFonts w:asciiTheme="minorHAnsi" w:hAnsiTheme="minorHAnsi" w:cstheme="minorHAnsi"/>
                <w:bCs/>
                <w:sz w:val="18"/>
                <w:szCs w:val="18"/>
              </w:rPr>
              <w:t>ransport</w:t>
            </w:r>
            <w:proofErr w:type="spellEnd"/>
            <w:r>
              <w:rPr>
                <w:rFonts w:asciiTheme="minorHAnsi" w:hAnsiTheme="minorHAnsi" w:cstheme="minorHAnsi"/>
                <w:bCs/>
                <w:sz w:val="18"/>
                <w:szCs w:val="18"/>
              </w:rPr>
              <w:t xml:space="preserve"> (</w:t>
            </w:r>
            <w:hyperlink r:id="rId18" w:history="1">
              <w:r w:rsidRPr="0079776C">
                <w:rPr>
                  <w:rStyle w:val="Hyperlink"/>
                  <w:rFonts w:asciiTheme="minorHAnsi" w:hAnsiTheme="minorHAnsi" w:cstheme="minorHAnsi"/>
                  <w:bCs/>
                  <w:sz w:val="18"/>
                  <w:szCs w:val="18"/>
                </w:rPr>
                <w:t>https://awtoulag.gov.tm/en/</w:t>
              </w:r>
            </w:hyperlink>
            <w:r>
              <w:rPr>
                <w:rFonts w:asciiTheme="minorHAnsi" w:hAnsiTheme="minorHAnsi" w:cstheme="minorHAnsi"/>
                <w:bCs/>
                <w:sz w:val="18"/>
                <w:szCs w:val="18"/>
              </w:rPr>
              <w:t xml:space="preserve">) </w:t>
            </w:r>
          </w:p>
          <w:p w14:paraId="730AA18E" w14:textId="79E4C263" w:rsidR="00E1312C" w:rsidRDefault="00E1312C" w:rsidP="00E1312C">
            <w:pPr>
              <w:pStyle w:val="rvps2"/>
              <w:spacing w:before="60" w:beforeAutospacing="0" w:after="60" w:afterAutospacing="0"/>
              <w:ind w:left="360"/>
              <w:rPr>
                <w:rFonts w:asciiTheme="minorHAnsi" w:hAnsiTheme="minorHAnsi" w:cstheme="minorHAnsi"/>
                <w:bCs/>
                <w:sz w:val="18"/>
                <w:szCs w:val="18"/>
              </w:rPr>
            </w:pPr>
          </w:p>
          <w:p w14:paraId="0BD2CE02" w14:textId="0CDC1B6C" w:rsidR="00E1312C" w:rsidRDefault="00E1312C" w:rsidP="00E1312C">
            <w:pPr>
              <w:pStyle w:val="rvps2"/>
              <w:spacing w:before="60" w:beforeAutospacing="0" w:after="60" w:afterAutospacing="0"/>
              <w:rPr>
                <w:rFonts w:asciiTheme="minorHAnsi" w:hAnsiTheme="minorHAnsi" w:cstheme="minorHAnsi"/>
                <w:bCs/>
                <w:sz w:val="18"/>
                <w:szCs w:val="18"/>
              </w:rPr>
            </w:pPr>
            <w:r>
              <w:rPr>
                <w:rFonts w:asciiTheme="minorHAnsi" w:hAnsiTheme="minorHAnsi" w:cstheme="minorHAnsi"/>
                <w:bCs/>
                <w:sz w:val="18"/>
                <w:szCs w:val="18"/>
              </w:rPr>
              <w:t>It is expected that MoU will be signed between the UNDP and Agency, and planned activities implemented.</w:t>
            </w:r>
          </w:p>
          <w:p w14:paraId="1B3AA0DE" w14:textId="35D93AD8" w:rsidR="00303859" w:rsidRPr="00E1312C" w:rsidRDefault="00E1312C" w:rsidP="004A5417">
            <w:pPr>
              <w:pStyle w:val="rvps2"/>
              <w:spacing w:before="60" w:beforeAutospacing="0" w:after="60" w:afterAutospacing="0"/>
              <w:rPr>
                <w:rFonts w:asciiTheme="minorHAnsi" w:hAnsiTheme="minorHAnsi" w:cstheme="minorHAnsi"/>
                <w:bCs/>
                <w:sz w:val="18"/>
                <w:szCs w:val="18"/>
              </w:rPr>
            </w:pPr>
            <w:r>
              <w:rPr>
                <w:rFonts w:asciiTheme="minorHAnsi" w:hAnsiTheme="minorHAnsi" w:cstheme="minorHAnsi"/>
                <w:bCs/>
                <w:sz w:val="18"/>
                <w:szCs w:val="18"/>
              </w:rPr>
              <w:lastRenderedPageBreak/>
              <w:t>Based on the abovementioned, this cell is colored in red (</w:t>
            </w:r>
            <w:r w:rsidRPr="00E1312C">
              <w:rPr>
                <w:rFonts w:asciiTheme="minorHAnsi" w:hAnsiTheme="minorHAnsi" w:cstheme="minorHAnsi"/>
                <w:bCs/>
                <w:sz w:val="18"/>
                <w:szCs w:val="18"/>
              </w:rPr>
              <w:t xml:space="preserve">Not on target to be achieved), and the achievement of target is rated as </w:t>
            </w:r>
            <w:r w:rsidRPr="00C04683">
              <w:rPr>
                <w:rFonts w:asciiTheme="minorHAnsi" w:hAnsiTheme="minorHAnsi" w:cstheme="minorHAnsi"/>
                <w:b/>
                <w:sz w:val="18"/>
                <w:szCs w:val="18"/>
              </w:rPr>
              <w:t>Moderately Unsatisfactory</w:t>
            </w:r>
            <w:r w:rsidRPr="00E1312C">
              <w:rPr>
                <w:rFonts w:asciiTheme="minorHAnsi" w:hAnsiTheme="minorHAnsi" w:cstheme="minorHAnsi"/>
                <w:bCs/>
                <w:sz w:val="18"/>
                <w:szCs w:val="18"/>
              </w:rPr>
              <w:t xml:space="preserve"> (</w:t>
            </w:r>
            <w:r w:rsidR="00C04683">
              <w:rPr>
                <w:rFonts w:asciiTheme="minorHAnsi" w:hAnsiTheme="minorHAnsi" w:cstheme="minorHAnsi"/>
                <w:bCs/>
                <w:sz w:val="18"/>
                <w:szCs w:val="18"/>
              </w:rPr>
              <w:t xml:space="preserve">it </w:t>
            </w:r>
            <w:r w:rsidR="00303859" w:rsidRPr="00E1312C">
              <w:rPr>
                <w:rFonts w:asciiTheme="minorHAnsi" w:hAnsiTheme="minorHAnsi" w:cstheme="minorHAnsi"/>
                <w:bCs/>
                <w:sz w:val="18"/>
                <w:szCs w:val="18"/>
              </w:rPr>
              <w:t>is expected to achieve its end-of-project targets with major shortcomings</w:t>
            </w:r>
            <w:r w:rsidRPr="00E1312C">
              <w:rPr>
                <w:rFonts w:asciiTheme="minorHAnsi" w:hAnsiTheme="minorHAnsi" w:cstheme="minorHAnsi"/>
                <w:bCs/>
                <w:sz w:val="18"/>
                <w:szCs w:val="18"/>
              </w:rPr>
              <w:t>)</w:t>
            </w:r>
          </w:p>
          <w:p w14:paraId="4F4A74D2" w14:textId="4290308E" w:rsidR="006D4C43" w:rsidRPr="0051646E" w:rsidRDefault="006D4C43" w:rsidP="004A5417">
            <w:pPr>
              <w:pStyle w:val="rvps2"/>
              <w:spacing w:before="60" w:beforeAutospacing="0" w:after="60" w:afterAutospacing="0"/>
              <w:rPr>
                <w:rFonts w:asciiTheme="minorHAnsi" w:hAnsiTheme="minorHAnsi" w:cstheme="minorHAnsi"/>
                <w:bCs/>
                <w:sz w:val="18"/>
                <w:szCs w:val="18"/>
              </w:rPr>
            </w:pPr>
          </w:p>
        </w:tc>
      </w:tr>
      <w:tr w:rsidR="004A5417" w:rsidRPr="00170A2B" w14:paraId="3B4F7856" w14:textId="77777777" w:rsidTr="00DA723B">
        <w:trPr>
          <w:trHeight w:val="269"/>
        </w:trPr>
        <w:tc>
          <w:tcPr>
            <w:tcW w:w="1980" w:type="dxa"/>
            <w:vMerge/>
            <w:tcMar>
              <w:left w:w="28" w:type="dxa"/>
              <w:right w:w="28" w:type="dxa"/>
            </w:tcMar>
          </w:tcPr>
          <w:p w14:paraId="6E7C6CEE" w14:textId="1020E652" w:rsidR="004A5417" w:rsidRPr="00170A2B" w:rsidRDefault="004A5417" w:rsidP="004A5417">
            <w:pPr>
              <w:keepNext/>
              <w:keepLines/>
              <w:rPr>
                <w:rFonts w:asciiTheme="minorHAnsi" w:hAnsiTheme="minorHAnsi" w:cstheme="minorHAnsi"/>
                <w:b/>
                <w:sz w:val="18"/>
                <w:szCs w:val="18"/>
              </w:rPr>
            </w:pPr>
          </w:p>
        </w:tc>
        <w:tc>
          <w:tcPr>
            <w:tcW w:w="1276" w:type="dxa"/>
            <w:tcMar>
              <w:left w:w="28" w:type="dxa"/>
              <w:right w:w="28" w:type="dxa"/>
            </w:tcMar>
          </w:tcPr>
          <w:p w14:paraId="366BCBB1" w14:textId="0D63E574" w:rsidR="004A5417" w:rsidRPr="000C3EFB" w:rsidRDefault="004A5417" w:rsidP="004A5417">
            <w:pPr>
              <w:spacing w:before="60" w:after="60"/>
              <w:ind w:right="29"/>
              <w:rPr>
                <w:rFonts w:asciiTheme="minorHAnsi" w:hAnsiTheme="minorHAnsi" w:cstheme="minorHAnsi"/>
                <w:sz w:val="18"/>
                <w:szCs w:val="18"/>
              </w:rPr>
            </w:pPr>
            <w:r w:rsidRPr="000C3EFB">
              <w:rPr>
                <w:rFonts w:asciiTheme="minorHAnsi" w:hAnsiTheme="minorHAnsi" w:cstheme="minorHAnsi"/>
                <w:sz w:val="18"/>
                <w:szCs w:val="18"/>
              </w:rPr>
              <w:t>Reduction in electricity consumption from public outdoor lighting in Ashgabat and all of Turkmenistan</w:t>
            </w:r>
          </w:p>
        </w:tc>
        <w:tc>
          <w:tcPr>
            <w:tcW w:w="1077" w:type="dxa"/>
            <w:tcMar>
              <w:left w:w="28" w:type="dxa"/>
              <w:right w:w="28" w:type="dxa"/>
            </w:tcMar>
          </w:tcPr>
          <w:p w14:paraId="11AC2196" w14:textId="1EA0DE2E" w:rsidR="004A5417" w:rsidRPr="000C3EFB" w:rsidRDefault="004A5417" w:rsidP="004A5417">
            <w:pPr>
              <w:widowControl w:val="0"/>
              <w:tabs>
                <w:tab w:val="left" w:pos="355"/>
              </w:tabs>
              <w:autoSpaceDE w:val="0"/>
              <w:autoSpaceDN w:val="0"/>
              <w:adjustRightInd w:val="0"/>
              <w:spacing w:before="60" w:after="60"/>
              <w:rPr>
                <w:rFonts w:asciiTheme="minorHAnsi" w:hAnsiTheme="minorHAnsi" w:cstheme="minorHAnsi"/>
                <w:color w:val="000000"/>
                <w:sz w:val="18"/>
                <w:szCs w:val="18"/>
              </w:rPr>
            </w:pPr>
            <w:r w:rsidRPr="000C3EFB">
              <w:rPr>
                <w:rFonts w:asciiTheme="minorHAnsi" w:hAnsiTheme="minorHAnsi" w:cstheme="minorHAnsi"/>
                <w:sz w:val="18"/>
                <w:szCs w:val="18"/>
              </w:rPr>
              <w:t>131 million kWh of an</w:t>
            </w:r>
            <w:r>
              <w:rPr>
                <w:rFonts w:asciiTheme="minorHAnsi" w:hAnsiTheme="minorHAnsi" w:cstheme="minorHAnsi"/>
                <w:sz w:val="18"/>
                <w:szCs w:val="18"/>
              </w:rPr>
              <w:softHyphen/>
            </w:r>
            <w:r w:rsidRPr="000C3EFB">
              <w:rPr>
                <w:rFonts w:asciiTheme="minorHAnsi" w:hAnsiTheme="minorHAnsi" w:cstheme="minorHAnsi"/>
                <w:sz w:val="18"/>
                <w:szCs w:val="18"/>
              </w:rPr>
              <w:t>nu</w:t>
            </w:r>
            <w:r>
              <w:rPr>
                <w:rFonts w:asciiTheme="minorHAnsi" w:hAnsiTheme="minorHAnsi" w:cstheme="minorHAnsi"/>
                <w:sz w:val="18"/>
                <w:szCs w:val="18"/>
              </w:rPr>
              <w:softHyphen/>
            </w:r>
            <w:r w:rsidRPr="000C3EFB">
              <w:rPr>
                <w:rFonts w:asciiTheme="minorHAnsi" w:hAnsiTheme="minorHAnsi" w:cstheme="minorHAnsi"/>
                <w:sz w:val="18"/>
                <w:szCs w:val="18"/>
              </w:rPr>
              <w:t>al electri</w:t>
            </w:r>
            <w:r>
              <w:rPr>
                <w:rFonts w:asciiTheme="minorHAnsi" w:hAnsiTheme="minorHAnsi" w:cstheme="minorHAnsi"/>
                <w:sz w:val="18"/>
                <w:szCs w:val="18"/>
              </w:rPr>
              <w:softHyphen/>
            </w:r>
            <w:r w:rsidRPr="000C3EFB">
              <w:rPr>
                <w:rFonts w:asciiTheme="minorHAnsi" w:hAnsiTheme="minorHAnsi" w:cstheme="minorHAnsi"/>
                <w:sz w:val="18"/>
                <w:szCs w:val="18"/>
              </w:rPr>
              <w:t>city consum</w:t>
            </w:r>
            <w:r>
              <w:rPr>
                <w:rFonts w:asciiTheme="minorHAnsi" w:hAnsiTheme="minorHAnsi" w:cstheme="minorHAnsi"/>
                <w:sz w:val="18"/>
                <w:szCs w:val="18"/>
              </w:rPr>
              <w:softHyphen/>
            </w:r>
            <w:r w:rsidRPr="000C3EFB">
              <w:rPr>
                <w:rFonts w:asciiTheme="minorHAnsi" w:hAnsiTheme="minorHAnsi" w:cstheme="minorHAnsi"/>
                <w:sz w:val="18"/>
                <w:szCs w:val="18"/>
              </w:rPr>
              <w:t xml:space="preserve">ption by street lighting in </w:t>
            </w:r>
            <w:proofErr w:type="gramStart"/>
            <w:r w:rsidRPr="000C3EFB">
              <w:rPr>
                <w:rFonts w:asciiTheme="minorHAnsi" w:hAnsiTheme="minorHAnsi" w:cstheme="minorHAnsi"/>
                <w:sz w:val="18"/>
                <w:szCs w:val="18"/>
              </w:rPr>
              <w:t>all of</w:t>
            </w:r>
            <w:proofErr w:type="gramEnd"/>
            <w:r w:rsidRPr="000C3EFB">
              <w:rPr>
                <w:rFonts w:asciiTheme="minorHAnsi" w:hAnsiTheme="minorHAnsi" w:cstheme="minorHAnsi"/>
                <w:sz w:val="18"/>
                <w:szCs w:val="18"/>
              </w:rPr>
              <w:t xml:space="preserve"> Turkme</w:t>
            </w:r>
            <w:r>
              <w:rPr>
                <w:rFonts w:asciiTheme="minorHAnsi" w:hAnsiTheme="minorHAnsi" w:cstheme="minorHAnsi"/>
                <w:sz w:val="18"/>
                <w:szCs w:val="18"/>
              </w:rPr>
              <w:softHyphen/>
            </w:r>
            <w:r w:rsidRPr="000C3EFB">
              <w:rPr>
                <w:rFonts w:asciiTheme="minorHAnsi" w:hAnsiTheme="minorHAnsi" w:cstheme="minorHAnsi"/>
                <w:sz w:val="18"/>
                <w:szCs w:val="18"/>
              </w:rPr>
              <w:t>nistan in 2015, proje</w:t>
            </w:r>
            <w:r>
              <w:rPr>
                <w:rFonts w:asciiTheme="minorHAnsi" w:hAnsiTheme="minorHAnsi" w:cstheme="minorHAnsi"/>
                <w:sz w:val="18"/>
                <w:szCs w:val="18"/>
              </w:rPr>
              <w:softHyphen/>
            </w:r>
            <w:r w:rsidRPr="000C3EFB">
              <w:rPr>
                <w:rFonts w:asciiTheme="minorHAnsi" w:hAnsiTheme="minorHAnsi" w:cstheme="minorHAnsi"/>
                <w:sz w:val="18"/>
                <w:szCs w:val="18"/>
              </w:rPr>
              <w:t>cted to grow to 192 million kWh by 2023; 67 million kWh in Ashgabat in 2015, projected to grow to 75 million by 2023</w:t>
            </w:r>
          </w:p>
        </w:tc>
        <w:tc>
          <w:tcPr>
            <w:tcW w:w="1671" w:type="dxa"/>
            <w:tcMar>
              <w:left w:w="28" w:type="dxa"/>
              <w:right w:w="28" w:type="dxa"/>
            </w:tcMar>
          </w:tcPr>
          <w:p w14:paraId="13912DD1" w14:textId="756FAB5D" w:rsidR="004A5417" w:rsidRPr="006060AC" w:rsidRDefault="004A5417" w:rsidP="004A5417">
            <w:pPr>
              <w:autoSpaceDE w:val="0"/>
              <w:autoSpaceDN w:val="0"/>
              <w:adjustRightInd w:val="0"/>
              <w:spacing w:before="60" w:after="60"/>
              <w:rPr>
                <w:rFonts w:asciiTheme="minorHAnsi" w:hAnsiTheme="minorHAnsi" w:cstheme="minorHAnsi"/>
                <w:sz w:val="18"/>
                <w:szCs w:val="18"/>
              </w:rPr>
            </w:pPr>
            <w:r w:rsidRPr="006060AC">
              <w:rPr>
                <w:rFonts w:asciiTheme="minorHAnsi" w:hAnsiTheme="minorHAnsi" w:cstheme="minorHAnsi"/>
                <w:sz w:val="18"/>
                <w:szCs w:val="18"/>
              </w:rPr>
              <w:t xml:space="preserve">The Project is currently in the process of hiring a consultant to lead energy audits to establish the scope of upcoming pilot street lighting installations </w:t>
            </w:r>
          </w:p>
        </w:tc>
        <w:tc>
          <w:tcPr>
            <w:tcW w:w="1204" w:type="dxa"/>
            <w:tcMar>
              <w:left w:w="28" w:type="dxa"/>
              <w:right w:w="28" w:type="dxa"/>
            </w:tcMar>
          </w:tcPr>
          <w:p w14:paraId="439778DA" w14:textId="27E18B12" w:rsidR="004A5417" w:rsidRPr="000C3EFB" w:rsidRDefault="004A5417" w:rsidP="004A5417">
            <w:pPr>
              <w:spacing w:before="60" w:after="60"/>
              <w:rPr>
                <w:rFonts w:asciiTheme="minorHAnsi" w:hAnsiTheme="minorHAnsi" w:cstheme="minorHAnsi"/>
                <w:sz w:val="18"/>
                <w:szCs w:val="18"/>
              </w:rPr>
            </w:pPr>
            <w:r w:rsidRPr="000C3EFB">
              <w:rPr>
                <w:rFonts w:asciiTheme="minorHAnsi" w:hAnsiTheme="minorHAnsi" w:cstheme="minorHAnsi"/>
                <w:sz w:val="18"/>
                <w:szCs w:val="18"/>
              </w:rPr>
              <w:t>Reduction of electricity consumption from public outdoor lighting by 1.5 million kWh per year in Ashgabat, compared with baseline</w:t>
            </w:r>
          </w:p>
        </w:tc>
        <w:tc>
          <w:tcPr>
            <w:tcW w:w="1261" w:type="dxa"/>
            <w:tcMar>
              <w:left w:w="28" w:type="dxa"/>
              <w:right w:w="28" w:type="dxa"/>
            </w:tcMar>
          </w:tcPr>
          <w:p w14:paraId="25041971" w14:textId="12A0FE32" w:rsidR="004A5417" w:rsidRPr="000C3EFB" w:rsidRDefault="004A5417" w:rsidP="004A5417">
            <w:pPr>
              <w:widowControl w:val="0"/>
              <w:tabs>
                <w:tab w:val="left" w:pos="355"/>
              </w:tabs>
              <w:autoSpaceDE w:val="0"/>
              <w:autoSpaceDN w:val="0"/>
              <w:adjustRightInd w:val="0"/>
              <w:spacing w:before="60" w:after="60"/>
              <w:rPr>
                <w:rFonts w:asciiTheme="minorHAnsi" w:hAnsiTheme="minorHAnsi" w:cstheme="minorHAnsi"/>
                <w:sz w:val="18"/>
                <w:szCs w:val="18"/>
              </w:rPr>
            </w:pPr>
            <w:r w:rsidRPr="000C3EFB">
              <w:rPr>
                <w:rFonts w:asciiTheme="minorHAnsi" w:hAnsiTheme="minorHAnsi" w:cstheme="minorHAnsi"/>
                <w:sz w:val="18"/>
                <w:szCs w:val="18"/>
              </w:rPr>
              <w:t>Reduction of electricity consumption from public outdoor lighting by 1.5 million kWh per year in Ashgabat and 8 million kWh per year in all of Turkmenistan, compared with baseline</w:t>
            </w:r>
          </w:p>
        </w:tc>
        <w:tc>
          <w:tcPr>
            <w:tcW w:w="1417" w:type="dxa"/>
            <w:shd w:val="clear" w:color="auto" w:fill="00B050"/>
            <w:tcMar>
              <w:left w:w="28" w:type="dxa"/>
              <w:right w:w="28" w:type="dxa"/>
            </w:tcMar>
          </w:tcPr>
          <w:p w14:paraId="19022331" w14:textId="06DF99E8" w:rsidR="004A5417" w:rsidRPr="00170A2B" w:rsidRDefault="00505147" w:rsidP="004A5417">
            <w:pPr>
              <w:autoSpaceDE w:val="0"/>
              <w:autoSpaceDN w:val="0"/>
              <w:adjustRightInd w:val="0"/>
              <w:spacing w:before="60" w:after="60"/>
              <w:rPr>
                <w:rFonts w:asciiTheme="minorHAnsi" w:hAnsiTheme="minorHAnsi" w:cstheme="minorHAnsi"/>
                <w:color w:val="FF0000"/>
                <w:sz w:val="18"/>
                <w:szCs w:val="18"/>
                <w:highlight w:val="yellow"/>
              </w:rPr>
            </w:pPr>
            <w:r>
              <w:rPr>
                <w:rFonts w:asciiTheme="minorHAnsi" w:hAnsiTheme="minorHAnsi" w:cstheme="minorHAnsi"/>
                <w:sz w:val="18"/>
                <w:szCs w:val="18"/>
              </w:rPr>
              <w:t xml:space="preserve">Electricity consumption from public outdoor lighting in Ashgabat has been reduced by </w:t>
            </w:r>
            <w:r w:rsidRPr="00505147">
              <w:rPr>
                <w:rFonts w:asciiTheme="minorHAnsi" w:hAnsiTheme="minorHAnsi" w:cstheme="minorHAnsi"/>
                <w:sz w:val="18"/>
                <w:szCs w:val="18"/>
              </w:rPr>
              <w:t>578</w:t>
            </w:r>
            <w:r>
              <w:rPr>
                <w:rFonts w:asciiTheme="minorHAnsi" w:hAnsiTheme="minorHAnsi" w:cstheme="minorHAnsi"/>
                <w:sz w:val="18"/>
                <w:szCs w:val="18"/>
              </w:rPr>
              <w:t xml:space="preserve"> MWh in 2019; 94,869 MWh (about 95 million kWh) in 2020; and 80,902 MWh in 6 months of 2021.</w:t>
            </w:r>
            <w:r w:rsidRPr="00505147">
              <w:rPr>
                <w:rFonts w:asciiTheme="minorHAnsi" w:hAnsiTheme="minorHAnsi" w:cstheme="minorHAnsi"/>
                <w:color w:val="FF0000"/>
                <w:sz w:val="18"/>
                <w:szCs w:val="18"/>
              </w:rPr>
              <w:t xml:space="preserve"> </w:t>
            </w:r>
          </w:p>
        </w:tc>
        <w:tc>
          <w:tcPr>
            <w:tcW w:w="999" w:type="dxa"/>
            <w:tcMar>
              <w:left w:w="28" w:type="dxa"/>
              <w:right w:w="28" w:type="dxa"/>
            </w:tcMar>
          </w:tcPr>
          <w:p w14:paraId="55D36ADB" w14:textId="77777777" w:rsidR="00B30712" w:rsidRDefault="00B30712" w:rsidP="004A5417">
            <w:pPr>
              <w:autoSpaceDE w:val="0"/>
              <w:autoSpaceDN w:val="0"/>
              <w:adjustRightInd w:val="0"/>
              <w:spacing w:before="60" w:after="60"/>
              <w:jc w:val="center"/>
              <w:rPr>
                <w:rFonts w:asciiTheme="minorHAnsi" w:hAnsiTheme="minorHAnsi" w:cstheme="minorHAnsi"/>
                <w:b/>
                <w:sz w:val="18"/>
                <w:szCs w:val="18"/>
              </w:rPr>
            </w:pPr>
            <w:r w:rsidRPr="00C04683">
              <w:rPr>
                <w:rFonts w:asciiTheme="minorHAnsi" w:hAnsiTheme="minorHAnsi" w:cstheme="minorHAnsi"/>
                <w:b/>
                <w:bCs/>
                <w:sz w:val="18"/>
                <w:szCs w:val="18"/>
              </w:rPr>
              <w:t>Highly Satisfactory</w:t>
            </w:r>
            <w:r>
              <w:rPr>
                <w:rFonts w:asciiTheme="minorHAnsi" w:hAnsiTheme="minorHAnsi" w:cstheme="minorHAnsi"/>
                <w:b/>
                <w:sz w:val="18"/>
                <w:szCs w:val="18"/>
              </w:rPr>
              <w:t xml:space="preserve"> </w:t>
            </w:r>
          </w:p>
          <w:p w14:paraId="020CCB0C" w14:textId="3058B2E3" w:rsidR="004A5417" w:rsidRPr="00170A2B" w:rsidRDefault="001F745B" w:rsidP="004A5417">
            <w:pPr>
              <w:autoSpaceDE w:val="0"/>
              <w:autoSpaceDN w:val="0"/>
              <w:adjustRightInd w:val="0"/>
              <w:spacing w:before="60" w:after="60"/>
              <w:jc w:val="center"/>
              <w:rPr>
                <w:rFonts w:asciiTheme="minorHAnsi" w:hAnsiTheme="minorHAnsi" w:cstheme="minorHAnsi"/>
                <w:b/>
                <w:sz w:val="18"/>
                <w:szCs w:val="18"/>
              </w:rPr>
            </w:pPr>
            <w:r>
              <w:rPr>
                <w:rFonts w:asciiTheme="minorHAnsi" w:hAnsiTheme="minorHAnsi" w:cstheme="minorHAnsi"/>
                <w:b/>
                <w:sz w:val="18"/>
                <w:szCs w:val="18"/>
              </w:rPr>
              <w:t>H</w:t>
            </w:r>
            <w:r w:rsidR="004A5417">
              <w:rPr>
                <w:rFonts w:asciiTheme="minorHAnsi" w:hAnsiTheme="minorHAnsi" w:cstheme="minorHAnsi"/>
                <w:b/>
                <w:sz w:val="18"/>
                <w:szCs w:val="18"/>
              </w:rPr>
              <w:t>S</w:t>
            </w:r>
            <w:r w:rsidR="00DD5704">
              <w:rPr>
                <w:rFonts w:asciiTheme="minorHAnsi" w:hAnsiTheme="minorHAnsi" w:cstheme="minorHAnsi"/>
                <w:b/>
                <w:sz w:val="18"/>
                <w:szCs w:val="18"/>
              </w:rPr>
              <w:t xml:space="preserve"> (6)</w:t>
            </w:r>
          </w:p>
        </w:tc>
        <w:tc>
          <w:tcPr>
            <w:tcW w:w="3569" w:type="dxa"/>
            <w:tcMar>
              <w:left w:w="28" w:type="dxa"/>
              <w:right w:w="28" w:type="dxa"/>
            </w:tcMar>
          </w:tcPr>
          <w:p w14:paraId="6B670867" w14:textId="77777777" w:rsidR="00505147" w:rsidRDefault="002070DD" w:rsidP="004A5417">
            <w:pPr>
              <w:pStyle w:val="rvps2"/>
              <w:spacing w:before="60" w:beforeAutospacing="0" w:after="60" w:afterAutospacing="0"/>
              <w:rPr>
                <w:rFonts w:asciiTheme="minorHAnsi" w:hAnsiTheme="minorHAnsi" w:cstheme="minorHAnsi"/>
                <w:bCs/>
                <w:sz w:val="18"/>
                <w:szCs w:val="18"/>
              </w:rPr>
            </w:pPr>
            <w:r w:rsidRPr="002070DD">
              <w:rPr>
                <w:rFonts w:asciiTheme="minorHAnsi" w:hAnsiTheme="minorHAnsi" w:cstheme="minorHAnsi"/>
                <w:bCs/>
                <w:sz w:val="18"/>
                <w:szCs w:val="18"/>
              </w:rPr>
              <w:t>This is the most successfully implemented component of the Project.</w:t>
            </w:r>
            <w:r w:rsidR="00505147">
              <w:rPr>
                <w:rFonts w:asciiTheme="minorHAnsi" w:hAnsiTheme="minorHAnsi" w:cstheme="minorHAnsi"/>
                <w:bCs/>
                <w:sz w:val="18"/>
                <w:szCs w:val="18"/>
              </w:rPr>
              <w:t xml:space="preserve"> The target has been exceeded by more than 60 times. The reasons for this unexpectedly high energy savings are:</w:t>
            </w:r>
          </w:p>
          <w:p w14:paraId="1DA50CAD" w14:textId="7D10577D" w:rsidR="00631C2B" w:rsidRPr="00631C2B" w:rsidRDefault="00505147" w:rsidP="002E30CA">
            <w:pPr>
              <w:pStyle w:val="rvps2"/>
              <w:numPr>
                <w:ilvl w:val="0"/>
                <w:numId w:val="52"/>
              </w:numPr>
              <w:spacing w:before="60" w:beforeAutospacing="0" w:after="60" w:afterAutospacing="0"/>
              <w:rPr>
                <w:rFonts w:asciiTheme="minorHAnsi" w:hAnsiTheme="minorHAnsi" w:cstheme="minorHAnsi"/>
                <w:bCs/>
                <w:sz w:val="18"/>
                <w:szCs w:val="18"/>
              </w:rPr>
            </w:pPr>
            <w:r>
              <w:rPr>
                <w:rFonts w:asciiTheme="minorHAnsi" w:hAnsiTheme="minorHAnsi" w:cstheme="minorHAnsi"/>
                <w:bCs/>
                <w:sz w:val="18"/>
                <w:szCs w:val="18"/>
              </w:rPr>
              <w:t xml:space="preserve">Very high losses </w:t>
            </w:r>
            <w:r w:rsidR="00631C2B" w:rsidRPr="00631C2B">
              <w:rPr>
                <w:rFonts w:asciiTheme="minorHAnsi" w:hAnsiTheme="minorHAnsi" w:cstheme="minorHAnsi"/>
                <w:sz w:val="18"/>
                <w:szCs w:val="18"/>
              </w:rPr>
              <w:t>Technological Losses for Transformation and Transportation (TLTT)</w:t>
            </w:r>
            <w:r w:rsidR="00631C2B">
              <w:rPr>
                <w:rFonts w:asciiTheme="minorHAnsi" w:hAnsiTheme="minorHAnsi" w:cstheme="minorHAnsi"/>
                <w:sz w:val="18"/>
                <w:szCs w:val="18"/>
              </w:rPr>
              <w:t xml:space="preserve"> in the street lighting system in Ashgabat before the reconstruction</w:t>
            </w:r>
          </w:p>
          <w:p w14:paraId="53F352CD" w14:textId="3A3A8A4F" w:rsidR="00F6058D" w:rsidRPr="00F6058D" w:rsidRDefault="00F6058D" w:rsidP="002E30CA">
            <w:pPr>
              <w:pStyle w:val="rvps2"/>
              <w:numPr>
                <w:ilvl w:val="0"/>
                <w:numId w:val="52"/>
              </w:numPr>
              <w:spacing w:before="60" w:beforeAutospacing="0" w:after="60" w:afterAutospacing="0"/>
              <w:rPr>
                <w:rFonts w:asciiTheme="minorHAnsi" w:hAnsiTheme="minorHAnsi" w:cstheme="minorHAnsi"/>
                <w:bCs/>
                <w:sz w:val="18"/>
                <w:szCs w:val="18"/>
              </w:rPr>
            </w:pPr>
            <w:r>
              <w:rPr>
                <w:rFonts w:asciiTheme="minorHAnsi" w:hAnsiTheme="minorHAnsi" w:cstheme="minorHAnsi"/>
                <w:sz w:val="18"/>
                <w:szCs w:val="18"/>
              </w:rPr>
              <w:t xml:space="preserve">In 2020, about 53% of total energy savings in Ashgabat were generated </w:t>
            </w:r>
            <w:proofErr w:type="gramStart"/>
            <w:r>
              <w:rPr>
                <w:rFonts w:asciiTheme="minorHAnsi" w:hAnsiTheme="minorHAnsi" w:cstheme="minorHAnsi"/>
                <w:sz w:val="18"/>
                <w:szCs w:val="18"/>
              </w:rPr>
              <w:t>as a result of</w:t>
            </w:r>
            <w:proofErr w:type="gramEnd"/>
            <w:r>
              <w:rPr>
                <w:rFonts w:asciiTheme="minorHAnsi" w:hAnsiTheme="minorHAnsi" w:cstheme="minorHAnsi"/>
                <w:sz w:val="18"/>
                <w:szCs w:val="18"/>
              </w:rPr>
              <w:t xml:space="preserve"> replacement of transformers and obsolete power lines, that was not considered in </w:t>
            </w:r>
            <w:r w:rsidR="006E4EA1">
              <w:rPr>
                <w:rFonts w:asciiTheme="minorHAnsi" w:hAnsiTheme="minorHAnsi" w:cstheme="minorHAnsi"/>
                <w:sz w:val="18"/>
                <w:szCs w:val="18"/>
              </w:rPr>
              <w:t xml:space="preserve">the </w:t>
            </w:r>
            <w:proofErr w:type="spellStart"/>
            <w:r w:rsidR="006E4EA1">
              <w:rPr>
                <w:rFonts w:asciiTheme="minorHAnsi" w:hAnsiTheme="minorHAnsi" w:cstheme="minorHAnsi"/>
                <w:sz w:val="18"/>
                <w:szCs w:val="18"/>
              </w:rPr>
              <w:t>ProDoc</w:t>
            </w:r>
            <w:proofErr w:type="spellEnd"/>
          </w:p>
          <w:p w14:paraId="159CCC1F" w14:textId="69B345CF" w:rsidR="00505147" w:rsidRPr="002070DD" w:rsidRDefault="00F6058D" w:rsidP="003E4FA7">
            <w:pPr>
              <w:pStyle w:val="rvps2"/>
              <w:spacing w:before="60" w:beforeAutospacing="0" w:after="60" w:afterAutospacing="0"/>
              <w:rPr>
                <w:rFonts w:asciiTheme="minorHAnsi" w:hAnsiTheme="minorHAnsi" w:cstheme="minorHAnsi"/>
                <w:bCs/>
                <w:sz w:val="18"/>
                <w:szCs w:val="18"/>
              </w:rPr>
            </w:pPr>
            <w:r>
              <w:rPr>
                <w:rFonts w:asciiTheme="minorHAnsi" w:hAnsiTheme="minorHAnsi" w:cstheme="minorHAnsi"/>
                <w:sz w:val="18"/>
                <w:szCs w:val="18"/>
              </w:rPr>
              <w:t xml:space="preserve">Although the estimated energy savings are not derived from the monitored data (electricity consumption after the reconstruction), still there is no doubt that this target has been largely exceeded. </w:t>
            </w:r>
            <w:r w:rsidR="003E4FA7">
              <w:rPr>
                <w:rFonts w:asciiTheme="minorHAnsi" w:hAnsiTheme="minorHAnsi" w:cstheme="minorHAnsi"/>
                <w:sz w:val="18"/>
                <w:szCs w:val="18"/>
              </w:rPr>
              <w:t xml:space="preserve">Moreover, </w:t>
            </w:r>
            <w:r w:rsidR="001F745B">
              <w:rPr>
                <w:rFonts w:asciiTheme="minorHAnsi" w:hAnsiTheme="minorHAnsi" w:cstheme="minorHAnsi"/>
                <w:sz w:val="18"/>
                <w:szCs w:val="18"/>
              </w:rPr>
              <w:t>the</w:t>
            </w:r>
            <w:r w:rsidR="001F745B" w:rsidRPr="001F745B">
              <w:rPr>
                <w:rFonts w:asciiTheme="minorHAnsi" w:hAnsiTheme="minorHAnsi" w:cstheme="minorHAnsi"/>
                <w:sz w:val="18"/>
                <w:szCs w:val="18"/>
              </w:rPr>
              <w:t xml:space="preserve"> end-of-project target</w:t>
            </w:r>
            <w:r w:rsidR="001F745B">
              <w:rPr>
                <w:rFonts w:asciiTheme="minorHAnsi" w:hAnsiTheme="minorHAnsi" w:cstheme="minorHAnsi"/>
                <w:sz w:val="18"/>
                <w:szCs w:val="18"/>
              </w:rPr>
              <w:t xml:space="preserve"> </w:t>
            </w:r>
            <w:r w:rsidR="003E4FA7">
              <w:rPr>
                <w:rFonts w:asciiTheme="minorHAnsi" w:hAnsiTheme="minorHAnsi" w:cstheme="minorHAnsi"/>
                <w:sz w:val="18"/>
                <w:szCs w:val="18"/>
              </w:rPr>
              <w:t xml:space="preserve">is also </w:t>
            </w:r>
            <w:r w:rsidR="001F745B">
              <w:rPr>
                <w:rFonts w:asciiTheme="minorHAnsi" w:hAnsiTheme="minorHAnsi" w:cstheme="minorHAnsi"/>
                <w:sz w:val="18"/>
                <w:szCs w:val="18"/>
              </w:rPr>
              <w:t>exceeded</w:t>
            </w:r>
            <w:r w:rsidR="001F745B" w:rsidRPr="001F745B">
              <w:rPr>
                <w:rFonts w:asciiTheme="minorHAnsi" w:hAnsiTheme="minorHAnsi" w:cstheme="minorHAnsi"/>
                <w:sz w:val="18"/>
                <w:szCs w:val="18"/>
              </w:rPr>
              <w:t xml:space="preserve">. </w:t>
            </w:r>
            <w:r>
              <w:rPr>
                <w:rFonts w:asciiTheme="minorHAnsi" w:hAnsiTheme="minorHAnsi" w:cstheme="minorHAnsi"/>
                <w:sz w:val="18"/>
                <w:szCs w:val="18"/>
              </w:rPr>
              <w:t xml:space="preserve">Therefore, the achievement of it is rated as </w:t>
            </w:r>
            <w:r w:rsidR="001F745B" w:rsidRPr="00C04683">
              <w:rPr>
                <w:rFonts w:asciiTheme="minorHAnsi" w:hAnsiTheme="minorHAnsi" w:cstheme="minorHAnsi"/>
                <w:b/>
                <w:bCs/>
                <w:sz w:val="18"/>
                <w:szCs w:val="18"/>
              </w:rPr>
              <w:t xml:space="preserve">Highly </w:t>
            </w:r>
            <w:r w:rsidRPr="00C04683">
              <w:rPr>
                <w:rFonts w:asciiTheme="minorHAnsi" w:hAnsiTheme="minorHAnsi" w:cstheme="minorHAnsi"/>
                <w:b/>
                <w:bCs/>
                <w:sz w:val="18"/>
                <w:szCs w:val="18"/>
              </w:rPr>
              <w:t>Satisfactory</w:t>
            </w:r>
            <w:r w:rsidR="00C04683">
              <w:rPr>
                <w:rFonts w:asciiTheme="minorHAnsi" w:hAnsiTheme="minorHAnsi" w:cstheme="minorHAnsi"/>
                <w:b/>
                <w:bCs/>
                <w:sz w:val="18"/>
                <w:szCs w:val="18"/>
              </w:rPr>
              <w:t>.</w:t>
            </w:r>
            <w:r w:rsidR="001F745B">
              <w:rPr>
                <w:rFonts w:asciiTheme="minorHAnsi" w:hAnsiTheme="minorHAnsi" w:cstheme="minorHAnsi"/>
                <w:sz w:val="18"/>
                <w:szCs w:val="18"/>
              </w:rPr>
              <w:t xml:space="preserve"> </w:t>
            </w:r>
          </w:p>
        </w:tc>
      </w:tr>
      <w:tr w:rsidR="004A5417" w:rsidRPr="00F22F42" w14:paraId="5B4AA92E" w14:textId="77777777" w:rsidTr="00DA723B">
        <w:trPr>
          <w:trHeight w:val="269"/>
        </w:trPr>
        <w:tc>
          <w:tcPr>
            <w:tcW w:w="1980" w:type="dxa"/>
            <w:vMerge/>
            <w:tcMar>
              <w:left w:w="28" w:type="dxa"/>
              <w:right w:w="28" w:type="dxa"/>
            </w:tcMar>
          </w:tcPr>
          <w:p w14:paraId="72C8421F" w14:textId="77777777" w:rsidR="004A5417" w:rsidRPr="00E07A8D" w:rsidRDefault="004A5417" w:rsidP="004A5417">
            <w:pPr>
              <w:autoSpaceDE w:val="0"/>
              <w:autoSpaceDN w:val="0"/>
              <w:adjustRightInd w:val="0"/>
              <w:spacing w:after="120"/>
              <w:rPr>
                <w:rFonts w:asciiTheme="minorHAnsi" w:hAnsiTheme="minorHAnsi" w:cstheme="minorHAnsi"/>
                <w:b/>
                <w:sz w:val="18"/>
                <w:szCs w:val="18"/>
              </w:rPr>
            </w:pPr>
          </w:p>
        </w:tc>
        <w:tc>
          <w:tcPr>
            <w:tcW w:w="1276" w:type="dxa"/>
            <w:tcMar>
              <w:left w:w="28" w:type="dxa"/>
              <w:right w:w="28" w:type="dxa"/>
            </w:tcMar>
          </w:tcPr>
          <w:p w14:paraId="079D9906" w14:textId="23987A04" w:rsidR="004A5417" w:rsidRPr="000C3EFB" w:rsidRDefault="004A5417" w:rsidP="004A5417">
            <w:pPr>
              <w:spacing w:before="60" w:after="60"/>
              <w:rPr>
                <w:rFonts w:asciiTheme="minorHAnsi" w:hAnsiTheme="minorHAnsi" w:cstheme="minorHAnsi"/>
                <w:sz w:val="18"/>
                <w:szCs w:val="18"/>
              </w:rPr>
            </w:pPr>
            <w:r w:rsidRPr="000C3EFB">
              <w:rPr>
                <w:rFonts w:asciiTheme="minorHAnsi" w:hAnsiTheme="minorHAnsi" w:cstheme="minorHAnsi"/>
                <w:sz w:val="18"/>
                <w:szCs w:val="18"/>
              </w:rPr>
              <w:t xml:space="preserve">Reduction in landfill waste from Ashgabat and </w:t>
            </w:r>
            <w:proofErr w:type="spellStart"/>
            <w:r w:rsidRPr="000C3EFB">
              <w:rPr>
                <w:rFonts w:asciiTheme="minorHAnsi" w:hAnsiTheme="minorHAnsi" w:cstheme="minorHAnsi"/>
                <w:sz w:val="18"/>
                <w:szCs w:val="18"/>
              </w:rPr>
              <w:t>Awaza</w:t>
            </w:r>
            <w:proofErr w:type="spellEnd"/>
            <w:r w:rsidRPr="000C3EFB">
              <w:rPr>
                <w:rFonts w:asciiTheme="minorHAnsi" w:hAnsiTheme="minorHAnsi" w:cstheme="minorHAnsi"/>
                <w:sz w:val="18"/>
                <w:szCs w:val="18"/>
              </w:rPr>
              <w:t xml:space="preserve"> relative to baseline from recycling and waste reduction programs</w:t>
            </w:r>
          </w:p>
        </w:tc>
        <w:tc>
          <w:tcPr>
            <w:tcW w:w="1077" w:type="dxa"/>
            <w:tcMar>
              <w:left w:w="28" w:type="dxa"/>
              <w:right w:w="28" w:type="dxa"/>
            </w:tcMar>
          </w:tcPr>
          <w:p w14:paraId="44043519" w14:textId="2B8DABAB" w:rsidR="004A5417" w:rsidRPr="000C3EFB" w:rsidRDefault="004A5417" w:rsidP="004A5417">
            <w:pPr>
              <w:widowControl w:val="0"/>
              <w:tabs>
                <w:tab w:val="left" w:pos="355"/>
              </w:tabs>
              <w:autoSpaceDE w:val="0"/>
              <w:autoSpaceDN w:val="0"/>
              <w:adjustRightInd w:val="0"/>
              <w:spacing w:before="60" w:after="60"/>
              <w:rPr>
                <w:rFonts w:asciiTheme="minorHAnsi" w:hAnsiTheme="minorHAnsi" w:cstheme="minorHAnsi"/>
                <w:sz w:val="18"/>
                <w:szCs w:val="18"/>
              </w:rPr>
            </w:pPr>
            <w:r w:rsidRPr="000C3EFB">
              <w:rPr>
                <w:rFonts w:asciiTheme="minorHAnsi" w:hAnsiTheme="minorHAnsi" w:cstheme="minorHAnsi"/>
                <w:sz w:val="18"/>
                <w:szCs w:val="18"/>
              </w:rPr>
              <w:t>Baseline figures not available; to be determined during the first project year</w:t>
            </w:r>
          </w:p>
        </w:tc>
        <w:tc>
          <w:tcPr>
            <w:tcW w:w="1671" w:type="dxa"/>
            <w:tcMar>
              <w:left w:w="28" w:type="dxa"/>
              <w:right w:w="28" w:type="dxa"/>
            </w:tcMar>
          </w:tcPr>
          <w:p w14:paraId="7075E994" w14:textId="482E6F04" w:rsidR="004A5417" w:rsidRPr="006060AC" w:rsidRDefault="004A5417" w:rsidP="004A5417">
            <w:pPr>
              <w:autoSpaceDE w:val="0"/>
              <w:autoSpaceDN w:val="0"/>
              <w:adjustRightInd w:val="0"/>
              <w:spacing w:before="60" w:after="60"/>
              <w:rPr>
                <w:rFonts w:asciiTheme="minorHAnsi" w:hAnsiTheme="minorHAnsi" w:cstheme="minorHAnsi"/>
                <w:sz w:val="18"/>
                <w:szCs w:val="18"/>
              </w:rPr>
            </w:pPr>
            <w:r w:rsidRPr="006060AC">
              <w:rPr>
                <w:rFonts w:asciiTheme="minorHAnsi" w:hAnsiTheme="minorHAnsi" w:cstheme="minorHAnsi"/>
                <w:sz w:val="18"/>
                <w:szCs w:val="18"/>
              </w:rPr>
              <w:t xml:space="preserve">The Project will </w:t>
            </w:r>
            <w:r>
              <w:rPr>
                <w:rFonts w:asciiTheme="minorHAnsi" w:hAnsiTheme="minorHAnsi" w:cstheme="minorHAnsi"/>
                <w:sz w:val="18"/>
                <w:szCs w:val="18"/>
              </w:rPr>
              <w:t>postpone</w:t>
            </w:r>
            <w:r w:rsidRPr="006060AC">
              <w:rPr>
                <w:rFonts w:asciiTheme="minorHAnsi" w:hAnsiTheme="minorHAnsi" w:cstheme="minorHAnsi"/>
                <w:sz w:val="18"/>
                <w:szCs w:val="18"/>
              </w:rPr>
              <w:t xml:space="preserve"> the work on this component until the plans for construction of the first private-funded MSW </w:t>
            </w:r>
            <w:proofErr w:type="gramStart"/>
            <w:r w:rsidRPr="006060AC">
              <w:rPr>
                <w:rFonts w:asciiTheme="minorHAnsi" w:hAnsiTheme="minorHAnsi" w:cstheme="minorHAnsi"/>
                <w:sz w:val="18"/>
                <w:szCs w:val="18"/>
              </w:rPr>
              <w:t>sorting</w:t>
            </w:r>
            <w:proofErr w:type="gramEnd"/>
            <w:r w:rsidRPr="006060AC">
              <w:rPr>
                <w:rFonts w:asciiTheme="minorHAnsi" w:hAnsiTheme="minorHAnsi" w:cstheme="minorHAnsi"/>
                <w:sz w:val="18"/>
                <w:szCs w:val="18"/>
              </w:rPr>
              <w:t xml:space="preserve"> and incineration facility are approved by the office of the mayor (</w:t>
            </w:r>
            <w:proofErr w:type="spellStart"/>
            <w:r w:rsidRPr="006060AC">
              <w:rPr>
                <w:rFonts w:asciiTheme="minorHAnsi" w:hAnsiTheme="minorHAnsi" w:cstheme="minorHAnsi"/>
                <w:sz w:val="18"/>
                <w:szCs w:val="18"/>
              </w:rPr>
              <w:t>hyakim</w:t>
            </w:r>
            <w:proofErr w:type="spellEnd"/>
            <w:r w:rsidRPr="006060AC">
              <w:rPr>
                <w:rFonts w:asciiTheme="minorHAnsi" w:hAnsiTheme="minorHAnsi" w:cstheme="minorHAnsi"/>
                <w:sz w:val="18"/>
                <w:szCs w:val="18"/>
              </w:rPr>
              <w:t>) of Ashgabat.</w:t>
            </w:r>
          </w:p>
        </w:tc>
        <w:tc>
          <w:tcPr>
            <w:tcW w:w="1204" w:type="dxa"/>
            <w:tcMar>
              <w:left w:w="28" w:type="dxa"/>
              <w:right w:w="28" w:type="dxa"/>
            </w:tcMar>
          </w:tcPr>
          <w:p w14:paraId="3A4007DA" w14:textId="77777777" w:rsidR="004A5417" w:rsidRPr="00B24981" w:rsidRDefault="004A5417" w:rsidP="004A5417">
            <w:pPr>
              <w:spacing w:before="60" w:after="60"/>
              <w:rPr>
                <w:rFonts w:asciiTheme="minorHAnsi" w:hAnsiTheme="minorHAnsi" w:cstheme="minorHAnsi"/>
                <w:sz w:val="18"/>
                <w:szCs w:val="18"/>
              </w:rPr>
            </w:pPr>
            <w:r w:rsidRPr="00B24981">
              <w:rPr>
                <w:rFonts w:asciiTheme="minorHAnsi" w:hAnsiTheme="minorHAnsi" w:cstheme="minorHAnsi"/>
                <w:sz w:val="18"/>
                <w:szCs w:val="18"/>
              </w:rPr>
              <w:t xml:space="preserve">Increase in recycling volume by 5 percent </w:t>
            </w:r>
          </w:p>
          <w:p w14:paraId="768EC960" w14:textId="4579FBA7" w:rsidR="004A5417" w:rsidRPr="000C3EFB" w:rsidRDefault="004A5417" w:rsidP="004A5417">
            <w:pPr>
              <w:spacing w:before="60" w:after="60"/>
              <w:rPr>
                <w:rFonts w:asciiTheme="minorHAnsi" w:hAnsiTheme="minorHAnsi" w:cstheme="minorHAnsi"/>
                <w:sz w:val="18"/>
                <w:szCs w:val="18"/>
              </w:rPr>
            </w:pPr>
            <w:r w:rsidRPr="00B24981">
              <w:rPr>
                <w:rFonts w:asciiTheme="minorHAnsi" w:hAnsiTheme="minorHAnsi" w:cstheme="minorHAnsi"/>
                <w:sz w:val="18"/>
                <w:szCs w:val="18"/>
              </w:rPr>
              <w:t>Increase in use of secondary raw materials by 10%</w:t>
            </w:r>
          </w:p>
        </w:tc>
        <w:tc>
          <w:tcPr>
            <w:tcW w:w="1261" w:type="dxa"/>
            <w:tcMar>
              <w:left w:w="28" w:type="dxa"/>
              <w:right w:w="28" w:type="dxa"/>
            </w:tcMar>
          </w:tcPr>
          <w:p w14:paraId="796846AD" w14:textId="77777777" w:rsidR="004A5417" w:rsidRPr="00B24981" w:rsidRDefault="004A5417" w:rsidP="004A5417">
            <w:pPr>
              <w:spacing w:before="60" w:after="60"/>
              <w:rPr>
                <w:rFonts w:asciiTheme="minorHAnsi" w:hAnsiTheme="minorHAnsi" w:cstheme="minorHAnsi"/>
                <w:sz w:val="18"/>
                <w:szCs w:val="18"/>
              </w:rPr>
            </w:pPr>
            <w:r w:rsidRPr="00B24981">
              <w:rPr>
                <w:rFonts w:asciiTheme="minorHAnsi" w:hAnsiTheme="minorHAnsi" w:cstheme="minorHAnsi"/>
                <w:sz w:val="18"/>
                <w:szCs w:val="18"/>
              </w:rPr>
              <w:t xml:space="preserve">Increase in recycling volume by 10 percent </w:t>
            </w:r>
          </w:p>
          <w:p w14:paraId="5ED05665" w14:textId="306C5CB3" w:rsidR="004A5417" w:rsidRPr="000C3EFB" w:rsidRDefault="004A5417" w:rsidP="004A5417">
            <w:pPr>
              <w:widowControl w:val="0"/>
              <w:tabs>
                <w:tab w:val="left" w:pos="355"/>
              </w:tabs>
              <w:autoSpaceDE w:val="0"/>
              <w:autoSpaceDN w:val="0"/>
              <w:adjustRightInd w:val="0"/>
              <w:spacing w:before="60" w:after="60"/>
              <w:rPr>
                <w:rFonts w:asciiTheme="minorHAnsi" w:hAnsiTheme="minorHAnsi" w:cstheme="minorHAnsi"/>
                <w:sz w:val="18"/>
                <w:szCs w:val="18"/>
              </w:rPr>
            </w:pPr>
            <w:r w:rsidRPr="00B24981">
              <w:rPr>
                <w:rFonts w:asciiTheme="minorHAnsi" w:hAnsiTheme="minorHAnsi" w:cstheme="minorHAnsi"/>
                <w:sz w:val="18"/>
                <w:szCs w:val="18"/>
              </w:rPr>
              <w:t>Increase in use of secondary raw materials by 25%</w:t>
            </w:r>
          </w:p>
        </w:tc>
        <w:tc>
          <w:tcPr>
            <w:tcW w:w="1417" w:type="dxa"/>
            <w:shd w:val="clear" w:color="auto" w:fill="FFFF00"/>
            <w:tcMar>
              <w:left w:w="28" w:type="dxa"/>
              <w:right w:w="28" w:type="dxa"/>
            </w:tcMar>
          </w:tcPr>
          <w:p w14:paraId="7BE1590C" w14:textId="77777777" w:rsidR="002440CF" w:rsidRDefault="004A5417" w:rsidP="004A5417">
            <w:pPr>
              <w:spacing w:before="60" w:after="60"/>
              <w:rPr>
                <w:rFonts w:asciiTheme="minorHAnsi" w:hAnsiTheme="minorHAnsi" w:cstheme="minorHAnsi"/>
                <w:sz w:val="18"/>
                <w:szCs w:val="18"/>
              </w:rPr>
            </w:pPr>
            <w:r w:rsidRPr="00F718D7">
              <w:rPr>
                <w:rFonts w:asciiTheme="minorHAnsi" w:hAnsiTheme="minorHAnsi" w:cstheme="minorHAnsi"/>
                <w:sz w:val="18"/>
                <w:szCs w:val="18"/>
              </w:rPr>
              <w:t xml:space="preserve">In July 2019, </w:t>
            </w:r>
            <w:r>
              <w:rPr>
                <w:rFonts w:asciiTheme="minorHAnsi" w:hAnsiTheme="minorHAnsi" w:cstheme="minorHAnsi"/>
                <w:sz w:val="18"/>
                <w:szCs w:val="18"/>
              </w:rPr>
              <w:t xml:space="preserve">MoU </w:t>
            </w:r>
            <w:r w:rsidRPr="00F718D7">
              <w:rPr>
                <w:rFonts w:asciiTheme="minorHAnsi" w:hAnsiTheme="minorHAnsi" w:cstheme="minorHAnsi"/>
                <w:sz w:val="18"/>
                <w:szCs w:val="18"/>
              </w:rPr>
              <w:t xml:space="preserve">was signed </w:t>
            </w:r>
            <w:r>
              <w:rPr>
                <w:rFonts w:asciiTheme="minorHAnsi" w:hAnsiTheme="minorHAnsi" w:cstheme="minorHAnsi"/>
                <w:sz w:val="18"/>
                <w:szCs w:val="18"/>
              </w:rPr>
              <w:t xml:space="preserve">with </w:t>
            </w:r>
            <w:r w:rsidRPr="00F718D7">
              <w:rPr>
                <w:rFonts w:asciiTheme="minorHAnsi" w:hAnsiTheme="minorHAnsi" w:cstheme="minorHAnsi"/>
                <w:sz w:val="18"/>
                <w:szCs w:val="18"/>
              </w:rPr>
              <w:t>the Nature Conse</w:t>
            </w:r>
            <w:r w:rsidR="002440CF">
              <w:rPr>
                <w:rFonts w:asciiTheme="minorHAnsi" w:hAnsiTheme="minorHAnsi" w:cstheme="minorHAnsi"/>
                <w:sz w:val="18"/>
                <w:szCs w:val="18"/>
              </w:rPr>
              <w:softHyphen/>
            </w:r>
            <w:r w:rsidRPr="00F718D7">
              <w:rPr>
                <w:rFonts w:asciiTheme="minorHAnsi" w:hAnsiTheme="minorHAnsi" w:cstheme="minorHAnsi"/>
                <w:sz w:val="18"/>
                <w:szCs w:val="18"/>
              </w:rPr>
              <w:t>r</w:t>
            </w:r>
            <w:r w:rsidR="002440CF">
              <w:rPr>
                <w:rFonts w:asciiTheme="minorHAnsi" w:hAnsiTheme="minorHAnsi" w:cstheme="minorHAnsi"/>
                <w:sz w:val="18"/>
                <w:szCs w:val="18"/>
              </w:rPr>
              <w:softHyphen/>
            </w:r>
            <w:r w:rsidR="002440CF">
              <w:rPr>
                <w:rFonts w:asciiTheme="minorHAnsi" w:hAnsiTheme="minorHAnsi" w:cstheme="minorHAnsi"/>
                <w:sz w:val="18"/>
                <w:szCs w:val="18"/>
              </w:rPr>
              <w:softHyphen/>
            </w:r>
            <w:r w:rsidRPr="00F718D7">
              <w:rPr>
                <w:rFonts w:asciiTheme="minorHAnsi" w:hAnsiTheme="minorHAnsi" w:cstheme="minorHAnsi"/>
                <w:sz w:val="18"/>
                <w:szCs w:val="18"/>
              </w:rPr>
              <w:t>vation Society of Turkmenistan</w:t>
            </w:r>
            <w:r>
              <w:rPr>
                <w:rFonts w:asciiTheme="minorHAnsi" w:hAnsiTheme="minorHAnsi" w:cstheme="minorHAnsi"/>
                <w:sz w:val="18"/>
                <w:szCs w:val="18"/>
              </w:rPr>
              <w:t xml:space="preserve">, and soon the </w:t>
            </w:r>
            <w:r w:rsidRPr="00F718D7">
              <w:rPr>
                <w:rFonts w:asciiTheme="minorHAnsi" w:hAnsiTheme="minorHAnsi" w:cstheme="minorHAnsi"/>
                <w:sz w:val="18"/>
                <w:szCs w:val="18"/>
              </w:rPr>
              <w:t>info</w:t>
            </w:r>
            <w:r w:rsidR="002440CF">
              <w:rPr>
                <w:rFonts w:asciiTheme="minorHAnsi" w:hAnsiTheme="minorHAnsi" w:cstheme="minorHAnsi"/>
                <w:sz w:val="18"/>
                <w:szCs w:val="18"/>
              </w:rPr>
              <w:softHyphen/>
            </w:r>
            <w:r w:rsidRPr="00F718D7">
              <w:rPr>
                <w:rFonts w:asciiTheme="minorHAnsi" w:hAnsiTheme="minorHAnsi" w:cstheme="minorHAnsi"/>
                <w:sz w:val="18"/>
                <w:szCs w:val="18"/>
              </w:rPr>
              <w:t xml:space="preserve">rmation campaign </w:t>
            </w:r>
            <w:r>
              <w:rPr>
                <w:rFonts w:asciiTheme="minorHAnsi" w:hAnsiTheme="minorHAnsi" w:cstheme="minorHAnsi"/>
                <w:sz w:val="18"/>
                <w:szCs w:val="18"/>
              </w:rPr>
              <w:t xml:space="preserve">on collecting plastic wastes, </w:t>
            </w:r>
            <w:r w:rsidRPr="00F718D7">
              <w:rPr>
                <w:rFonts w:asciiTheme="minorHAnsi" w:hAnsiTheme="minorHAnsi" w:cstheme="minorHAnsi"/>
                <w:sz w:val="18"/>
                <w:szCs w:val="18"/>
              </w:rPr>
              <w:t>launched.</w:t>
            </w:r>
            <w:r>
              <w:rPr>
                <w:rFonts w:asciiTheme="minorHAnsi" w:hAnsiTheme="minorHAnsi" w:cstheme="minorHAnsi"/>
                <w:sz w:val="18"/>
                <w:szCs w:val="18"/>
              </w:rPr>
              <w:t xml:space="preserve"> </w:t>
            </w:r>
          </w:p>
          <w:p w14:paraId="25BDFCEE" w14:textId="42B7C71C" w:rsidR="004A5417" w:rsidRDefault="004A5417" w:rsidP="004A5417">
            <w:pPr>
              <w:spacing w:before="60" w:after="60"/>
              <w:rPr>
                <w:rFonts w:asciiTheme="minorHAnsi" w:hAnsiTheme="minorHAnsi" w:cstheme="minorHAnsi"/>
                <w:sz w:val="18"/>
                <w:szCs w:val="18"/>
              </w:rPr>
            </w:pPr>
            <w:r>
              <w:rPr>
                <w:rFonts w:asciiTheme="minorHAnsi" w:hAnsiTheme="minorHAnsi" w:cstheme="minorHAnsi"/>
                <w:sz w:val="18"/>
                <w:szCs w:val="18"/>
              </w:rPr>
              <w:t xml:space="preserve">Sustainable Cities </w:t>
            </w:r>
            <w:r w:rsidRPr="00F718D7">
              <w:rPr>
                <w:rFonts w:asciiTheme="minorHAnsi" w:hAnsiTheme="minorHAnsi" w:cstheme="minorHAnsi"/>
                <w:sz w:val="18"/>
                <w:szCs w:val="18"/>
              </w:rPr>
              <w:t xml:space="preserve">project purchased and installed </w:t>
            </w:r>
            <w:r>
              <w:rPr>
                <w:rFonts w:asciiTheme="minorHAnsi" w:hAnsiTheme="minorHAnsi" w:cstheme="minorHAnsi"/>
                <w:sz w:val="18"/>
                <w:szCs w:val="18"/>
              </w:rPr>
              <w:t xml:space="preserve">120 </w:t>
            </w:r>
            <w:r w:rsidRPr="00F718D7">
              <w:rPr>
                <w:rFonts w:asciiTheme="minorHAnsi" w:hAnsiTheme="minorHAnsi" w:cstheme="minorHAnsi"/>
                <w:sz w:val="18"/>
                <w:szCs w:val="18"/>
              </w:rPr>
              <w:t xml:space="preserve">metal containers for collecting </w:t>
            </w:r>
            <w:r w:rsidRPr="00F718D7">
              <w:rPr>
                <w:rFonts w:asciiTheme="minorHAnsi" w:hAnsiTheme="minorHAnsi" w:cstheme="minorHAnsi"/>
                <w:sz w:val="18"/>
                <w:szCs w:val="18"/>
              </w:rPr>
              <w:lastRenderedPageBreak/>
              <w:t>plastic waste. Mo</w:t>
            </w:r>
            <w:r w:rsidR="002440CF">
              <w:rPr>
                <w:rFonts w:asciiTheme="minorHAnsi" w:hAnsiTheme="minorHAnsi" w:cstheme="minorHAnsi"/>
                <w:sz w:val="18"/>
                <w:szCs w:val="18"/>
              </w:rPr>
              <w:softHyphen/>
            </w:r>
            <w:r w:rsidRPr="00F718D7">
              <w:rPr>
                <w:rFonts w:asciiTheme="minorHAnsi" w:hAnsiTheme="minorHAnsi" w:cstheme="minorHAnsi"/>
                <w:sz w:val="18"/>
                <w:szCs w:val="18"/>
              </w:rPr>
              <w:t>re than 3</w:t>
            </w:r>
            <w:r>
              <w:rPr>
                <w:rFonts w:asciiTheme="minorHAnsi" w:hAnsiTheme="minorHAnsi" w:cstheme="minorHAnsi"/>
                <w:sz w:val="18"/>
                <w:szCs w:val="18"/>
              </w:rPr>
              <w:t>5</w:t>
            </w:r>
            <w:r w:rsidRPr="00F718D7">
              <w:rPr>
                <w:rFonts w:asciiTheme="minorHAnsi" w:hAnsiTheme="minorHAnsi" w:cstheme="minorHAnsi"/>
                <w:sz w:val="18"/>
                <w:szCs w:val="18"/>
              </w:rPr>
              <w:t xml:space="preserve"> tons of plastic waste have been collected</w:t>
            </w:r>
            <w:r>
              <w:rPr>
                <w:rFonts w:asciiTheme="minorHAnsi" w:hAnsiTheme="minorHAnsi" w:cstheme="minorHAnsi"/>
                <w:sz w:val="18"/>
                <w:szCs w:val="18"/>
              </w:rPr>
              <w:t xml:space="preserve"> and then </w:t>
            </w:r>
            <w:r w:rsidR="002440CF">
              <w:rPr>
                <w:rFonts w:asciiTheme="minorHAnsi" w:hAnsiTheme="minorHAnsi" w:cstheme="minorHAnsi"/>
                <w:sz w:val="18"/>
                <w:szCs w:val="18"/>
              </w:rPr>
              <w:t>proces</w:t>
            </w:r>
            <w:r w:rsidR="002440CF">
              <w:rPr>
                <w:rFonts w:asciiTheme="minorHAnsi" w:hAnsiTheme="minorHAnsi" w:cstheme="minorHAnsi"/>
                <w:sz w:val="18"/>
                <w:szCs w:val="18"/>
              </w:rPr>
              <w:softHyphen/>
            </w:r>
            <w:r>
              <w:rPr>
                <w:rFonts w:asciiTheme="minorHAnsi" w:hAnsiTheme="minorHAnsi" w:cstheme="minorHAnsi"/>
                <w:sz w:val="18"/>
                <w:szCs w:val="18"/>
              </w:rPr>
              <w:t>sed.</w:t>
            </w:r>
          </w:p>
          <w:p w14:paraId="1DA64347" w14:textId="77777777" w:rsidR="004A5417" w:rsidRDefault="004A5417" w:rsidP="004A5417">
            <w:pPr>
              <w:spacing w:before="60" w:after="60"/>
              <w:rPr>
                <w:rFonts w:asciiTheme="minorHAnsi" w:hAnsiTheme="minorHAnsi" w:cstheme="minorHAnsi"/>
                <w:sz w:val="18"/>
                <w:szCs w:val="18"/>
              </w:rPr>
            </w:pPr>
            <w:r>
              <w:rPr>
                <w:rFonts w:asciiTheme="minorHAnsi" w:hAnsiTheme="minorHAnsi" w:cstheme="minorHAnsi"/>
                <w:sz w:val="18"/>
                <w:szCs w:val="18"/>
              </w:rPr>
              <w:t xml:space="preserve">Collection of </w:t>
            </w:r>
            <w:r w:rsidRPr="009C32A3">
              <w:rPr>
                <w:rFonts w:asciiTheme="minorHAnsi" w:hAnsiTheme="minorHAnsi" w:cstheme="minorHAnsi"/>
                <w:sz w:val="18"/>
                <w:szCs w:val="18"/>
              </w:rPr>
              <w:t>wastepaper</w:t>
            </w:r>
            <w:r>
              <w:rPr>
                <w:rFonts w:asciiTheme="minorHAnsi" w:hAnsiTheme="minorHAnsi" w:cstheme="minorHAnsi"/>
                <w:sz w:val="18"/>
                <w:szCs w:val="18"/>
              </w:rPr>
              <w:t xml:space="preserve"> also started. </w:t>
            </w:r>
          </w:p>
          <w:p w14:paraId="1DF75E2E" w14:textId="1F5E6074" w:rsidR="00B10EA6" w:rsidRPr="00CE0CC8" w:rsidRDefault="00B10EA6" w:rsidP="004A5417">
            <w:pPr>
              <w:spacing w:before="60" w:after="60"/>
              <w:rPr>
                <w:rFonts w:asciiTheme="minorHAnsi" w:hAnsiTheme="minorHAnsi" w:cstheme="minorHAnsi"/>
                <w:sz w:val="18"/>
                <w:szCs w:val="18"/>
              </w:rPr>
            </w:pPr>
            <w:r>
              <w:rPr>
                <w:rFonts w:asciiTheme="minorHAnsi" w:hAnsiTheme="minorHAnsi" w:cstheme="minorHAnsi"/>
                <w:sz w:val="18"/>
                <w:szCs w:val="18"/>
              </w:rPr>
              <w:t xml:space="preserve">Works on the development of </w:t>
            </w:r>
            <w:r w:rsidRPr="00B10EA6">
              <w:rPr>
                <w:rFonts w:asciiTheme="minorHAnsi" w:hAnsiTheme="minorHAnsi" w:cstheme="minorHAnsi"/>
                <w:sz w:val="18"/>
                <w:szCs w:val="18"/>
              </w:rPr>
              <w:t xml:space="preserve">the National </w:t>
            </w:r>
            <w:r>
              <w:rPr>
                <w:rFonts w:asciiTheme="minorHAnsi" w:hAnsiTheme="minorHAnsi" w:cstheme="minorHAnsi"/>
                <w:sz w:val="18"/>
                <w:szCs w:val="18"/>
              </w:rPr>
              <w:t>W</w:t>
            </w:r>
            <w:r w:rsidRPr="00B10EA6">
              <w:rPr>
                <w:rFonts w:asciiTheme="minorHAnsi" w:hAnsiTheme="minorHAnsi" w:cstheme="minorHAnsi"/>
                <w:sz w:val="18"/>
                <w:szCs w:val="18"/>
              </w:rPr>
              <w:t>as</w:t>
            </w:r>
            <w:r w:rsidR="002440CF">
              <w:rPr>
                <w:rFonts w:asciiTheme="minorHAnsi" w:hAnsiTheme="minorHAnsi" w:cstheme="minorHAnsi"/>
                <w:sz w:val="18"/>
                <w:szCs w:val="18"/>
              </w:rPr>
              <w:softHyphen/>
            </w:r>
            <w:r w:rsidRPr="00B10EA6">
              <w:rPr>
                <w:rFonts w:asciiTheme="minorHAnsi" w:hAnsiTheme="minorHAnsi" w:cstheme="minorHAnsi"/>
                <w:sz w:val="18"/>
                <w:szCs w:val="18"/>
              </w:rPr>
              <w:t xml:space="preserve">te </w:t>
            </w:r>
            <w:r>
              <w:rPr>
                <w:rFonts w:asciiTheme="minorHAnsi" w:hAnsiTheme="minorHAnsi" w:cstheme="minorHAnsi"/>
                <w:sz w:val="18"/>
                <w:szCs w:val="18"/>
              </w:rPr>
              <w:t>M</w:t>
            </w:r>
            <w:r w:rsidRPr="00B10EA6">
              <w:rPr>
                <w:rFonts w:asciiTheme="minorHAnsi" w:hAnsiTheme="minorHAnsi" w:cstheme="minorHAnsi"/>
                <w:sz w:val="18"/>
                <w:szCs w:val="18"/>
              </w:rPr>
              <w:t xml:space="preserve">anagement Strategy </w:t>
            </w:r>
            <w:r>
              <w:rPr>
                <w:rFonts w:asciiTheme="minorHAnsi" w:hAnsiTheme="minorHAnsi" w:cstheme="minorHAnsi"/>
                <w:sz w:val="18"/>
                <w:szCs w:val="18"/>
              </w:rPr>
              <w:t xml:space="preserve">started: </w:t>
            </w:r>
            <w:r w:rsidRPr="00B10EA6">
              <w:rPr>
                <w:rFonts w:asciiTheme="minorHAnsi" w:hAnsiTheme="minorHAnsi" w:cstheme="minorHAnsi"/>
                <w:sz w:val="18"/>
                <w:szCs w:val="18"/>
              </w:rPr>
              <w:t>The Structure of the National Strategy has been prepared</w:t>
            </w:r>
            <w:r>
              <w:rPr>
                <w:rFonts w:asciiTheme="minorHAnsi" w:hAnsiTheme="minorHAnsi" w:cstheme="minorHAnsi"/>
                <w:sz w:val="18"/>
                <w:szCs w:val="18"/>
              </w:rPr>
              <w:t xml:space="preserve">; </w:t>
            </w:r>
            <w:r w:rsidRPr="00B10EA6">
              <w:rPr>
                <w:rFonts w:asciiTheme="minorHAnsi" w:hAnsiTheme="minorHAnsi" w:cstheme="minorHAnsi"/>
                <w:sz w:val="18"/>
                <w:szCs w:val="18"/>
              </w:rPr>
              <w:t xml:space="preserve">a report on </w:t>
            </w:r>
            <w:r>
              <w:rPr>
                <w:rFonts w:asciiTheme="minorHAnsi" w:hAnsiTheme="minorHAnsi" w:cstheme="minorHAnsi"/>
                <w:sz w:val="18"/>
                <w:szCs w:val="18"/>
              </w:rPr>
              <w:t xml:space="preserve">municipal </w:t>
            </w:r>
            <w:r w:rsidRPr="00B10EA6">
              <w:rPr>
                <w:rFonts w:asciiTheme="minorHAnsi" w:hAnsiTheme="minorHAnsi" w:cstheme="minorHAnsi"/>
                <w:sz w:val="18"/>
                <w:szCs w:val="18"/>
              </w:rPr>
              <w:t xml:space="preserve">solid waste prepared to support the development of the </w:t>
            </w:r>
            <w:r>
              <w:rPr>
                <w:rFonts w:asciiTheme="minorHAnsi" w:hAnsiTheme="minorHAnsi" w:cstheme="minorHAnsi"/>
                <w:sz w:val="18"/>
                <w:szCs w:val="18"/>
              </w:rPr>
              <w:t>Strategy</w:t>
            </w:r>
          </w:p>
        </w:tc>
        <w:tc>
          <w:tcPr>
            <w:tcW w:w="999" w:type="dxa"/>
            <w:tcMar>
              <w:left w:w="28" w:type="dxa"/>
              <w:right w:w="28" w:type="dxa"/>
            </w:tcMar>
          </w:tcPr>
          <w:p w14:paraId="2D5AE097" w14:textId="77777777" w:rsidR="00B30712" w:rsidRDefault="00B30712" w:rsidP="004A5417">
            <w:pPr>
              <w:autoSpaceDE w:val="0"/>
              <w:autoSpaceDN w:val="0"/>
              <w:adjustRightInd w:val="0"/>
              <w:spacing w:before="60" w:after="60"/>
              <w:jc w:val="center"/>
              <w:rPr>
                <w:rFonts w:asciiTheme="minorHAnsi" w:hAnsiTheme="minorHAnsi" w:cstheme="minorHAnsi"/>
                <w:b/>
                <w:sz w:val="18"/>
                <w:szCs w:val="18"/>
              </w:rPr>
            </w:pPr>
            <w:r w:rsidRPr="00C04683">
              <w:rPr>
                <w:rFonts w:asciiTheme="minorHAnsi" w:hAnsiTheme="minorHAnsi" w:cstheme="minorHAnsi"/>
                <w:b/>
                <w:bCs/>
                <w:sz w:val="18"/>
                <w:szCs w:val="18"/>
              </w:rPr>
              <w:lastRenderedPageBreak/>
              <w:t>Moderately Satisfactory</w:t>
            </w:r>
            <w:r>
              <w:rPr>
                <w:rFonts w:asciiTheme="minorHAnsi" w:hAnsiTheme="minorHAnsi" w:cstheme="minorHAnsi"/>
                <w:b/>
                <w:sz w:val="18"/>
                <w:szCs w:val="18"/>
              </w:rPr>
              <w:t xml:space="preserve"> </w:t>
            </w:r>
          </w:p>
          <w:p w14:paraId="35E4D7E3" w14:textId="7FB3BCB1" w:rsidR="004A5417" w:rsidRPr="00CE0CC8" w:rsidRDefault="004A5417" w:rsidP="004A5417">
            <w:pPr>
              <w:autoSpaceDE w:val="0"/>
              <w:autoSpaceDN w:val="0"/>
              <w:adjustRightInd w:val="0"/>
              <w:spacing w:before="60" w:after="60"/>
              <w:jc w:val="center"/>
              <w:rPr>
                <w:rFonts w:asciiTheme="minorHAnsi" w:hAnsiTheme="minorHAnsi" w:cstheme="minorHAnsi"/>
                <w:b/>
                <w:sz w:val="18"/>
                <w:szCs w:val="18"/>
              </w:rPr>
            </w:pPr>
            <w:r>
              <w:rPr>
                <w:rFonts w:asciiTheme="minorHAnsi" w:hAnsiTheme="minorHAnsi" w:cstheme="minorHAnsi"/>
                <w:b/>
                <w:sz w:val="18"/>
                <w:szCs w:val="18"/>
              </w:rPr>
              <w:t>MS</w:t>
            </w:r>
            <w:r w:rsidR="00DD5704">
              <w:rPr>
                <w:rFonts w:asciiTheme="minorHAnsi" w:hAnsiTheme="minorHAnsi" w:cstheme="minorHAnsi"/>
                <w:b/>
                <w:sz w:val="18"/>
                <w:szCs w:val="18"/>
              </w:rPr>
              <w:t xml:space="preserve"> (4)</w:t>
            </w:r>
          </w:p>
        </w:tc>
        <w:tc>
          <w:tcPr>
            <w:tcW w:w="3569" w:type="dxa"/>
            <w:tcMar>
              <w:left w:w="28" w:type="dxa"/>
              <w:right w:w="28" w:type="dxa"/>
            </w:tcMar>
          </w:tcPr>
          <w:p w14:paraId="09A66FDA" w14:textId="56933C09" w:rsidR="004A5417" w:rsidRDefault="004A5417" w:rsidP="004A5417">
            <w:pPr>
              <w:spacing w:before="60" w:after="60"/>
              <w:rPr>
                <w:rFonts w:asciiTheme="minorHAnsi" w:hAnsiTheme="minorHAnsi" w:cstheme="minorHAnsi"/>
                <w:sz w:val="18"/>
                <w:szCs w:val="18"/>
              </w:rPr>
            </w:pPr>
            <w:r>
              <w:rPr>
                <w:rFonts w:asciiTheme="minorHAnsi" w:hAnsiTheme="minorHAnsi" w:cstheme="minorHAnsi"/>
                <w:sz w:val="18"/>
                <w:szCs w:val="18"/>
              </w:rPr>
              <w:t>The Project was looking not only for the recycling options for municipal solid wastes within the project implementation period but also to ensure the sustainability of these initiatives. For this purpose: (</w:t>
            </w:r>
            <w:proofErr w:type="spellStart"/>
            <w:r>
              <w:rPr>
                <w:rFonts w:asciiTheme="minorHAnsi" w:hAnsiTheme="minorHAnsi" w:cstheme="minorHAnsi"/>
                <w:sz w:val="18"/>
                <w:szCs w:val="18"/>
              </w:rPr>
              <w:t>i</w:t>
            </w:r>
            <w:proofErr w:type="spellEnd"/>
            <w:r>
              <w:rPr>
                <w:rFonts w:asciiTheme="minorHAnsi" w:hAnsiTheme="minorHAnsi" w:cstheme="minorHAnsi"/>
                <w:sz w:val="18"/>
                <w:szCs w:val="18"/>
              </w:rPr>
              <w:t xml:space="preserve">) </w:t>
            </w:r>
            <w:r w:rsidRPr="00F718D7">
              <w:rPr>
                <w:rFonts w:asciiTheme="minorHAnsi" w:hAnsiTheme="minorHAnsi" w:cstheme="minorHAnsi"/>
                <w:sz w:val="18"/>
                <w:szCs w:val="18"/>
              </w:rPr>
              <w:t>Nature Conservation Society of Turkmenistan</w:t>
            </w:r>
            <w:r>
              <w:rPr>
                <w:rFonts w:asciiTheme="minorHAnsi" w:hAnsiTheme="minorHAnsi" w:cstheme="minorHAnsi"/>
                <w:sz w:val="18"/>
                <w:szCs w:val="18"/>
              </w:rPr>
              <w:t xml:space="preserve"> was supported in implementation of campaigns for collection of plastic wastes and wastepaper; (ii) </w:t>
            </w:r>
            <w:proofErr w:type="gramStart"/>
            <w:r>
              <w:rPr>
                <w:rFonts w:asciiTheme="minorHAnsi" w:hAnsiTheme="minorHAnsi" w:cstheme="minorHAnsi"/>
                <w:sz w:val="18"/>
                <w:szCs w:val="18"/>
              </w:rPr>
              <w:t>sufficient number of</w:t>
            </w:r>
            <w:proofErr w:type="gramEnd"/>
            <w:r>
              <w:rPr>
                <w:rFonts w:asciiTheme="minorHAnsi" w:hAnsiTheme="minorHAnsi" w:cstheme="minorHAnsi"/>
                <w:sz w:val="18"/>
                <w:szCs w:val="18"/>
              </w:rPr>
              <w:t xml:space="preserve"> containers were installed for collecting recyclable wastes; (iii) private companies got interested in commercial processing of wastes; those companies are ready to co-finance waste collection in the future.  </w:t>
            </w:r>
          </w:p>
          <w:p w14:paraId="4FF33365" w14:textId="3B2ADF73" w:rsidR="004A5417" w:rsidRPr="009217FE" w:rsidRDefault="004A5417" w:rsidP="004A5417">
            <w:pPr>
              <w:spacing w:before="60" w:after="60"/>
              <w:rPr>
                <w:rFonts w:asciiTheme="minorHAnsi" w:hAnsiTheme="minorHAnsi" w:cstheme="minorHAnsi"/>
                <w:sz w:val="18"/>
                <w:szCs w:val="18"/>
              </w:rPr>
            </w:pPr>
            <w:r w:rsidRPr="009217FE">
              <w:rPr>
                <w:rFonts w:asciiTheme="minorHAnsi" w:hAnsiTheme="minorHAnsi" w:cstheme="minorHAnsi"/>
                <w:sz w:val="18"/>
                <w:szCs w:val="18"/>
              </w:rPr>
              <w:lastRenderedPageBreak/>
              <w:t xml:space="preserve">Similar activities </w:t>
            </w:r>
            <w:r>
              <w:rPr>
                <w:rFonts w:asciiTheme="minorHAnsi" w:hAnsiTheme="minorHAnsi" w:cstheme="minorHAnsi"/>
                <w:sz w:val="18"/>
                <w:szCs w:val="18"/>
              </w:rPr>
              <w:t>were planned for</w:t>
            </w:r>
            <w:r w:rsidRPr="009217FE">
              <w:rPr>
                <w:rFonts w:asciiTheme="minorHAnsi" w:hAnsiTheme="minorHAnsi" w:cstheme="minorHAnsi"/>
                <w:sz w:val="18"/>
                <w:szCs w:val="18"/>
              </w:rPr>
              <w:t xml:space="preserve"> </w:t>
            </w:r>
            <w:proofErr w:type="spellStart"/>
            <w:r w:rsidRPr="009217FE">
              <w:rPr>
                <w:rFonts w:asciiTheme="minorHAnsi" w:hAnsiTheme="minorHAnsi" w:cstheme="minorHAnsi"/>
                <w:sz w:val="18"/>
                <w:szCs w:val="18"/>
              </w:rPr>
              <w:t>A</w:t>
            </w:r>
            <w:r>
              <w:rPr>
                <w:rFonts w:asciiTheme="minorHAnsi" w:hAnsiTheme="minorHAnsi" w:cstheme="minorHAnsi"/>
                <w:sz w:val="18"/>
                <w:szCs w:val="18"/>
              </w:rPr>
              <w:t>w</w:t>
            </w:r>
            <w:r w:rsidRPr="009217FE">
              <w:rPr>
                <w:rFonts w:asciiTheme="minorHAnsi" w:hAnsiTheme="minorHAnsi" w:cstheme="minorHAnsi"/>
                <w:sz w:val="18"/>
                <w:szCs w:val="18"/>
              </w:rPr>
              <w:t>aza</w:t>
            </w:r>
            <w:proofErr w:type="spellEnd"/>
            <w:r w:rsidRPr="009217FE">
              <w:rPr>
                <w:rFonts w:asciiTheme="minorHAnsi" w:hAnsiTheme="minorHAnsi" w:cstheme="minorHAnsi"/>
                <w:sz w:val="18"/>
                <w:szCs w:val="18"/>
              </w:rPr>
              <w:t xml:space="preserve"> </w:t>
            </w:r>
            <w:r>
              <w:rPr>
                <w:rFonts w:asciiTheme="minorHAnsi" w:hAnsiTheme="minorHAnsi" w:cstheme="minorHAnsi"/>
                <w:sz w:val="18"/>
                <w:szCs w:val="18"/>
              </w:rPr>
              <w:t xml:space="preserve">as well but were postponed; will be implemented after </w:t>
            </w:r>
            <w:r w:rsidRPr="009217FE">
              <w:rPr>
                <w:rFonts w:asciiTheme="minorHAnsi" w:hAnsiTheme="minorHAnsi" w:cstheme="minorHAnsi"/>
                <w:sz w:val="18"/>
                <w:szCs w:val="18"/>
              </w:rPr>
              <w:t xml:space="preserve">the opening of the hotel cluster </w:t>
            </w:r>
            <w:r>
              <w:rPr>
                <w:rFonts w:asciiTheme="minorHAnsi" w:hAnsiTheme="minorHAnsi" w:cstheme="minorHAnsi"/>
                <w:sz w:val="18"/>
                <w:szCs w:val="18"/>
              </w:rPr>
              <w:t xml:space="preserve">(due to </w:t>
            </w:r>
            <w:r w:rsidRPr="009217FE">
              <w:rPr>
                <w:rFonts w:asciiTheme="minorHAnsi" w:hAnsiTheme="minorHAnsi" w:cstheme="minorHAnsi"/>
                <w:sz w:val="18"/>
                <w:szCs w:val="18"/>
              </w:rPr>
              <w:t>COVID-19</w:t>
            </w:r>
            <w:r>
              <w:rPr>
                <w:rFonts w:asciiTheme="minorHAnsi" w:hAnsiTheme="minorHAnsi" w:cstheme="minorHAnsi"/>
                <w:sz w:val="18"/>
                <w:szCs w:val="18"/>
              </w:rPr>
              <w:t>,</w:t>
            </w:r>
            <w:r w:rsidRPr="009217FE">
              <w:rPr>
                <w:rFonts w:asciiTheme="minorHAnsi" w:hAnsiTheme="minorHAnsi" w:cstheme="minorHAnsi"/>
                <w:sz w:val="18"/>
                <w:szCs w:val="18"/>
              </w:rPr>
              <w:t xml:space="preserve"> hotel</w:t>
            </w:r>
            <w:r>
              <w:rPr>
                <w:rFonts w:asciiTheme="minorHAnsi" w:hAnsiTheme="minorHAnsi" w:cstheme="minorHAnsi"/>
                <w:sz w:val="18"/>
                <w:szCs w:val="18"/>
              </w:rPr>
              <w:t>s</w:t>
            </w:r>
            <w:r w:rsidRPr="009217FE">
              <w:rPr>
                <w:rFonts w:asciiTheme="minorHAnsi" w:hAnsiTheme="minorHAnsi" w:cstheme="minorHAnsi"/>
                <w:sz w:val="18"/>
                <w:szCs w:val="18"/>
              </w:rPr>
              <w:t xml:space="preserve"> </w:t>
            </w:r>
            <w:r>
              <w:rPr>
                <w:rFonts w:asciiTheme="minorHAnsi" w:hAnsiTheme="minorHAnsi" w:cstheme="minorHAnsi"/>
                <w:sz w:val="18"/>
                <w:szCs w:val="18"/>
              </w:rPr>
              <w:t xml:space="preserve">are </w:t>
            </w:r>
            <w:r w:rsidRPr="009217FE">
              <w:rPr>
                <w:rFonts w:asciiTheme="minorHAnsi" w:hAnsiTheme="minorHAnsi" w:cstheme="minorHAnsi"/>
                <w:sz w:val="18"/>
                <w:szCs w:val="18"/>
              </w:rPr>
              <w:t>lock</w:t>
            </w:r>
            <w:r>
              <w:rPr>
                <w:rFonts w:asciiTheme="minorHAnsi" w:hAnsiTheme="minorHAnsi" w:cstheme="minorHAnsi"/>
                <w:sz w:val="18"/>
                <w:szCs w:val="18"/>
              </w:rPr>
              <w:t>ed</w:t>
            </w:r>
            <w:r w:rsidRPr="009217FE">
              <w:rPr>
                <w:rFonts w:asciiTheme="minorHAnsi" w:hAnsiTheme="minorHAnsi" w:cstheme="minorHAnsi"/>
                <w:sz w:val="18"/>
                <w:szCs w:val="18"/>
              </w:rPr>
              <w:t>-down</w:t>
            </w:r>
            <w:r>
              <w:rPr>
                <w:rFonts w:asciiTheme="minorHAnsi" w:hAnsiTheme="minorHAnsi" w:cstheme="minorHAnsi"/>
                <w:sz w:val="18"/>
                <w:szCs w:val="18"/>
              </w:rPr>
              <w:t xml:space="preserve"> in </w:t>
            </w:r>
            <w:proofErr w:type="spellStart"/>
            <w:r>
              <w:rPr>
                <w:rFonts w:asciiTheme="minorHAnsi" w:hAnsiTheme="minorHAnsi" w:cstheme="minorHAnsi"/>
                <w:sz w:val="18"/>
                <w:szCs w:val="18"/>
              </w:rPr>
              <w:t>Awaza</w:t>
            </w:r>
            <w:proofErr w:type="spellEnd"/>
            <w:r>
              <w:rPr>
                <w:rFonts w:asciiTheme="minorHAnsi" w:hAnsiTheme="minorHAnsi" w:cstheme="minorHAnsi"/>
                <w:sz w:val="18"/>
                <w:szCs w:val="18"/>
              </w:rPr>
              <w:t>).</w:t>
            </w:r>
          </w:p>
          <w:p w14:paraId="5D257E85" w14:textId="0C5F0D4B" w:rsidR="00416095" w:rsidRDefault="004A5417" w:rsidP="004A5417">
            <w:pPr>
              <w:spacing w:before="60" w:after="60"/>
              <w:rPr>
                <w:rFonts w:asciiTheme="minorHAnsi" w:hAnsiTheme="minorHAnsi" w:cstheme="minorHAnsi"/>
                <w:sz w:val="18"/>
                <w:szCs w:val="18"/>
              </w:rPr>
            </w:pPr>
            <w:r w:rsidRPr="000C3EFB">
              <w:rPr>
                <w:rFonts w:asciiTheme="minorHAnsi" w:hAnsiTheme="minorHAnsi" w:cstheme="minorHAnsi"/>
                <w:sz w:val="18"/>
                <w:szCs w:val="18"/>
              </w:rPr>
              <w:t xml:space="preserve">Baseline figures </w:t>
            </w:r>
            <w:r>
              <w:rPr>
                <w:rFonts w:asciiTheme="minorHAnsi" w:hAnsiTheme="minorHAnsi" w:cstheme="minorHAnsi"/>
                <w:sz w:val="18"/>
                <w:szCs w:val="18"/>
              </w:rPr>
              <w:t xml:space="preserve">are still </w:t>
            </w:r>
            <w:r w:rsidRPr="000C3EFB">
              <w:rPr>
                <w:rFonts w:asciiTheme="minorHAnsi" w:hAnsiTheme="minorHAnsi" w:cstheme="minorHAnsi"/>
                <w:sz w:val="18"/>
                <w:szCs w:val="18"/>
              </w:rPr>
              <w:t>not available</w:t>
            </w:r>
            <w:r>
              <w:rPr>
                <w:rFonts w:asciiTheme="minorHAnsi" w:hAnsiTheme="minorHAnsi" w:cstheme="minorHAnsi"/>
                <w:sz w:val="18"/>
                <w:szCs w:val="18"/>
              </w:rPr>
              <w:t>. Therefore, it is difficult to estimate exact level of the i</w:t>
            </w:r>
            <w:r w:rsidRPr="00B24981">
              <w:rPr>
                <w:rFonts w:asciiTheme="minorHAnsi" w:hAnsiTheme="minorHAnsi" w:cstheme="minorHAnsi"/>
                <w:sz w:val="18"/>
                <w:szCs w:val="18"/>
              </w:rPr>
              <w:t>ncrease in recycling volume</w:t>
            </w:r>
            <w:r>
              <w:rPr>
                <w:rFonts w:asciiTheme="minorHAnsi" w:hAnsiTheme="minorHAnsi" w:cstheme="minorHAnsi"/>
                <w:sz w:val="18"/>
                <w:szCs w:val="18"/>
              </w:rPr>
              <w:t xml:space="preserve">, but based on the interviews of the relevant stakeholders, the MTR Team has got a </w:t>
            </w:r>
            <w:r w:rsidR="00F72989">
              <w:rPr>
                <w:rFonts w:asciiTheme="minorHAnsi" w:hAnsiTheme="minorHAnsi" w:cstheme="minorHAnsi"/>
                <w:sz w:val="18"/>
                <w:szCs w:val="18"/>
              </w:rPr>
              <w:t>unanimous</w:t>
            </w:r>
            <w:r>
              <w:rPr>
                <w:rFonts w:asciiTheme="minorHAnsi" w:hAnsiTheme="minorHAnsi" w:cstheme="minorHAnsi"/>
                <w:sz w:val="18"/>
                <w:szCs w:val="18"/>
              </w:rPr>
              <w:t xml:space="preserve"> opinion that the level of recycling has been largely increased, but outside the landfill. </w:t>
            </w:r>
            <w:r w:rsidR="00416095">
              <w:rPr>
                <w:rFonts w:asciiTheme="minorHAnsi" w:hAnsiTheme="minorHAnsi" w:cstheme="minorHAnsi"/>
                <w:sz w:val="18"/>
                <w:szCs w:val="18"/>
              </w:rPr>
              <w:t>And this trend will be, at least, continued after the MTR; more likely it will be accelerated.</w:t>
            </w:r>
          </w:p>
          <w:p w14:paraId="71C71F70" w14:textId="704D3635" w:rsidR="004A5417" w:rsidRDefault="004A5417" w:rsidP="004A5417">
            <w:pPr>
              <w:spacing w:before="60" w:after="60"/>
              <w:rPr>
                <w:rFonts w:asciiTheme="minorHAnsi" w:hAnsiTheme="minorHAnsi" w:cstheme="minorHAnsi"/>
                <w:sz w:val="18"/>
                <w:szCs w:val="18"/>
              </w:rPr>
            </w:pPr>
            <w:r>
              <w:rPr>
                <w:rFonts w:asciiTheme="minorHAnsi" w:hAnsiTheme="minorHAnsi" w:cstheme="minorHAnsi"/>
                <w:sz w:val="18"/>
                <w:szCs w:val="18"/>
              </w:rPr>
              <w:t>As for the recycling facilities operating at the Ashgabat landfill, no data was provided to the MTR Team.</w:t>
            </w:r>
          </w:p>
          <w:p w14:paraId="6686C544" w14:textId="1D8A1222" w:rsidR="004A5417" w:rsidRPr="00A7626A" w:rsidRDefault="004A5417" w:rsidP="004A5417">
            <w:pPr>
              <w:spacing w:before="60" w:after="60"/>
              <w:rPr>
                <w:rFonts w:asciiTheme="minorHAnsi" w:hAnsiTheme="minorHAnsi" w:cstheme="minorHAnsi"/>
                <w:b/>
                <w:sz w:val="18"/>
                <w:szCs w:val="18"/>
              </w:rPr>
            </w:pPr>
            <w:r>
              <w:rPr>
                <w:rFonts w:asciiTheme="minorHAnsi" w:hAnsiTheme="minorHAnsi" w:cstheme="minorHAnsi"/>
                <w:sz w:val="18"/>
                <w:szCs w:val="18"/>
              </w:rPr>
              <w:t xml:space="preserve">Based on the abovementioned achievement of this target is rated as </w:t>
            </w:r>
            <w:r w:rsidRPr="00C04683">
              <w:rPr>
                <w:rFonts w:asciiTheme="minorHAnsi" w:hAnsiTheme="minorHAnsi" w:cstheme="minorHAnsi"/>
                <w:b/>
                <w:bCs/>
                <w:sz w:val="18"/>
                <w:szCs w:val="18"/>
              </w:rPr>
              <w:t>Moderately Satisfactory</w:t>
            </w:r>
            <w:r w:rsidR="00C04683">
              <w:rPr>
                <w:rFonts w:asciiTheme="minorHAnsi" w:hAnsiTheme="minorHAnsi" w:cstheme="minorHAnsi"/>
                <w:b/>
                <w:bCs/>
                <w:sz w:val="18"/>
                <w:szCs w:val="18"/>
              </w:rPr>
              <w:t>.</w:t>
            </w:r>
          </w:p>
        </w:tc>
      </w:tr>
      <w:tr w:rsidR="004A5417" w:rsidRPr="00F22F42" w14:paraId="5D74A364" w14:textId="77777777" w:rsidTr="00DA723B">
        <w:trPr>
          <w:trHeight w:val="269"/>
        </w:trPr>
        <w:tc>
          <w:tcPr>
            <w:tcW w:w="1980" w:type="dxa"/>
            <w:tcMar>
              <w:left w:w="28" w:type="dxa"/>
              <w:right w:w="28" w:type="dxa"/>
            </w:tcMar>
          </w:tcPr>
          <w:p w14:paraId="1D0E5E2B" w14:textId="77777777" w:rsidR="004A5417" w:rsidRPr="00E07A8D" w:rsidRDefault="004A5417" w:rsidP="004A5417">
            <w:pPr>
              <w:autoSpaceDE w:val="0"/>
              <w:autoSpaceDN w:val="0"/>
              <w:adjustRightInd w:val="0"/>
              <w:spacing w:after="120"/>
              <w:rPr>
                <w:rFonts w:asciiTheme="minorHAnsi" w:hAnsiTheme="minorHAnsi" w:cstheme="minorHAnsi"/>
                <w:b/>
                <w:sz w:val="18"/>
                <w:szCs w:val="18"/>
              </w:rPr>
            </w:pPr>
          </w:p>
        </w:tc>
        <w:tc>
          <w:tcPr>
            <w:tcW w:w="1276" w:type="dxa"/>
            <w:tcMar>
              <w:left w:w="28" w:type="dxa"/>
              <w:right w:w="28" w:type="dxa"/>
            </w:tcMar>
          </w:tcPr>
          <w:p w14:paraId="4B3F6326" w14:textId="170EB9DF" w:rsidR="002A1F41" w:rsidRPr="002A1F41" w:rsidRDefault="004A5417" w:rsidP="004A5417">
            <w:pPr>
              <w:spacing w:before="60" w:after="60"/>
              <w:rPr>
                <w:rFonts w:asciiTheme="minorHAnsi" w:hAnsiTheme="minorHAnsi" w:cstheme="minorHAnsi"/>
                <w:sz w:val="18"/>
                <w:szCs w:val="18"/>
              </w:rPr>
            </w:pPr>
            <w:r w:rsidRPr="00B24981">
              <w:rPr>
                <w:rFonts w:asciiTheme="minorHAnsi" w:hAnsiTheme="minorHAnsi" w:cstheme="minorHAnsi"/>
                <w:sz w:val="18"/>
                <w:szCs w:val="18"/>
              </w:rPr>
              <w:t xml:space="preserve">Number of cities of Turkmenistan (and total population therein) that formally adopt sustainability practices in </w:t>
            </w:r>
            <w:r w:rsidR="002A1F41">
              <w:rPr>
                <w:rFonts w:asciiTheme="minorHAnsi" w:hAnsiTheme="minorHAnsi" w:cstheme="minorHAnsi"/>
                <w:sz w:val="18"/>
                <w:szCs w:val="18"/>
              </w:rPr>
              <w:t>transport</w:t>
            </w:r>
            <w:r w:rsidRPr="00B24981">
              <w:rPr>
                <w:rFonts w:asciiTheme="minorHAnsi" w:hAnsiTheme="minorHAnsi" w:cstheme="minorHAnsi"/>
                <w:sz w:val="18"/>
                <w:szCs w:val="18"/>
              </w:rPr>
              <w:t>, lighting, and waste management</w:t>
            </w:r>
          </w:p>
        </w:tc>
        <w:tc>
          <w:tcPr>
            <w:tcW w:w="1077" w:type="dxa"/>
            <w:tcMar>
              <w:left w:w="28" w:type="dxa"/>
              <w:right w:w="28" w:type="dxa"/>
            </w:tcMar>
          </w:tcPr>
          <w:p w14:paraId="59CB91BE" w14:textId="509260F9" w:rsidR="004A5417" w:rsidRPr="000C3EFB" w:rsidRDefault="004A5417" w:rsidP="004A5417">
            <w:pPr>
              <w:widowControl w:val="0"/>
              <w:tabs>
                <w:tab w:val="left" w:pos="355"/>
              </w:tabs>
              <w:autoSpaceDE w:val="0"/>
              <w:autoSpaceDN w:val="0"/>
              <w:adjustRightInd w:val="0"/>
              <w:spacing w:before="60" w:after="60"/>
              <w:rPr>
                <w:rFonts w:asciiTheme="minorHAnsi" w:hAnsiTheme="minorHAnsi" w:cstheme="minorHAnsi"/>
                <w:sz w:val="18"/>
                <w:szCs w:val="18"/>
              </w:rPr>
            </w:pPr>
            <w:r w:rsidRPr="00B24981">
              <w:rPr>
                <w:rFonts w:asciiTheme="minorHAnsi" w:hAnsiTheme="minorHAnsi" w:cstheme="minorHAnsi"/>
                <w:sz w:val="18"/>
                <w:szCs w:val="18"/>
              </w:rPr>
              <w:t>No cities have adopted formal sustainability practices</w:t>
            </w:r>
          </w:p>
        </w:tc>
        <w:tc>
          <w:tcPr>
            <w:tcW w:w="1671" w:type="dxa"/>
            <w:tcMar>
              <w:left w:w="28" w:type="dxa"/>
              <w:right w:w="28" w:type="dxa"/>
            </w:tcMar>
          </w:tcPr>
          <w:p w14:paraId="311B97A7" w14:textId="49514719" w:rsidR="004A5417" w:rsidRPr="001022A4" w:rsidRDefault="004A5417" w:rsidP="004A5417">
            <w:pPr>
              <w:spacing w:before="60" w:after="60"/>
              <w:rPr>
                <w:rFonts w:asciiTheme="minorHAnsi" w:hAnsiTheme="minorHAnsi" w:cstheme="minorHAnsi"/>
                <w:sz w:val="18"/>
                <w:szCs w:val="18"/>
              </w:rPr>
            </w:pPr>
            <w:r w:rsidRPr="001022A4">
              <w:rPr>
                <w:rFonts w:asciiTheme="minorHAnsi" w:hAnsiTheme="minorHAnsi" w:cstheme="minorHAnsi"/>
                <w:sz w:val="18"/>
                <w:szCs w:val="18"/>
              </w:rPr>
              <w:t xml:space="preserve">The </w:t>
            </w:r>
            <w:r>
              <w:rPr>
                <w:rFonts w:asciiTheme="minorHAnsi" w:hAnsiTheme="minorHAnsi" w:cstheme="minorHAnsi"/>
                <w:sz w:val="18"/>
                <w:szCs w:val="18"/>
              </w:rPr>
              <w:t>UNDP</w:t>
            </w:r>
            <w:r w:rsidRPr="001022A4">
              <w:rPr>
                <w:rFonts w:asciiTheme="minorHAnsi" w:hAnsiTheme="minorHAnsi" w:cstheme="minorHAnsi"/>
                <w:sz w:val="18"/>
                <w:szCs w:val="18"/>
              </w:rPr>
              <w:t xml:space="preserve"> sent an official letter to the Cabinet of Ministers of Turkmenistan to inform that the Project is willing to commit funds for feasibility studies, project preparation/procurement support for street lighting modernization projects covering all </w:t>
            </w:r>
            <w:r w:rsidRPr="001022A4">
              <w:rPr>
                <w:rFonts w:asciiTheme="minorHAnsi" w:hAnsiTheme="minorHAnsi" w:cstheme="minorHAnsi"/>
                <w:sz w:val="18"/>
                <w:szCs w:val="18"/>
              </w:rPr>
              <w:lastRenderedPageBreak/>
              <w:t xml:space="preserve">major cities in Turkmenistan (&gt;10) if the Govt commits to co-finance the retrofits. </w:t>
            </w:r>
          </w:p>
          <w:p w14:paraId="71A2FB97" w14:textId="27898A03" w:rsidR="004A5417" w:rsidRPr="001022A4" w:rsidRDefault="004A5417" w:rsidP="004A5417">
            <w:pPr>
              <w:spacing w:before="60" w:after="60"/>
              <w:rPr>
                <w:rFonts w:asciiTheme="minorHAnsi" w:hAnsiTheme="minorHAnsi" w:cstheme="minorHAnsi"/>
                <w:sz w:val="18"/>
                <w:szCs w:val="18"/>
              </w:rPr>
            </w:pPr>
            <w:r w:rsidRPr="001022A4">
              <w:rPr>
                <w:rFonts w:asciiTheme="minorHAnsi" w:hAnsiTheme="minorHAnsi" w:cstheme="minorHAnsi"/>
                <w:sz w:val="18"/>
                <w:szCs w:val="18"/>
              </w:rPr>
              <w:t>The Project also agreed with the EBRD that they would co-finance at least one large pilot project.</w:t>
            </w:r>
          </w:p>
        </w:tc>
        <w:tc>
          <w:tcPr>
            <w:tcW w:w="1204" w:type="dxa"/>
            <w:tcMar>
              <w:left w:w="28" w:type="dxa"/>
              <w:right w:w="28" w:type="dxa"/>
            </w:tcMar>
          </w:tcPr>
          <w:p w14:paraId="149ABA55" w14:textId="1A9F0A4C" w:rsidR="004A5417" w:rsidRPr="00B24981" w:rsidRDefault="004A5417" w:rsidP="004A5417">
            <w:pPr>
              <w:spacing w:before="60" w:after="60"/>
              <w:rPr>
                <w:rFonts w:asciiTheme="minorHAnsi" w:hAnsiTheme="minorHAnsi" w:cstheme="minorHAnsi"/>
                <w:sz w:val="18"/>
                <w:szCs w:val="18"/>
              </w:rPr>
            </w:pPr>
            <w:r w:rsidRPr="00B24981">
              <w:rPr>
                <w:rFonts w:asciiTheme="minorHAnsi" w:hAnsiTheme="minorHAnsi" w:cstheme="minorHAnsi"/>
                <w:sz w:val="18"/>
                <w:szCs w:val="18"/>
              </w:rPr>
              <w:lastRenderedPageBreak/>
              <w:t xml:space="preserve">Ashgabat and </w:t>
            </w:r>
            <w:proofErr w:type="spellStart"/>
            <w:r w:rsidRPr="00B24981">
              <w:rPr>
                <w:rFonts w:asciiTheme="minorHAnsi" w:hAnsiTheme="minorHAnsi" w:cstheme="minorHAnsi"/>
                <w:sz w:val="18"/>
                <w:szCs w:val="18"/>
              </w:rPr>
              <w:t>Awaza</w:t>
            </w:r>
            <w:proofErr w:type="spellEnd"/>
            <w:r w:rsidRPr="00B24981">
              <w:rPr>
                <w:rFonts w:asciiTheme="minorHAnsi" w:hAnsiTheme="minorHAnsi" w:cstheme="minorHAnsi"/>
                <w:sz w:val="18"/>
                <w:szCs w:val="18"/>
              </w:rPr>
              <w:t xml:space="preserve"> have formally adopted sustainability plans in given areas, and/or an integrated sustainability plan</w:t>
            </w:r>
          </w:p>
        </w:tc>
        <w:tc>
          <w:tcPr>
            <w:tcW w:w="1261" w:type="dxa"/>
            <w:tcMar>
              <w:left w:w="28" w:type="dxa"/>
              <w:right w:w="28" w:type="dxa"/>
            </w:tcMar>
          </w:tcPr>
          <w:p w14:paraId="0EEB06B4" w14:textId="625AD748" w:rsidR="004A5417" w:rsidRPr="00B24981" w:rsidRDefault="004A5417" w:rsidP="004A5417">
            <w:pPr>
              <w:spacing w:before="60" w:after="60"/>
              <w:rPr>
                <w:rFonts w:asciiTheme="minorHAnsi" w:hAnsiTheme="minorHAnsi" w:cstheme="minorHAnsi"/>
                <w:sz w:val="18"/>
                <w:szCs w:val="18"/>
              </w:rPr>
            </w:pPr>
            <w:r w:rsidRPr="00B24981">
              <w:rPr>
                <w:rFonts w:asciiTheme="minorHAnsi" w:hAnsiTheme="minorHAnsi" w:cstheme="minorHAnsi"/>
                <w:sz w:val="18"/>
                <w:szCs w:val="18"/>
              </w:rPr>
              <w:t>Two other cities in Turkmenistan with total population of at least 175,000 have formally adopted sustainability plans</w:t>
            </w:r>
          </w:p>
        </w:tc>
        <w:tc>
          <w:tcPr>
            <w:tcW w:w="1417" w:type="dxa"/>
            <w:shd w:val="clear" w:color="auto" w:fill="FFFF00"/>
            <w:tcMar>
              <w:left w:w="28" w:type="dxa"/>
              <w:right w:w="28" w:type="dxa"/>
            </w:tcMar>
          </w:tcPr>
          <w:p w14:paraId="6E8EB80D" w14:textId="77777777" w:rsidR="004A5417" w:rsidRDefault="00D443BD" w:rsidP="004A5417">
            <w:pPr>
              <w:autoSpaceDE w:val="0"/>
              <w:autoSpaceDN w:val="0"/>
              <w:adjustRightInd w:val="0"/>
              <w:spacing w:before="60" w:after="60"/>
              <w:rPr>
                <w:rFonts w:asciiTheme="minorHAnsi" w:hAnsiTheme="minorHAnsi" w:cstheme="minorHAnsi"/>
                <w:sz w:val="18"/>
                <w:szCs w:val="18"/>
              </w:rPr>
            </w:pPr>
            <w:r>
              <w:rPr>
                <w:rFonts w:asciiTheme="minorHAnsi" w:hAnsiTheme="minorHAnsi" w:cstheme="minorHAnsi"/>
                <w:sz w:val="18"/>
                <w:szCs w:val="18"/>
              </w:rPr>
              <w:t xml:space="preserve">Ashgabat and </w:t>
            </w:r>
            <w:proofErr w:type="spellStart"/>
            <w:r>
              <w:rPr>
                <w:rFonts w:asciiTheme="minorHAnsi" w:hAnsiTheme="minorHAnsi" w:cstheme="minorHAnsi"/>
                <w:sz w:val="18"/>
                <w:szCs w:val="18"/>
              </w:rPr>
              <w:t>Awaza</w:t>
            </w:r>
            <w:proofErr w:type="spellEnd"/>
            <w:r>
              <w:rPr>
                <w:rFonts w:asciiTheme="minorHAnsi" w:hAnsiTheme="minorHAnsi" w:cstheme="minorHAnsi"/>
                <w:sz w:val="18"/>
                <w:szCs w:val="18"/>
              </w:rPr>
              <w:t xml:space="preserve"> adopted </w:t>
            </w:r>
            <w:r w:rsidRPr="00B24981">
              <w:rPr>
                <w:rFonts w:asciiTheme="minorHAnsi" w:hAnsiTheme="minorHAnsi" w:cstheme="minorHAnsi"/>
                <w:sz w:val="18"/>
                <w:szCs w:val="18"/>
              </w:rPr>
              <w:t>sustainability practices in lighting</w:t>
            </w:r>
          </w:p>
          <w:p w14:paraId="696CE73A" w14:textId="7F91C70E" w:rsidR="00D443BD" w:rsidRPr="00CE0CC8" w:rsidRDefault="00D443BD" w:rsidP="004A5417">
            <w:pPr>
              <w:autoSpaceDE w:val="0"/>
              <w:autoSpaceDN w:val="0"/>
              <w:adjustRightInd w:val="0"/>
              <w:spacing w:before="60" w:after="60"/>
              <w:rPr>
                <w:rFonts w:asciiTheme="minorHAnsi" w:hAnsiTheme="minorHAnsi" w:cstheme="minorHAnsi"/>
                <w:sz w:val="18"/>
                <w:szCs w:val="18"/>
              </w:rPr>
            </w:pPr>
            <w:r>
              <w:rPr>
                <w:rFonts w:asciiTheme="minorHAnsi" w:hAnsiTheme="minorHAnsi" w:cstheme="minorHAnsi"/>
                <w:sz w:val="18"/>
                <w:szCs w:val="18"/>
              </w:rPr>
              <w:t xml:space="preserve">Ashgabat adopted </w:t>
            </w:r>
            <w:r w:rsidRPr="00B24981">
              <w:rPr>
                <w:rFonts w:asciiTheme="minorHAnsi" w:hAnsiTheme="minorHAnsi" w:cstheme="minorHAnsi"/>
                <w:sz w:val="18"/>
                <w:szCs w:val="18"/>
              </w:rPr>
              <w:t>sustainability practices in</w:t>
            </w:r>
            <w:r>
              <w:rPr>
                <w:rFonts w:asciiTheme="minorHAnsi" w:hAnsiTheme="minorHAnsi" w:cstheme="minorHAnsi"/>
                <w:sz w:val="18"/>
                <w:szCs w:val="18"/>
              </w:rPr>
              <w:t xml:space="preserve"> waste management </w:t>
            </w:r>
          </w:p>
        </w:tc>
        <w:tc>
          <w:tcPr>
            <w:tcW w:w="999" w:type="dxa"/>
            <w:tcMar>
              <w:left w:w="28" w:type="dxa"/>
              <w:right w:w="28" w:type="dxa"/>
            </w:tcMar>
          </w:tcPr>
          <w:p w14:paraId="425831FD" w14:textId="77777777" w:rsidR="00B30712" w:rsidRDefault="00B30712" w:rsidP="004A5417">
            <w:pPr>
              <w:autoSpaceDE w:val="0"/>
              <w:autoSpaceDN w:val="0"/>
              <w:adjustRightInd w:val="0"/>
              <w:spacing w:before="60" w:after="60"/>
              <w:jc w:val="center"/>
              <w:rPr>
                <w:rFonts w:asciiTheme="minorHAnsi" w:hAnsiTheme="minorHAnsi" w:cstheme="minorHAnsi"/>
                <w:b/>
                <w:sz w:val="18"/>
                <w:szCs w:val="18"/>
              </w:rPr>
            </w:pPr>
            <w:r w:rsidRPr="00C04683">
              <w:rPr>
                <w:rFonts w:asciiTheme="minorHAnsi" w:hAnsiTheme="minorHAnsi" w:cstheme="minorHAnsi"/>
                <w:b/>
                <w:bCs/>
                <w:sz w:val="18"/>
                <w:szCs w:val="18"/>
              </w:rPr>
              <w:t>Moderately Satisfactory</w:t>
            </w:r>
            <w:r>
              <w:rPr>
                <w:rFonts w:asciiTheme="minorHAnsi" w:hAnsiTheme="minorHAnsi" w:cstheme="minorHAnsi"/>
                <w:b/>
                <w:sz w:val="18"/>
                <w:szCs w:val="18"/>
              </w:rPr>
              <w:t xml:space="preserve"> </w:t>
            </w:r>
          </w:p>
          <w:p w14:paraId="11EF92FC" w14:textId="39490BD8" w:rsidR="004A5417" w:rsidRDefault="004A5417" w:rsidP="004A5417">
            <w:pPr>
              <w:autoSpaceDE w:val="0"/>
              <w:autoSpaceDN w:val="0"/>
              <w:adjustRightInd w:val="0"/>
              <w:spacing w:before="60" w:after="60"/>
              <w:jc w:val="center"/>
              <w:rPr>
                <w:rFonts w:asciiTheme="minorHAnsi" w:hAnsiTheme="minorHAnsi" w:cstheme="minorHAnsi"/>
                <w:b/>
                <w:sz w:val="18"/>
                <w:szCs w:val="18"/>
              </w:rPr>
            </w:pPr>
            <w:r>
              <w:rPr>
                <w:rFonts w:asciiTheme="minorHAnsi" w:hAnsiTheme="minorHAnsi" w:cstheme="minorHAnsi"/>
                <w:b/>
                <w:sz w:val="18"/>
                <w:szCs w:val="18"/>
              </w:rPr>
              <w:t>M</w:t>
            </w:r>
            <w:r w:rsidR="002A1F41">
              <w:rPr>
                <w:rFonts w:asciiTheme="minorHAnsi" w:hAnsiTheme="minorHAnsi" w:cstheme="minorHAnsi"/>
                <w:b/>
                <w:sz w:val="18"/>
                <w:szCs w:val="18"/>
              </w:rPr>
              <w:t>S</w:t>
            </w:r>
            <w:r w:rsidR="00DD5704">
              <w:rPr>
                <w:rFonts w:asciiTheme="minorHAnsi" w:hAnsiTheme="minorHAnsi" w:cstheme="minorHAnsi"/>
                <w:b/>
                <w:sz w:val="18"/>
                <w:szCs w:val="18"/>
              </w:rPr>
              <w:t xml:space="preserve"> (4)</w:t>
            </w:r>
          </w:p>
        </w:tc>
        <w:tc>
          <w:tcPr>
            <w:tcW w:w="3569" w:type="dxa"/>
            <w:tcMar>
              <w:left w:w="28" w:type="dxa"/>
              <w:right w:w="28" w:type="dxa"/>
            </w:tcMar>
          </w:tcPr>
          <w:p w14:paraId="417A1BB4" w14:textId="3C41FE7D" w:rsidR="00D443BD" w:rsidRDefault="00BB7D67" w:rsidP="004A5417">
            <w:pPr>
              <w:spacing w:before="60" w:after="60"/>
              <w:rPr>
                <w:rFonts w:asciiTheme="minorHAnsi" w:hAnsiTheme="minorHAnsi" w:cstheme="minorHAnsi"/>
                <w:bCs/>
                <w:sz w:val="18"/>
                <w:szCs w:val="18"/>
              </w:rPr>
            </w:pPr>
            <w:r w:rsidRPr="00BB7D67">
              <w:rPr>
                <w:rFonts w:asciiTheme="minorHAnsi" w:hAnsiTheme="minorHAnsi" w:cstheme="minorHAnsi"/>
                <w:bCs/>
                <w:sz w:val="18"/>
                <w:szCs w:val="18"/>
              </w:rPr>
              <w:t xml:space="preserve">The Sustainable Cities project promoted the introduction of sustainable lighting practices in both cities, leading to the achievement of the respective </w:t>
            </w:r>
            <w:r w:rsidR="00D443BD">
              <w:rPr>
                <w:rFonts w:asciiTheme="minorHAnsi" w:hAnsiTheme="minorHAnsi" w:cstheme="minorHAnsi"/>
                <w:bCs/>
                <w:sz w:val="18"/>
                <w:szCs w:val="18"/>
              </w:rPr>
              <w:t>targets.</w:t>
            </w:r>
            <w:r w:rsidR="00FD372F">
              <w:rPr>
                <w:rFonts w:asciiTheme="minorHAnsi" w:hAnsiTheme="minorHAnsi" w:cstheme="minorHAnsi"/>
                <w:bCs/>
                <w:sz w:val="18"/>
                <w:szCs w:val="18"/>
              </w:rPr>
              <w:t xml:space="preserve"> </w:t>
            </w:r>
          </w:p>
          <w:p w14:paraId="4AE596D8" w14:textId="55198D34" w:rsidR="00BB7D67" w:rsidRPr="00BB7D67" w:rsidRDefault="00BB7D67" w:rsidP="00BB7D67">
            <w:pPr>
              <w:spacing w:before="60" w:after="60"/>
              <w:rPr>
                <w:rFonts w:asciiTheme="minorHAnsi" w:hAnsiTheme="minorHAnsi" w:cstheme="minorHAnsi"/>
                <w:bCs/>
                <w:sz w:val="18"/>
                <w:szCs w:val="18"/>
              </w:rPr>
            </w:pPr>
            <w:bookmarkStart w:id="73" w:name="_Hlk75353751"/>
            <w:r w:rsidRPr="00BB7D67">
              <w:rPr>
                <w:rFonts w:asciiTheme="minorHAnsi" w:hAnsiTheme="minorHAnsi" w:cstheme="minorHAnsi"/>
                <w:bCs/>
                <w:sz w:val="18"/>
                <w:szCs w:val="18"/>
              </w:rPr>
              <w:t xml:space="preserve">In Ashgabat, the practice of collecting recyclable </w:t>
            </w:r>
            <w:r w:rsidR="006E4EA1">
              <w:rPr>
                <w:rFonts w:asciiTheme="minorHAnsi" w:hAnsiTheme="minorHAnsi" w:cstheme="minorHAnsi"/>
                <w:bCs/>
                <w:sz w:val="18"/>
                <w:szCs w:val="18"/>
              </w:rPr>
              <w:t>wastes</w:t>
            </w:r>
            <w:r w:rsidRPr="00BB7D67">
              <w:rPr>
                <w:rFonts w:asciiTheme="minorHAnsi" w:hAnsiTheme="minorHAnsi" w:cstheme="minorHAnsi"/>
                <w:bCs/>
                <w:sz w:val="18"/>
                <w:szCs w:val="18"/>
              </w:rPr>
              <w:t xml:space="preserve"> with subsequent processing has been introduced. It is expected that this practice will </w:t>
            </w:r>
            <w:r w:rsidR="006E4EA1">
              <w:rPr>
                <w:rFonts w:asciiTheme="minorHAnsi" w:hAnsiTheme="minorHAnsi" w:cstheme="minorHAnsi"/>
                <w:bCs/>
                <w:sz w:val="18"/>
                <w:szCs w:val="18"/>
              </w:rPr>
              <w:t xml:space="preserve">be </w:t>
            </w:r>
            <w:r w:rsidRPr="00BB7D67">
              <w:rPr>
                <w:rFonts w:asciiTheme="minorHAnsi" w:hAnsiTheme="minorHAnsi" w:cstheme="minorHAnsi"/>
                <w:bCs/>
                <w:sz w:val="18"/>
                <w:szCs w:val="18"/>
              </w:rPr>
              <w:t>continue</w:t>
            </w:r>
            <w:r w:rsidR="006E4EA1">
              <w:rPr>
                <w:rFonts w:asciiTheme="minorHAnsi" w:hAnsiTheme="minorHAnsi" w:cstheme="minorHAnsi"/>
                <w:bCs/>
                <w:sz w:val="18"/>
                <w:szCs w:val="18"/>
              </w:rPr>
              <w:t>d</w:t>
            </w:r>
            <w:r w:rsidRPr="00BB7D67">
              <w:rPr>
                <w:rFonts w:asciiTheme="minorHAnsi" w:hAnsiTheme="minorHAnsi" w:cstheme="minorHAnsi"/>
                <w:bCs/>
                <w:sz w:val="18"/>
                <w:szCs w:val="18"/>
              </w:rPr>
              <w:t xml:space="preserve"> on a sustainable basis (the interest of the municipality and the participation of highly motivated private companies were secured - critical factors for sustainability). Travel restrictions related to </w:t>
            </w:r>
            <w:r w:rsidRPr="00BB7D67">
              <w:rPr>
                <w:rFonts w:asciiTheme="minorHAnsi" w:hAnsiTheme="minorHAnsi" w:cstheme="minorHAnsi"/>
                <w:bCs/>
                <w:sz w:val="18"/>
                <w:szCs w:val="18"/>
              </w:rPr>
              <w:lastRenderedPageBreak/>
              <w:t xml:space="preserve">COVID-19 are the only reason these </w:t>
            </w:r>
            <w:r w:rsidR="00721EB9">
              <w:rPr>
                <w:rFonts w:asciiTheme="minorHAnsi" w:hAnsiTheme="minorHAnsi" w:cstheme="minorHAnsi"/>
                <w:bCs/>
                <w:sz w:val="18"/>
                <w:szCs w:val="18"/>
                <w:lang w:val="en-US"/>
              </w:rPr>
              <w:t>practices</w:t>
            </w:r>
            <w:r w:rsidRPr="00BB7D67">
              <w:rPr>
                <w:rFonts w:asciiTheme="minorHAnsi" w:hAnsiTheme="minorHAnsi" w:cstheme="minorHAnsi"/>
                <w:bCs/>
                <w:sz w:val="18"/>
                <w:szCs w:val="18"/>
              </w:rPr>
              <w:t xml:space="preserve"> have not been extended to </w:t>
            </w:r>
            <w:proofErr w:type="spellStart"/>
            <w:r w:rsidRPr="00BB7D67">
              <w:rPr>
                <w:rFonts w:asciiTheme="minorHAnsi" w:hAnsiTheme="minorHAnsi" w:cstheme="minorHAnsi"/>
                <w:bCs/>
                <w:sz w:val="18"/>
                <w:szCs w:val="18"/>
              </w:rPr>
              <w:t>A</w:t>
            </w:r>
            <w:r w:rsidR="00F72989">
              <w:rPr>
                <w:rFonts w:asciiTheme="minorHAnsi" w:hAnsiTheme="minorHAnsi" w:cstheme="minorHAnsi"/>
                <w:bCs/>
                <w:sz w:val="18"/>
                <w:szCs w:val="18"/>
              </w:rPr>
              <w:t>w</w:t>
            </w:r>
            <w:r w:rsidRPr="00BB7D67">
              <w:rPr>
                <w:rFonts w:asciiTheme="minorHAnsi" w:hAnsiTheme="minorHAnsi" w:cstheme="minorHAnsi"/>
                <w:bCs/>
                <w:sz w:val="18"/>
                <w:szCs w:val="18"/>
              </w:rPr>
              <w:t>aza</w:t>
            </w:r>
            <w:proofErr w:type="spellEnd"/>
            <w:r w:rsidRPr="00BB7D67">
              <w:rPr>
                <w:rFonts w:asciiTheme="minorHAnsi" w:hAnsiTheme="minorHAnsi" w:cstheme="minorHAnsi"/>
                <w:bCs/>
                <w:sz w:val="18"/>
                <w:szCs w:val="18"/>
              </w:rPr>
              <w:t>.</w:t>
            </w:r>
          </w:p>
          <w:p w14:paraId="7BA415C0" w14:textId="4ACCE2D1" w:rsidR="00BB7D67" w:rsidRDefault="00BB7D67" w:rsidP="00BB7D67">
            <w:pPr>
              <w:spacing w:before="60" w:after="60"/>
              <w:rPr>
                <w:rFonts w:asciiTheme="minorHAnsi" w:hAnsiTheme="minorHAnsi" w:cstheme="minorHAnsi"/>
                <w:bCs/>
                <w:sz w:val="18"/>
                <w:szCs w:val="18"/>
              </w:rPr>
            </w:pPr>
            <w:r w:rsidRPr="00BB7D67">
              <w:rPr>
                <w:rFonts w:asciiTheme="minorHAnsi" w:hAnsiTheme="minorHAnsi" w:cstheme="minorHAnsi"/>
                <w:bCs/>
                <w:sz w:val="18"/>
                <w:szCs w:val="18"/>
              </w:rPr>
              <w:t>Little has been achieved in the transition to sustainable transport (by reducing the use of private cars and using public or non-fuel modes of transport instead).</w:t>
            </w:r>
          </w:p>
          <w:p w14:paraId="31264ADC" w14:textId="4A359D5B" w:rsidR="00FD372F" w:rsidRDefault="00FD372F" w:rsidP="00BB7D67">
            <w:pPr>
              <w:spacing w:before="60" w:after="60"/>
              <w:rPr>
                <w:rFonts w:asciiTheme="minorHAnsi" w:hAnsiTheme="minorHAnsi" w:cstheme="minorHAnsi"/>
                <w:bCs/>
                <w:sz w:val="18"/>
                <w:szCs w:val="18"/>
              </w:rPr>
            </w:pPr>
            <w:r>
              <w:rPr>
                <w:rFonts w:asciiTheme="minorHAnsi" w:hAnsiTheme="minorHAnsi" w:cstheme="minorHAnsi"/>
                <w:bCs/>
                <w:sz w:val="18"/>
                <w:szCs w:val="18"/>
              </w:rPr>
              <w:t xml:space="preserve">It is likely that the results achieved to date, will be strengthened during the remaining duration of </w:t>
            </w:r>
            <w:proofErr w:type="gramStart"/>
            <w:r>
              <w:rPr>
                <w:rFonts w:asciiTheme="minorHAnsi" w:hAnsiTheme="minorHAnsi" w:cstheme="minorHAnsi"/>
                <w:bCs/>
                <w:sz w:val="18"/>
                <w:szCs w:val="18"/>
              </w:rPr>
              <w:t>the  Project</w:t>
            </w:r>
            <w:proofErr w:type="gramEnd"/>
            <w:r>
              <w:rPr>
                <w:rFonts w:asciiTheme="minorHAnsi" w:hAnsiTheme="minorHAnsi" w:cstheme="minorHAnsi"/>
                <w:bCs/>
                <w:sz w:val="18"/>
                <w:szCs w:val="18"/>
              </w:rPr>
              <w:t xml:space="preserve">. </w:t>
            </w:r>
          </w:p>
          <w:bookmarkEnd w:id="73"/>
          <w:p w14:paraId="2EE68B24" w14:textId="60E370B1" w:rsidR="00C04683" w:rsidRPr="00D443BD" w:rsidRDefault="00C04683" w:rsidP="00BB7D67">
            <w:pPr>
              <w:spacing w:before="60" w:after="60"/>
              <w:rPr>
                <w:rFonts w:asciiTheme="minorHAnsi" w:hAnsiTheme="minorHAnsi" w:cstheme="minorHAnsi"/>
                <w:bCs/>
                <w:sz w:val="18"/>
                <w:szCs w:val="18"/>
              </w:rPr>
            </w:pPr>
            <w:r>
              <w:rPr>
                <w:rFonts w:asciiTheme="minorHAnsi" w:hAnsiTheme="minorHAnsi" w:cstheme="minorHAnsi"/>
                <w:sz w:val="18"/>
                <w:szCs w:val="18"/>
              </w:rPr>
              <w:t xml:space="preserve">Based on the abovementioned achievement of this target is rated as </w:t>
            </w:r>
            <w:r w:rsidRPr="00C04683">
              <w:rPr>
                <w:rFonts w:asciiTheme="minorHAnsi" w:hAnsiTheme="minorHAnsi" w:cstheme="minorHAnsi"/>
                <w:b/>
                <w:bCs/>
                <w:sz w:val="18"/>
                <w:szCs w:val="18"/>
              </w:rPr>
              <w:t>Moderately Satisfactory</w:t>
            </w:r>
            <w:r>
              <w:rPr>
                <w:rFonts w:asciiTheme="minorHAnsi" w:hAnsiTheme="minorHAnsi" w:cstheme="minorHAnsi"/>
                <w:b/>
                <w:bCs/>
                <w:sz w:val="18"/>
                <w:szCs w:val="18"/>
              </w:rPr>
              <w:t>.</w:t>
            </w:r>
          </w:p>
        </w:tc>
      </w:tr>
      <w:tr w:rsidR="004A5417" w:rsidRPr="00F22F42" w14:paraId="4A90C5B9" w14:textId="77777777" w:rsidTr="00DA723B">
        <w:trPr>
          <w:trHeight w:val="269"/>
        </w:trPr>
        <w:tc>
          <w:tcPr>
            <w:tcW w:w="1980" w:type="dxa"/>
            <w:vMerge w:val="restart"/>
            <w:tcMar>
              <w:left w:w="28" w:type="dxa"/>
              <w:right w:w="28" w:type="dxa"/>
            </w:tcMar>
          </w:tcPr>
          <w:p w14:paraId="678EF7DD" w14:textId="629B8B2A" w:rsidR="004A5417" w:rsidRPr="000C3EFB" w:rsidRDefault="004A5417" w:rsidP="004A5417">
            <w:pPr>
              <w:spacing w:before="60" w:after="60"/>
              <w:rPr>
                <w:rFonts w:asciiTheme="minorHAnsi" w:hAnsiTheme="minorHAnsi" w:cstheme="minorHAnsi"/>
                <w:b/>
                <w:iCs/>
                <w:sz w:val="18"/>
                <w:szCs w:val="18"/>
              </w:rPr>
            </w:pPr>
            <w:r w:rsidRPr="00942D47">
              <w:rPr>
                <w:rFonts w:asciiTheme="minorHAnsi" w:hAnsiTheme="minorHAnsi" w:cstheme="minorHAnsi"/>
                <w:b/>
                <w:iCs/>
                <w:sz w:val="18"/>
                <w:szCs w:val="18"/>
                <w:u w:val="single"/>
              </w:rPr>
              <w:lastRenderedPageBreak/>
              <w:t xml:space="preserve">COMPONENT </w:t>
            </w:r>
            <w:r>
              <w:rPr>
                <w:rFonts w:asciiTheme="minorHAnsi" w:hAnsiTheme="minorHAnsi" w:cstheme="minorHAnsi"/>
                <w:b/>
                <w:iCs/>
                <w:sz w:val="18"/>
                <w:szCs w:val="18"/>
                <w:u w:val="single"/>
              </w:rPr>
              <w:t>2</w:t>
            </w:r>
            <w:r w:rsidRPr="000C3EFB">
              <w:rPr>
                <w:rFonts w:asciiTheme="minorHAnsi" w:hAnsiTheme="minorHAnsi" w:cstheme="minorHAnsi"/>
                <w:b/>
                <w:iCs/>
                <w:sz w:val="18"/>
                <w:szCs w:val="18"/>
              </w:rPr>
              <w:t xml:space="preserve">:  </w:t>
            </w:r>
            <w:r w:rsidRPr="00942D47">
              <w:rPr>
                <w:rFonts w:asciiTheme="minorHAnsi" w:hAnsiTheme="minorHAnsi" w:cstheme="minorHAnsi"/>
                <w:b/>
                <w:sz w:val="18"/>
                <w:szCs w:val="18"/>
              </w:rPr>
              <w:t xml:space="preserve">Sustainable tourism infrastructure and management practices in </w:t>
            </w:r>
            <w:proofErr w:type="spellStart"/>
            <w:r w:rsidRPr="00942D47">
              <w:rPr>
                <w:rFonts w:asciiTheme="minorHAnsi" w:hAnsiTheme="minorHAnsi" w:cstheme="minorHAnsi"/>
                <w:b/>
                <w:sz w:val="18"/>
                <w:szCs w:val="18"/>
              </w:rPr>
              <w:t>Awaza</w:t>
            </w:r>
            <w:proofErr w:type="spellEnd"/>
          </w:p>
          <w:p w14:paraId="72C7D55D" w14:textId="77777777" w:rsidR="004A5417" w:rsidRPr="000C3EFB" w:rsidRDefault="004A5417" w:rsidP="004A5417">
            <w:pPr>
              <w:spacing w:before="60" w:after="60"/>
              <w:rPr>
                <w:rFonts w:asciiTheme="minorHAnsi" w:hAnsiTheme="minorHAnsi" w:cstheme="minorHAnsi"/>
                <w:b/>
                <w:iCs/>
                <w:sz w:val="18"/>
                <w:szCs w:val="18"/>
              </w:rPr>
            </w:pPr>
          </w:p>
          <w:p w14:paraId="77514931" w14:textId="07FD2E27" w:rsidR="004A5417" w:rsidRPr="000C3EFB" w:rsidRDefault="004A5417" w:rsidP="004A5417">
            <w:pPr>
              <w:spacing w:before="60" w:after="60"/>
              <w:rPr>
                <w:rFonts w:asciiTheme="minorHAnsi" w:hAnsiTheme="minorHAnsi" w:cstheme="minorHAnsi"/>
                <w:iCs/>
                <w:color w:val="000000"/>
                <w:sz w:val="18"/>
              </w:rPr>
            </w:pPr>
            <w:r w:rsidRPr="000C3EFB">
              <w:rPr>
                <w:rFonts w:asciiTheme="minorHAnsi" w:hAnsiTheme="minorHAnsi" w:cstheme="minorHAnsi"/>
                <w:b/>
                <w:iCs/>
                <w:color w:val="000000"/>
                <w:sz w:val="18"/>
                <w:u w:val="single"/>
              </w:rPr>
              <w:t xml:space="preserve">OUTCOME </w:t>
            </w:r>
            <w:r>
              <w:rPr>
                <w:rFonts w:asciiTheme="minorHAnsi" w:hAnsiTheme="minorHAnsi" w:cstheme="minorHAnsi"/>
                <w:b/>
                <w:iCs/>
                <w:color w:val="000000"/>
                <w:sz w:val="18"/>
                <w:u w:val="single"/>
              </w:rPr>
              <w:t>2</w:t>
            </w:r>
            <w:r w:rsidRPr="000C3EFB">
              <w:rPr>
                <w:rFonts w:asciiTheme="minorHAnsi" w:hAnsiTheme="minorHAnsi" w:cstheme="minorHAnsi"/>
                <w:b/>
                <w:iCs/>
                <w:color w:val="000000"/>
                <w:sz w:val="18"/>
                <w:u w:val="single"/>
              </w:rPr>
              <w:t>.1</w:t>
            </w:r>
            <w:r w:rsidRPr="000C3EFB">
              <w:rPr>
                <w:rFonts w:asciiTheme="minorHAnsi" w:hAnsiTheme="minorHAnsi" w:cstheme="minorHAnsi"/>
                <w:b/>
                <w:iCs/>
                <w:color w:val="000000"/>
                <w:sz w:val="18"/>
              </w:rPr>
              <w:t>: Improved capacities and enabling conditions</w:t>
            </w:r>
            <w:r w:rsidRPr="000C3EFB">
              <w:rPr>
                <w:rFonts w:asciiTheme="minorHAnsi" w:hAnsiTheme="minorHAnsi" w:cstheme="minorHAnsi"/>
                <w:iCs/>
                <w:color w:val="000000"/>
                <w:sz w:val="18"/>
              </w:rPr>
              <w:t xml:space="preserve"> in Ashgabat to identify, design and implement integrated low-carbon and climate-resilient solutions in public space </w:t>
            </w:r>
          </w:p>
          <w:p w14:paraId="5A491DA1" w14:textId="37230782" w:rsidR="004A5417" w:rsidRPr="00E07A8D" w:rsidRDefault="004A5417" w:rsidP="004A5417">
            <w:pPr>
              <w:autoSpaceDE w:val="0"/>
              <w:autoSpaceDN w:val="0"/>
              <w:adjustRightInd w:val="0"/>
              <w:spacing w:before="60" w:after="60"/>
              <w:rPr>
                <w:rFonts w:asciiTheme="minorHAnsi" w:hAnsiTheme="minorHAnsi" w:cstheme="minorHAnsi"/>
                <w:b/>
                <w:i/>
                <w:sz w:val="18"/>
                <w:szCs w:val="18"/>
              </w:rPr>
            </w:pPr>
            <w:r w:rsidRPr="000C3EFB">
              <w:rPr>
                <w:rFonts w:asciiTheme="minorHAnsi" w:hAnsiTheme="minorHAnsi" w:cstheme="minorHAnsi"/>
                <w:b/>
                <w:iCs/>
                <w:color w:val="000000"/>
                <w:sz w:val="18"/>
                <w:u w:val="single"/>
              </w:rPr>
              <w:t xml:space="preserve">OUTCOME </w:t>
            </w:r>
            <w:r>
              <w:rPr>
                <w:rFonts w:asciiTheme="minorHAnsi" w:hAnsiTheme="minorHAnsi" w:cstheme="minorHAnsi"/>
                <w:b/>
                <w:iCs/>
                <w:color w:val="000000"/>
                <w:sz w:val="18"/>
                <w:u w:val="single"/>
              </w:rPr>
              <w:t>2</w:t>
            </w:r>
            <w:r w:rsidRPr="000C3EFB">
              <w:rPr>
                <w:rFonts w:asciiTheme="minorHAnsi" w:hAnsiTheme="minorHAnsi" w:cstheme="minorHAnsi"/>
                <w:b/>
                <w:iCs/>
                <w:color w:val="000000"/>
                <w:sz w:val="18"/>
                <w:u w:val="single"/>
              </w:rPr>
              <w:t>.2</w:t>
            </w:r>
            <w:r w:rsidRPr="000C3EFB">
              <w:rPr>
                <w:rFonts w:asciiTheme="minorHAnsi" w:hAnsiTheme="minorHAnsi" w:cstheme="minorHAnsi"/>
                <w:b/>
                <w:iCs/>
                <w:color w:val="000000"/>
                <w:sz w:val="18"/>
              </w:rPr>
              <w:t>: Reduced GHG emissions</w:t>
            </w:r>
            <w:r w:rsidRPr="000C3EFB">
              <w:rPr>
                <w:rFonts w:asciiTheme="minorHAnsi" w:hAnsiTheme="minorHAnsi" w:cstheme="minorHAnsi"/>
                <w:iCs/>
                <w:color w:val="000000"/>
                <w:sz w:val="18"/>
              </w:rPr>
              <w:t xml:space="preserve"> and other negative environmental impact through interventions involving public spaces and infrastructure</w:t>
            </w:r>
          </w:p>
        </w:tc>
        <w:tc>
          <w:tcPr>
            <w:tcW w:w="1276" w:type="dxa"/>
            <w:tcMar>
              <w:left w:w="28" w:type="dxa"/>
              <w:right w:w="28" w:type="dxa"/>
            </w:tcMar>
          </w:tcPr>
          <w:p w14:paraId="4202941D" w14:textId="76EFCC71" w:rsidR="004A5417" w:rsidRPr="00B24981" w:rsidRDefault="004A5417" w:rsidP="004A5417">
            <w:pPr>
              <w:spacing w:before="60" w:after="60"/>
              <w:rPr>
                <w:rFonts w:asciiTheme="minorHAnsi" w:hAnsiTheme="minorHAnsi" w:cstheme="minorHAnsi"/>
                <w:color w:val="000000"/>
                <w:sz w:val="18"/>
                <w:szCs w:val="18"/>
              </w:rPr>
            </w:pPr>
            <w:r w:rsidRPr="00B24981">
              <w:rPr>
                <w:rFonts w:asciiTheme="minorHAnsi" w:hAnsiTheme="minorHAnsi" w:cstheme="minorHAnsi"/>
                <w:sz w:val="18"/>
                <w:szCs w:val="18"/>
              </w:rPr>
              <w:t xml:space="preserve">Reduction of energy consumption and water consumption in </w:t>
            </w:r>
            <w:proofErr w:type="spellStart"/>
            <w:r w:rsidRPr="00B24981">
              <w:rPr>
                <w:rFonts w:asciiTheme="minorHAnsi" w:hAnsiTheme="minorHAnsi" w:cstheme="minorHAnsi"/>
                <w:sz w:val="18"/>
                <w:szCs w:val="18"/>
              </w:rPr>
              <w:t>Awaza</w:t>
            </w:r>
            <w:proofErr w:type="spellEnd"/>
            <w:r w:rsidRPr="00B24981">
              <w:rPr>
                <w:rFonts w:asciiTheme="minorHAnsi" w:hAnsiTheme="minorHAnsi" w:cstheme="minorHAnsi"/>
                <w:sz w:val="18"/>
                <w:szCs w:val="18"/>
              </w:rPr>
              <w:t xml:space="preserve"> hotels</w:t>
            </w:r>
          </w:p>
        </w:tc>
        <w:tc>
          <w:tcPr>
            <w:tcW w:w="1077" w:type="dxa"/>
            <w:tcMar>
              <w:left w:w="28" w:type="dxa"/>
              <w:right w:w="28" w:type="dxa"/>
            </w:tcMar>
          </w:tcPr>
          <w:p w14:paraId="77F8E237" w14:textId="6882FBBE" w:rsidR="004A5417" w:rsidRPr="00B24981" w:rsidRDefault="004A5417" w:rsidP="004A5417">
            <w:pPr>
              <w:widowControl w:val="0"/>
              <w:tabs>
                <w:tab w:val="left" w:pos="355"/>
              </w:tabs>
              <w:autoSpaceDE w:val="0"/>
              <w:autoSpaceDN w:val="0"/>
              <w:adjustRightInd w:val="0"/>
              <w:spacing w:before="60" w:after="60"/>
              <w:rPr>
                <w:rFonts w:asciiTheme="minorHAnsi" w:hAnsiTheme="minorHAnsi" w:cstheme="minorHAnsi"/>
                <w:sz w:val="18"/>
                <w:szCs w:val="18"/>
              </w:rPr>
            </w:pPr>
            <w:r w:rsidRPr="00B24981">
              <w:rPr>
                <w:rFonts w:asciiTheme="minorHAnsi" w:hAnsiTheme="minorHAnsi" w:cstheme="minorHAnsi"/>
                <w:sz w:val="18"/>
                <w:szCs w:val="18"/>
              </w:rPr>
              <w:t>Baseline data unavailable.  To be obtained by facility audits in first three project years.</w:t>
            </w:r>
          </w:p>
        </w:tc>
        <w:tc>
          <w:tcPr>
            <w:tcW w:w="1671" w:type="dxa"/>
            <w:tcMar>
              <w:left w:w="28" w:type="dxa"/>
              <w:right w:w="28" w:type="dxa"/>
            </w:tcMar>
          </w:tcPr>
          <w:p w14:paraId="60B242C8" w14:textId="5443D2F2" w:rsidR="004A5417" w:rsidRPr="001022A4" w:rsidRDefault="004A5417" w:rsidP="004A5417">
            <w:pPr>
              <w:spacing w:before="60" w:after="60"/>
              <w:rPr>
                <w:rFonts w:asciiTheme="minorHAnsi" w:hAnsiTheme="minorHAnsi" w:cstheme="minorHAnsi"/>
                <w:sz w:val="18"/>
                <w:szCs w:val="18"/>
              </w:rPr>
            </w:pPr>
            <w:r w:rsidRPr="001022A4">
              <w:rPr>
                <w:rFonts w:asciiTheme="minorHAnsi" w:hAnsiTheme="minorHAnsi" w:cstheme="minorHAnsi"/>
                <w:sz w:val="18"/>
                <w:szCs w:val="18"/>
              </w:rPr>
              <w:t xml:space="preserve">The first reductions are expected to come from pilot energy and water efficient equipment installed in the first pilot hotel.  </w:t>
            </w:r>
          </w:p>
          <w:p w14:paraId="220B5556" w14:textId="722A1251" w:rsidR="004A5417" w:rsidRPr="001022A4" w:rsidRDefault="004A5417" w:rsidP="004A5417">
            <w:pPr>
              <w:autoSpaceDE w:val="0"/>
              <w:autoSpaceDN w:val="0"/>
              <w:adjustRightInd w:val="0"/>
              <w:spacing w:before="60" w:after="60"/>
              <w:rPr>
                <w:rFonts w:asciiTheme="minorHAnsi" w:hAnsiTheme="minorHAnsi" w:cstheme="minorHAnsi"/>
                <w:sz w:val="18"/>
                <w:szCs w:val="18"/>
              </w:rPr>
            </w:pPr>
            <w:r w:rsidRPr="001022A4">
              <w:rPr>
                <w:rFonts w:asciiTheme="minorHAnsi" w:hAnsiTheme="minorHAnsi" w:cstheme="minorHAnsi"/>
                <w:sz w:val="18"/>
                <w:szCs w:val="18"/>
              </w:rPr>
              <w:t>The hotel to become the first pilot is identified. The Project is currently hiring a dedicated energy auditor to lead the audit and project scoping work</w:t>
            </w:r>
          </w:p>
        </w:tc>
        <w:tc>
          <w:tcPr>
            <w:tcW w:w="1204" w:type="dxa"/>
            <w:tcMar>
              <w:left w:w="28" w:type="dxa"/>
              <w:right w:w="28" w:type="dxa"/>
            </w:tcMar>
          </w:tcPr>
          <w:p w14:paraId="27D599BD" w14:textId="2EF9FCD7" w:rsidR="004A5417" w:rsidRPr="00B24981" w:rsidRDefault="004A5417" w:rsidP="004A5417">
            <w:pPr>
              <w:spacing w:before="60" w:after="60"/>
              <w:rPr>
                <w:rFonts w:asciiTheme="minorHAnsi" w:hAnsiTheme="minorHAnsi" w:cstheme="minorHAnsi"/>
                <w:sz w:val="18"/>
                <w:szCs w:val="18"/>
              </w:rPr>
            </w:pPr>
            <w:r w:rsidRPr="00B24981">
              <w:rPr>
                <w:rFonts w:asciiTheme="minorHAnsi" w:hAnsiTheme="minorHAnsi" w:cstheme="minorHAnsi"/>
                <w:sz w:val="18"/>
                <w:szCs w:val="18"/>
              </w:rPr>
              <w:t>Energy and water audits completed in 24 hotels, with measures identified for cost-effective reduction of energy and water consumption per guest by an average of 10%</w:t>
            </w:r>
          </w:p>
        </w:tc>
        <w:tc>
          <w:tcPr>
            <w:tcW w:w="1261" w:type="dxa"/>
            <w:tcMar>
              <w:left w:w="28" w:type="dxa"/>
              <w:right w:w="28" w:type="dxa"/>
            </w:tcMar>
          </w:tcPr>
          <w:p w14:paraId="4877A4CD" w14:textId="4DF97934" w:rsidR="004A5417" w:rsidRPr="00CE0CC8" w:rsidRDefault="004A5417" w:rsidP="004A5417">
            <w:pPr>
              <w:widowControl w:val="0"/>
              <w:tabs>
                <w:tab w:val="left" w:pos="355"/>
              </w:tabs>
              <w:autoSpaceDE w:val="0"/>
              <w:autoSpaceDN w:val="0"/>
              <w:adjustRightInd w:val="0"/>
              <w:spacing w:before="60" w:after="60"/>
              <w:rPr>
                <w:rFonts w:asciiTheme="minorHAnsi" w:hAnsiTheme="minorHAnsi" w:cstheme="minorHAnsi"/>
                <w:sz w:val="18"/>
                <w:szCs w:val="18"/>
              </w:rPr>
            </w:pPr>
            <w:r>
              <w:rPr>
                <w:rFonts w:asciiTheme="minorHAnsi" w:hAnsiTheme="minorHAnsi" w:cstheme="minorHAnsi"/>
                <w:sz w:val="18"/>
                <w:szCs w:val="18"/>
              </w:rPr>
              <w:t>E</w:t>
            </w:r>
            <w:r w:rsidRPr="00B24981">
              <w:rPr>
                <w:rFonts w:asciiTheme="minorHAnsi" w:hAnsiTheme="minorHAnsi" w:cstheme="minorHAnsi"/>
                <w:sz w:val="18"/>
                <w:szCs w:val="18"/>
              </w:rPr>
              <w:t>nergy/water audit measures implemented, leading to reduction in energy and water consumption per guest by an average of 10%</w:t>
            </w:r>
          </w:p>
        </w:tc>
        <w:tc>
          <w:tcPr>
            <w:tcW w:w="1417" w:type="dxa"/>
            <w:shd w:val="clear" w:color="auto" w:fill="FFFF00"/>
            <w:tcMar>
              <w:left w:w="28" w:type="dxa"/>
              <w:right w:w="28" w:type="dxa"/>
            </w:tcMar>
          </w:tcPr>
          <w:p w14:paraId="72A87F87" w14:textId="77777777" w:rsidR="009A65D9" w:rsidRDefault="009A65D9" w:rsidP="009A65D9">
            <w:pPr>
              <w:autoSpaceDE w:val="0"/>
              <w:autoSpaceDN w:val="0"/>
              <w:adjustRightInd w:val="0"/>
              <w:spacing w:before="60" w:after="60"/>
              <w:rPr>
                <w:rFonts w:ascii="Calibri" w:eastAsiaTheme="minorHAnsi" w:hAnsi="Calibri" w:cs="Calibri"/>
                <w:color w:val="000000"/>
                <w:sz w:val="18"/>
                <w:szCs w:val="18"/>
                <w:lang w:val="en-US"/>
              </w:rPr>
            </w:pPr>
            <w:r w:rsidRPr="009A65D9">
              <w:rPr>
                <w:rFonts w:ascii="Calibri" w:eastAsiaTheme="minorHAnsi" w:hAnsi="Calibri" w:cs="Calibri"/>
                <w:color w:val="000000"/>
                <w:sz w:val="18"/>
                <w:szCs w:val="18"/>
                <w:lang w:val="en-US"/>
              </w:rPr>
              <w:t>Methodology to execute energy audit in hotels developed, necessary equipment purchased</w:t>
            </w:r>
          </w:p>
          <w:p w14:paraId="5D040570" w14:textId="3721E852" w:rsidR="009A65D9" w:rsidRPr="000C3EFB" w:rsidRDefault="009A65D9" w:rsidP="009A65D9">
            <w:pPr>
              <w:autoSpaceDE w:val="0"/>
              <w:autoSpaceDN w:val="0"/>
              <w:adjustRightInd w:val="0"/>
              <w:spacing w:before="60" w:after="60"/>
              <w:rPr>
                <w:rFonts w:asciiTheme="minorHAnsi" w:hAnsiTheme="minorHAnsi" w:cstheme="minorHAnsi"/>
                <w:sz w:val="18"/>
                <w:szCs w:val="18"/>
              </w:rPr>
            </w:pPr>
            <w:r>
              <w:rPr>
                <w:rFonts w:asciiTheme="minorHAnsi" w:hAnsiTheme="minorHAnsi" w:cstheme="minorHAnsi"/>
                <w:sz w:val="18"/>
                <w:szCs w:val="18"/>
              </w:rPr>
              <w:t xml:space="preserve">Due to COVID-19-related travel restrictions, </w:t>
            </w:r>
            <w:proofErr w:type="spellStart"/>
            <w:r>
              <w:rPr>
                <w:rFonts w:asciiTheme="minorHAnsi" w:hAnsiTheme="minorHAnsi" w:cstheme="minorHAnsi"/>
                <w:sz w:val="18"/>
                <w:szCs w:val="18"/>
              </w:rPr>
              <w:t>Awaza</w:t>
            </w:r>
            <w:proofErr w:type="spellEnd"/>
            <w:r>
              <w:rPr>
                <w:rFonts w:asciiTheme="minorHAnsi" w:hAnsiTheme="minorHAnsi" w:cstheme="minorHAnsi"/>
                <w:sz w:val="18"/>
                <w:szCs w:val="18"/>
              </w:rPr>
              <w:t xml:space="preserve"> hotels were closed, and energy audit was executed in Ashgabat, in hotel Grand Turkmen</w:t>
            </w:r>
          </w:p>
        </w:tc>
        <w:tc>
          <w:tcPr>
            <w:tcW w:w="999" w:type="dxa"/>
            <w:tcMar>
              <w:left w:w="28" w:type="dxa"/>
              <w:right w:w="28" w:type="dxa"/>
            </w:tcMar>
          </w:tcPr>
          <w:p w14:paraId="68501147" w14:textId="020DB871" w:rsidR="00B30712" w:rsidRDefault="00B30712" w:rsidP="004A5417">
            <w:pPr>
              <w:autoSpaceDE w:val="0"/>
              <w:autoSpaceDN w:val="0"/>
              <w:adjustRightInd w:val="0"/>
              <w:spacing w:before="60" w:after="60"/>
              <w:jc w:val="center"/>
              <w:rPr>
                <w:rFonts w:asciiTheme="minorHAnsi" w:hAnsiTheme="minorHAnsi" w:cstheme="minorHAnsi"/>
                <w:b/>
                <w:sz w:val="18"/>
                <w:szCs w:val="18"/>
              </w:rPr>
            </w:pPr>
            <w:r w:rsidRPr="00C04683">
              <w:rPr>
                <w:rFonts w:asciiTheme="minorHAnsi" w:hAnsiTheme="minorHAnsi" w:cstheme="minorHAnsi"/>
                <w:b/>
                <w:bCs/>
                <w:sz w:val="18"/>
                <w:szCs w:val="18"/>
              </w:rPr>
              <w:t xml:space="preserve">Moderately </w:t>
            </w:r>
            <w:r>
              <w:rPr>
                <w:rFonts w:asciiTheme="minorHAnsi" w:hAnsiTheme="minorHAnsi" w:cstheme="minorHAnsi"/>
                <w:b/>
                <w:bCs/>
                <w:sz w:val="18"/>
                <w:szCs w:val="18"/>
              </w:rPr>
              <w:t>Uns</w:t>
            </w:r>
            <w:r w:rsidRPr="00C04683">
              <w:rPr>
                <w:rFonts w:asciiTheme="minorHAnsi" w:hAnsiTheme="minorHAnsi" w:cstheme="minorHAnsi"/>
                <w:b/>
                <w:bCs/>
                <w:sz w:val="18"/>
                <w:szCs w:val="18"/>
              </w:rPr>
              <w:t>atisfactory</w:t>
            </w:r>
            <w:r>
              <w:rPr>
                <w:rFonts w:asciiTheme="minorHAnsi" w:hAnsiTheme="minorHAnsi" w:cstheme="minorHAnsi"/>
                <w:b/>
                <w:sz w:val="18"/>
                <w:szCs w:val="18"/>
              </w:rPr>
              <w:t xml:space="preserve"> </w:t>
            </w:r>
          </w:p>
          <w:p w14:paraId="7E5191DE" w14:textId="5CD4BC7E" w:rsidR="004A5417" w:rsidRPr="00CE0CC8" w:rsidRDefault="004A5417" w:rsidP="004A5417">
            <w:pPr>
              <w:autoSpaceDE w:val="0"/>
              <w:autoSpaceDN w:val="0"/>
              <w:adjustRightInd w:val="0"/>
              <w:spacing w:before="60" w:after="60"/>
              <w:jc w:val="center"/>
              <w:rPr>
                <w:rFonts w:asciiTheme="minorHAnsi" w:hAnsiTheme="minorHAnsi" w:cstheme="minorHAnsi"/>
                <w:b/>
                <w:sz w:val="18"/>
                <w:szCs w:val="18"/>
              </w:rPr>
            </w:pPr>
            <w:r>
              <w:rPr>
                <w:rFonts w:asciiTheme="minorHAnsi" w:hAnsiTheme="minorHAnsi" w:cstheme="minorHAnsi"/>
                <w:b/>
                <w:sz w:val="18"/>
                <w:szCs w:val="18"/>
              </w:rPr>
              <w:t>MU</w:t>
            </w:r>
            <w:r w:rsidR="00DD5704">
              <w:rPr>
                <w:rFonts w:asciiTheme="minorHAnsi" w:hAnsiTheme="minorHAnsi" w:cstheme="minorHAnsi"/>
                <w:b/>
                <w:sz w:val="18"/>
                <w:szCs w:val="18"/>
              </w:rPr>
              <w:t xml:space="preserve"> (3)</w:t>
            </w:r>
          </w:p>
        </w:tc>
        <w:tc>
          <w:tcPr>
            <w:tcW w:w="3569" w:type="dxa"/>
            <w:tcMar>
              <w:left w:w="28" w:type="dxa"/>
              <w:right w:w="28" w:type="dxa"/>
            </w:tcMar>
          </w:tcPr>
          <w:p w14:paraId="6040810E" w14:textId="7C43CF04" w:rsidR="00F72989" w:rsidRDefault="009A65D9" w:rsidP="009A65D9">
            <w:pPr>
              <w:spacing w:before="60" w:after="60"/>
              <w:ind w:left="3"/>
              <w:rPr>
                <w:rFonts w:ascii="Calibri" w:eastAsiaTheme="minorHAnsi" w:hAnsi="Calibri" w:cs="Calibri"/>
                <w:color w:val="000000"/>
                <w:sz w:val="18"/>
                <w:szCs w:val="18"/>
                <w:lang w:val="en-US"/>
              </w:rPr>
            </w:pPr>
            <w:r w:rsidRPr="009A65D9">
              <w:rPr>
                <w:rFonts w:ascii="Calibri" w:eastAsiaTheme="minorHAnsi" w:hAnsi="Calibri" w:cs="Calibri"/>
                <w:color w:val="000000"/>
                <w:sz w:val="18"/>
                <w:szCs w:val="18"/>
                <w:lang w:val="en-US"/>
              </w:rPr>
              <w:t xml:space="preserve">Implementation of </w:t>
            </w:r>
            <w:r w:rsidR="000F53C6" w:rsidRPr="009A65D9">
              <w:rPr>
                <w:rFonts w:ascii="Calibri" w:eastAsiaTheme="minorHAnsi" w:hAnsi="Calibri" w:cs="Calibri"/>
                <w:color w:val="000000"/>
                <w:sz w:val="18"/>
                <w:szCs w:val="18"/>
                <w:lang w:val="en-US"/>
              </w:rPr>
              <w:t>measures</w:t>
            </w:r>
            <w:r w:rsidR="000F53C6">
              <w:rPr>
                <w:rFonts w:ascii="Calibri" w:eastAsiaTheme="minorHAnsi" w:hAnsi="Calibri" w:cs="Calibri"/>
                <w:color w:val="000000"/>
                <w:sz w:val="18"/>
                <w:szCs w:val="18"/>
                <w:lang w:val="en-US"/>
              </w:rPr>
              <w:t xml:space="preserve"> </w:t>
            </w:r>
            <w:r>
              <w:rPr>
                <w:rFonts w:ascii="Calibri" w:eastAsiaTheme="minorHAnsi" w:hAnsi="Calibri" w:cs="Calibri"/>
                <w:color w:val="000000"/>
                <w:sz w:val="18"/>
                <w:szCs w:val="18"/>
                <w:lang w:val="en-US"/>
              </w:rPr>
              <w:t>recommended by the energy audit</w:t>
            </w:r>
            <w:r w:rsidRPr="009A65D9">
              <w:rPr>
                <w:rFonts w:ascii="Calibri" w:eastAsiaTheme="minorHAnsi" w:hAnsi="Calibri" w:cs="Calibri"/>
                <w:color w:val="000000"/>
                <w:sz w:val="18"/>
                <w:szCs w:val="18"/>
                <w:lang w:val="en-US"/>
              </w:rPr>
              <w:t xml:space="preserve"> </w:t>
            </w:r>
            <w:r w:rsidR="000F53C6">
              <w:rPr>
                <w:rFonts w:ascii="Calibri" w:eastAsiaTheme="minorHAnsi" w:hAnsi="Calibri" w:cs="Calibri"/>
                <w:color w:val="000000"/>
                <w:sz w:val="18"/>
                <w:szCs w:val="18"/>
                <w:lang w:val="en-US"/>
              </w:rPr>
              <w:t xml:space="preserve">is not completed yet. </w:t>
            </w:r>
            <w:r w:rsidRPr="009A65D9">
              <w:rPr>
                <w:rFonts w:ascii="Calibri" w:eastAsiaTheme="minorHAnsi" w:hAnsi="Calibri" w:cs="Calibri"/>
                <w:color w:val="000000"/>
                <w:sz w:val="18"/>
                <w:szCs w:val="18"/>
                <w:lang w:val="en-US"/>
              </w:rPr>
              <w:t>However, even after the completion of pilot project in Grand Turkmen, it would be difficult to evaluate the achievement of the target (reduction of energy and water consumption per guest by an average of 10%) because of two reasons: (</w:t>
            </w:r>
            <w:proofErr w:type="spellStart"/>
            <w:r w:rsidRPr="009A65D9">
              <w:rPr>
                <w:rFonts w:ascii="Calibri" w:eastAsiaTheme="minorHAnsi" w:hAnsi="Calibri" w:cs="Calibri"/>
                <w:color w:val="000000"/>
                <w:sz w:val="18"/>
                <w:szCs w:val="18"/>
                <w:lang w:val="en-US"/>
              </w:rPr>
              <w:t>i</w:t>
            </w:r>
            <w:proofErr w:type="spellEnd"/>
            <w:r w:rsidRPr="009A65D9">
              <w:rPr>
                <w:rFonts w:ascii="Calibri" w:eastAsiaTheme="minorHAnsi" w:hAnsi="Calibri" w:cs="Calibri"/>
                <w:color w:val="000000"/>
                <w:sz w:val="18"/>
                <w:szCs w:val="18"/>
                <w:lang w:val="en-US"/>
              </w:rPr>
              <w:t xml:space="preserve">) the target was established for relatively newly constructed hotels in </w:t>
            </w:r>
            <w:proofErr w:type="spellStart"/>
            <w:r w:rsidRPr="009A65D9">
              <w:rPr>
                <w:rFonts w:ascii="Calibri" w:eastAsiaTheme="minorHAnsi" w:hAnsi="Calibri" w:cs="Calibri"/>
                <w:color w:val="000000"/>
                <w:sz w:val="18"/>
                <w:szCs w:val="18"/>
                <w:lang w:val="en-US"/>
              </w:rPr>
              <w:t>Awaza</w:t>
            </w:r>
            <w:proofErr w:type="spellEnd"/>
            <w:r w:rsidRPr="009A65D9">
              <w:rPr>
                <w:rFonts w:ascii="Calibri" w:eastAsiaTheme="minorHAnsi" w:hAnsi="Calibri" w:cs="Calibri"/>
                <w:color w:val="000000"/>
                <w:sz w:val="18"/>
                <w:szCs w:val="18"/>
                <w:lang w:val="en-US"/>
              </w:rPr>
              <w:t xml:space="preserve"> (with lower potential for savings); and (ii) in conditions of low occupancy of hotels due to COVID-19, specific energy and water consumption (per guest) may be relatively high.</w:t>
            </w:r>
            <w:r w:rsidR="00F72989">
              <w:rPr>
                <w:rFonts w:ascii="Calibri" w:eastAsiaTheme="minorHAnsi" w:hAnsi="Calibri" w:cs="Calibri"/>
                <w:color w:val="000000"/>
                <w:sz w:val="18"/>
                <w:szCs w:val="18"/>
                <w:lang w:val="en-US"/>
              </w:rPr>
              <w:t xml:space="preserve"> In addition, due to the existing circumstances, unlikely energy audits will be executing in 24 hotels, as initially planned. </w:t>
            </w:r>
            <w:r w:rsidR="00F72989" w:rsidRPr="00F72989">
              <w:rPr>
                <w:rFonts w:ascii="Calibri" w:eastAsiaTheme="minorHAnsi" w:hAnsi="Calibri" w:cs="Calibri"/>
                <w:color w:val="000000"/>
                <w:sz w:val="18"/>
                <w:szCs w:val="18"/>
                <w:lang w:val="en-US"/>
              </w:rPr>
              <w:t>However, the replacement of 24 hotels in Avaza by 1 in Ashgabat can be attributed to a force majeure</w:t>
            </w:r>
            <w:r w:rsidR="00F72989">
              <w:rPr>
                <w:rFonts w:ascii="Calibri" w:eastAsiaTheme="minorHAnsi" w:hAnsi="Calibri" w:cs="Calibri"/>
                <w:color w:val="000000"/>
                <w:sz w:val="18"/>
                <w:szCs w:val="18"/>
                <w:lang w:val="en-US"/>
              </w:rPr>
              <w:t xml:space="preserve">. </w:t>
            </w:r>
            <w:r w:rsidR="00FD372F">
              <w:rPr>
                <w:rFonts w:ascii="Calibri" w:eastAsiaTheme="minorHAnsi" w:hAnsi="Calibri" w:cs="Calibri"/>
                <w:color w:val="000000"/>
                <w:sz w:val="18"/>
                <w:szCs w:val="18"/>
                <w:lang w:val="en-US"/>
              </w:rPr>
              <w:t xml:space="preserve">As far as travel restrictions are released, the Project can implement planned measures in, at least, in some hotels in </w:t>
            </w:r>
            <w:proofErr w:type="spellStart"/>
            <w:r w:rsidR="00FD372F">
              <w:rPr>
                <w:rFonts w:ascii="Calibri" w:eastAsiaTheme="minorHAnsi" w:hAnsi="Calibri" w:cs="Calibri"/>
                <w:color w:val="000000"/>
                <w:sz w:val="18"/>
                <w:szCs w:val="18"/>
                <w:lang w:val="en-US"/>
              </w:rPr>
              <w:t>Awaza</w:t>
            </w:r>
            <w:proofErr w:type="spellEnd"/>
            <w:r w:rsidR="00FD372F">
              <w:rPr>
                <w:rFonts w:ascii="Calibri" w:eastAsiaTheme="minorHAnsi" w:hAnsi="Calibri" w:cs="Calibri"/>
                <w:color w:val="000000"/>
                <w:sz w:val="18"/>
                <w:szCs w:val="18"/>
                <w:lang w:val="en-US"/>
              </w:rPr>
              <w:t>, and likely, achieve the end-of-project target with some shortcomings.</w:t>
            </w:r>
          </w:p>
          <w:p w14:paraId="63C9AA22" w14:textId="28DB0666" w:rsidR="009A65D9" w:rsidRPr="000D7164" w:rsidRDefault="00F72989" w:rsidP="009A65D9">
            <w:pPr>
              <w:spacing w:before="60" w:after="60"/>
              <w:ind w:left="3"/>
              <w:rPr>
                <w:rFonts w:asciiTheme="minorHAnsi" w:hAnsiTheme="minorHAnsi" w:cstheme="minorHAnsi"/>
                <w:b/>
                <w:i/>
                <w:sz w:val="18"/>
              </w:rPr>
            </w:pPr>
            <w:r>
              <w:rPr>
                <w:rFonts w:ascii="Calibri" w:eastAsiaTheme="minorHAnsi" w:hAnsi="Calibri" w:cs="Calibri"/>
                <w:color w:val="000000"/>
                <w:sz w:val="18"/>
                <w:szCs w:val="18"/>
                <w:lang w:val="en-US"/>
              </w:rPr>
              <w:lastRenderedPageBreak/>
              <w:t xml:space="preserve">Based on the above-mentioned the achievement of this target is rated as </w:t>
            </w:r>
            <w:r w:rsidRPr="00C04683">
              <w:rPr>
                <w:rFonts w:ascii="Calibri" w:eastAsiaTheme="minorHAnsi" w:hAnsi="Calibri" w:cs="Calibri"/>
                <w:b/>
                <w:bCs/>
                <w:color w:val="000000"/>
                <w:sz w:val="18"/>
                <w:szCs w:val="18"/>
                <w:lang w:val="en-US"/>
              </w:rPr>
              <w:t>Moderately Unsatisfactory</w:t>
            </w:r>
            <w:r>
              <w:rPr>
                <w:rFonts w:ascii="Calibri" w:eastAsiaTheme="minorHAnsi" w:hAnsi="Calibri" w:cs="Calibri"/>
                <w:color w:val="000000"/>
                <w:sz w:val="18"/>
                <w:szCs w:val="18"/>
                <w:lang w:val="en-US"/>
              </w:rPr>
              <w:t xml:space="preserve">. </w:t>
            </w:r>
          </w:p>
        </w:tc>
      </w:tr>
      <w:tr w:rsidR="004A5417" w:rsidRPr="00F22F42" w14:paraId="52971728" w14:textId="77777777" w:rsidTr="00DA723B">
        <w:trPr>
          <w:trHeight w:val="269"/>
        </w:trPr>
        <w:tc>
          <w:tcPr>
            <w:tcW w:w="1980" w:type="dxa"/>
            <w:vMerge/>
            <w:tcMar>
              <w:left w:w="28" w:type="dxa"/>
              <w:right w:w="28" w:type="dxa"/>
            </w:tcMar>
          </w:tcPr>
          <w:p w14:paraId="2EFE2F36" w14:textId="77777777" w:rsidR="004A5417" w:rsidRPr="00E07A8D" w:rsidRDefault="004A5417" w:rsidP="004A5417">
            <w:pPr>
              <w:autoSpaceDE w:val="0"/>
              <w:autoSpaceDN w:val="0"/>
              <w:adjustRightInd w:val="0"/>
              <w:spacing w:before="60" w:after="60"/>
              <w:rPr>
                <w:rFonts w:asciiTheme="minorHAnsi" w:hAnsiTheme="minorHAnsi" w:cstheme="minorHAnsi"/>
                <w:b/>
                <w:i/>
                <w:sz w:val="18"/>
                <w:szCs w:val="18"/>
              </w:rPr>
            </w:pPr>
          </w:p>
        </w:tc>
        <w:tc>
          <w:tcPr>
            <w:tcW w:w="1276" w:type="dxa"/>
            <w:tcMar>
              <w:left w:w="28" w:type="dxa"/>
              <w:right w:w="28" w:type="dxa"/>
            </w:tcMar>
          </w:tcPr>
          <w:p w14:paraId="6865FEC2" w14:textId="696561E5" w:rsidR="004A5417" w:rsidRPr="00B24981" w:rsidRDefault="004A5417" w:rsidP="004A5417">
            <w:pPr>
              <w:spacing w:before="60" w:after="60"/>
              <w:rPr>
                <w:rFonts w:asciiTheme="minorHAnsi" w:hAnsiTheme="minorHAnsi" w:cstheme="minorHAnsi"/>
                <w:color w:val="000000"/>
                <w:sz w:val="18"/>
                <w:szCs w:val="18"/>
              </w:rPr>
            </w:pPr>
            <w:r w:rsidRPr="00B24981">
              <w:rPr>
                <w:rFonts w:asciiTheme="minorHAnsi" w:hAnsiTheme="minorHAnsi" w:cstheme="minorHAnsi"/>
                <w:sz w:val="18"/>
                <w:szCs w:val="18"/>
              </w:rPr>
              <w:t xml:space="preserve">Adoption and implementation of green hotel management standards by </w:t>
            </w:r>
            <w:proofErr w:type="spellStart"/>
            <w:r w:rsidRPr="00B24981">
              <w:rPr>
                <w:rFonts w:asciiTheme="minorHAnsi" w:hAnsiTheme="minorHAnsi" w:cstheme="minorHAnsi"/>
                <w:sz w:val="18"/>
                <w:szCs w:val="18"/>
              </w:rPr>
              <w:t>Awaza</w:t>
            </w:r>
            <w:proofErr w:type="spellEnd"/>
            <w:r w:rsidRPr="00B24981">
              <w:rPr>
                <w:rFonts w:asciiTheme="minorHAnsi" w:hAnsiTheme="minorHAnsi" w:cstheme="minorHAnsi"/>
                <w:sz w:val="18"/>
                <w:szCs w:val="18"/>
              </w:rPr>
              <w:t xml:space="preserve"> hotels</w:t>
            </w:r>
          </w:p>
        </w:tc>
        <w:tc>
          <w:tcPr>
            <w:tcW w:w="1077" w:type="dxa"/>
            <w:tcMar>
              <w:left w:w="28" w:type="dxa"/>
              <w:right w:w="28" w:type="dxa"/>
            </w:tcMar>
          </w:tcPr>
          <w:p w14:paraId="2BEB5802" w14:textId="71698061" w:rsidR="004A5417" w:rsidRPr="00B24981" w:rsidRDefault="004A5417" w:rsidP="004A5417">
            <w:pPr>
              <w:widowControl w:val="0"/>
              <w:tabs>
                <w:tab w:val="left" w:pos="355"/>
              </w:tabs>
              <w:autoSpaceDE w:val="0"/>
              <w:autoSpaceDN w:val="0"/>
              <w:adjustRightInd w:val="0"/>
              <w:spacing w:before="60" w:after="60"/>
              <w:rPr>
                <w:rFonts w:asciiTheme="minorHAnsi" w:hAnsiTheme="minorHAnsi" w:cstheme="minorHAnsi"/>
                <w:sz w:val="18"/>
                <w:szCs w:val="18"/>
              </w:rPr>
            </w:pPr>
            <w:r w:rsidRPr="00B24981">
              <w:rPr>
                <w:rFonts w:asciiTheme="minorHAnsi" w:hAnsiTheme="minorHAnsi" w:cstheme="minorHAnsi"/>
                <w:sz w:val="18"/>
                <w:szCs w:val="18"/>
              </w:rPr>
              <w:t>No green hotel management standards; only piecemeal application of some practices by individual hotels</w:t>
            </w:r>
          </w:p>
        </w:tc>
        <w:tc>
          <w:tcPr>
            <w:tcW w:w="1671" w:type="dxa"/>
            <w:tcMar>
              <w:left w:w="28" w:type="dxa"/>
              <w:right w:w="28" w:type="dxa"/>
            </w:tcMar>
          </w:tcPr>
          <w:p w14:paraId="416DEA7A" w14:textId="477468A7" w:rsidR="004A5417" w:rsidRPr="001022A4" w:rsidRDefault="004A5417" w:rsidP="004A5417">
            <w:pPr>
              <w:spacing w:before="60" w:after="60"/>
              <w:rPr>
                <w:rFonts w:asciiTheme="minorHAnsi" w:hAnsiTheme="minorHAnsi" w:cstheme="minorHAnsi"/>
                <w:sz w:val="18"/>
                <w:szCs w:val="18"/>
              </w:rPr>
            </w:pPr>
            <w:r w:rsidRPr="001022A4">
              <w:rPr>
                <w:rFonts w:asciiTheme="minorHAnsi" w:hAnsiTheme="minorHAnsi" w:cstheme="minorHAnsi"/>
                <w:sz w:val="18"/>
                <w:szCs w:val="18"/>
              </w:rPr>
              <w:t>The hotel sector is currently undergoing a massive privatizati</w:t>
            </w:r>
            <w:r>
              <w:rPr>
                <w:rFonts w:asciiTheme="minorHAnsi" w:hAnsiTheme="minorHAnsi" w:cstheme="minorHAnsi"/>
                <w:sz w:val="18"/>
                <w:szCs w:val="18"/>
              </w:rPr>
              <w:softHyphen/>
            </w:r>
            <w:r w:rsidRPr="001022A4">
              <w:rPr>
                <w:rFonts w:asciiTheme="minorHAnsi" w:hAnsiTheme="minorHAnsi" w:cstheme="minorHAnsi"/>
                <w:sz w:val="18"/>
                <w:szCs w:val="18"/>
              </w:rPr>
              <w:t xml:space="preserve">on reform. Currently, 95% of room capacity in </w:t>
            </w:r>
            <w:proofErr w:type="spellStart"/>
            <w:r w:rsidRPr="001022A4">
              <w:rPr>
                <w:rFonts w:asciiTheme="minorHAnsi" w:hAnsiTheme="minorHAnsi" w:cstheme="minorHAnsi"/>
                <w:sz w:val="18"/>
                <w:szCs w:val="18"/>
              </w:rPr>
              <w:t>A</w:t>
            </w:r>
            <w:r>
              <w:rPr>
                <w:rFonts w:asciiTheme="minorHAnsi" w:hAnsiTheme="minorHAnsi" w:cstheme="minorHAnsi"/>
                <w:sz w:val="18"/>
                <w:szCs w:val="18"/>
              </w:rPr>
              <w:t>w</w:t>
            </w:r>
            <w:r w:rsidRPr="001022A4">
              <w:rPr>
                <w:rFonts w:asciiTheme="minorHAnsi" w:hAnsiTheme="minorHAnsi" w:cstheme="minorHAnsi"/>
                <w:sz w:val="18"/>
                <w:szCs w:val="18"/>
              </w:rPr>
              <w:t>aza</w:t>
            </w:r>
            <w:proofErr w:type="spellEnd"/>
            <w:r w:rsidRPr="001022A4">
              <w:rPr>
                <w:rFonts w:asciiTheme="minorHAnsi" w:hAnsiTheme="minorHAnsi" w:cstheme="minorHAnsi"/>
                <w:sz w:val="18"/>
                <w:szCs w:val="18"/>
              </w:rPr>
              <w:t xml:space="preserve"> is with state-owned hotel enterprises. About 50% of that capacity is scheduled to be auctioned off in the next 12 months. When the transfer to private hands is com</w:t>
            </w:r>
            <w:r>
              <w:rPr>
                <w:rFonts w:asciiTheme="minorHAnsi" w:hAnsiTheme="minorHAnsi" w:cstheme="minorHAnsi"/>
                <w:sz w:val="18"/>
                <w:szCs w:val="18"/>
              </w:rPr>
              <w:softHyphen/>
            </w:r>
            <w:r w:rsidRPr="001022A4">
              <w:rPr>
                <w:rFonts w:asciiTheme="minorHAnsi" w:hAnsiTheme="minorHAnsi" w:cstheme="minorHAnsi"/>
                <w:sz w:val="18"/>
                <w:szCs w:val="18"/>
              </w:rPr>
              <w:t xml:space="preserve">pleted, the private hotels will be moved to a different tariff category. This means the cost of energy, heat and water will rise 100-fold.  </w:t>
            </w:r>
            <w:r>
              <w:rPr>
                <w:rFonts w:asciiTheme="minorHAnsi" w:hAnsiTheme="minorHAnsi" w:cstheme="minorHAnsi"/>
                <w:sz w:val="18"/>
                <w:szCs w:val="18"/>
              </w:rPr>
              <w:t>There</w:t>
            </w:r>
            <w:r>
              <w:rPr>
                <w:rFonts w:asciiTheme="minorHAnsi" w:hAnsiTheme="minorHAnsi" w:cstheme="minorHAnsi"/>
                <w:sz w:val="18"/>
                <w:szCs w:val="18"/>
              </w:rPr>
              <w:softHyphen/>
              <w:t xml:space="preserve">fore, </w:t>
            </w:r>
            <w:r w:rsidRPr="001022A4">
              <w:rPr>
                <w:rFonts w:asciiTheme="minorHAnsi" w:hAnsiTheme="minorHAnsi" w:cstheme="minorHAnsi"/>
                <w:sz w:val="18"/>
                <w:szCs w:val="18"/>
              </w:rPr>
              <w:t>the efficiency gains from a pilot energy/water effici</w:t>
            </w:r>
            <w:r>
              <w:rPr>
                <w:rFonts w:asciiTheme="minorHAnsi" w:hAnsiTheme="minorHAnsi" w:cstheme="minorHAnsi"/>
                <w:sz w:val="18"/>
                <w:szCs w:val="18"/>
              </w:rPr>
              <w:softHyphen/>
            </w:r>
            <w:r w:rsidRPr="001022A4">
              <w:rPr>
                <w:rFonts w:asciiTheme="minorHAnsi" w:hAnsiTheme="minorHAnsi" w:cstheme="minorHAnsi"/>
                <w:sz w:val="18"/>
                <w:szCs w:val="18"/>
              </w:rPr>
              <w:t xml:space="preserve">ency installation (to be commissioned by the Project in the only existing non-state-owned hotel in </w:t>
            </w:r>
            <w:proofErr w:type="spellStart"/>
            <w:r w:rsidRPr="001022A4">
              <w:rPr>
                <w:rFonts w:asciiTheme="minorHAnsi" w:hAnsiTheme="minorHAnsi" w:cstheme="minorHAnsi"/>
                <w:sz w:val="18"/>
                <w:szCs w:val="18"/>
              </w:rPr>
              <w:t>A</w:t>
            </w:r>
            <w:r>
              <w:rPr>
                <w:rFonts w:asciiTheme="minorHAnsi" w:hAnsiTheme="minorHAnsi" w:cstheme="minorHAnsi"/>
                <w:sz w:val="18"/>
                <w:szCs w:val="18"/>
              </w:rPr>
              <w:t>w</w:t>
            </w:r>
            <w:r w:rsidRPr="001022A4">
              <w:rPr>
                <w:rFonts w:asciiTheme="minorHAnsi" w:hAnsiTheme="minorHAnsi" w:cstheme="minorHAnsi"/>
                <w:sz w:val="18"/>
                <w:szCs w:val="18"/>
              </w:rPr>
              <w:t>aza</w:t>
            </w:r>
            <w:proofErr w:type="spellEnd"/>
            <w:r w:rsidRPr="001022A4">
              <w:rPr>
                <w:rFonts w:asciiTheme="minorHAnsi" w:hAnsiTheme="minorHAnsi" w:cstheme="minorHAnsi"/>
                <w:sz w:val="18"/>
                <w:szCs w:val="18"/>
              </w:rPr>
              <w:t xml:space="preserve"> </w:t>
            </w:r>
            <w:proofErr w:type="gramStart"/>
            <w:r w:rsidRPr="001022A4">
              <w:rPr>
                <w:rFonts w:asciiTheme="minorHAnsi" w:hAnsiTheme="minorHAnsi" w:cstheme="minorHAnsi"/>
                <w:sz w:val="18"/>
                <w:szCs w:val="18"/>
              </w:rPr>
              <w:t>as a result of</w:t>
            </w:r>
            <w:proofErr w:type="gramEnd"/>
            <w:r w:rsidRPr="001022A4">
              <w:rPr>
                <w:rFonts w:asciiTheme="minorHAnsi" w:hAnsiTheme="minorHAnsi" w:cstheme="minorHAnsi"/>
                <w:sz w:val="18"/>
                <w:szCs w:val="18"/>
              </w:rPr>
              <w:t xml:space="preserve"> a pending energy audit) will be replicated by at least 13 more hotels</w:t>
            </w:r>
          </w:p>
        </w:tc>
        <w:tc>
          <w:tcPr>
            <w:tcW w:w="1204" w:type="dxa"/>
            <w:tcMar>
              <w:left w:w="28" w:type="dxa"/>
              <w:right w:w="28" w:type="dxa"/>
            </w:tcMar>
          </w:tcPr>
          <w:p w14:paraId="30C9152D" w14:textId="476598ED" w:rsidR="004A5417" w:rsidRPr="00B24981" w:rsidRDefault="004A5417" w:rsidP="004A5417">
            <w:pPr>
              <w:spacing w:before="60" w:after="60"/>
              <w:rPr>
                <w:rFonts w:asciiTheme="minorHAnsi" w:hAnsiTheme="minorHAnsi" w:cstheme="minorHAnsi"/>
                <w:sz w:val="18"/>
                <w:szCs w:val="18"/>
              </w:rPr>
            </w:pPr>
            <w:r w:rsidRPr="00B24981">
              <w:rPr>
                <w:rFonts w:asciiTheme="minorHAnsi" w:hAnsiTheme="minorHAnsi" w:cstheme="minorHAnsi"/>
                <w:sz w:val="18"/>
                <w:szCs w:val="18"/>
              </w:rPr>
              <w:t xml:space="preserve">Green hotel management standards developed with participation by major hotels in </w:t>
            </w:r>
            <w:proofErr w:type="spellStart"/>
            <w:r w:rsidRPr="00B24981">
              <w:rPr>
                <w:rFonts w:asciiTheme="minorHAnsi" w:hAnsiTheme="minorHAnsi" w:cstheme="minorHAnsi"/>
                <w:sz w:val="18"/>
                <w:szCs w:val="18"/>
              </w:rPr>
              <w:t>Awaza</w:t>
            </w:r>
            <w:proofErr w:type="spellEnd"/>
          </w:p>
        </w:tc>
        <w:tc>
          <w:tcPr>
            <w:tcW w:w="1261" w:type="dxa"/>
            <w:tcMar>
              <w:left w:w="28" w:type="dxa"/>
              <w:right w:w="28" w:type="dxa"/>
            </w:tcMar>
          </w:tcPr>
          <w:p w14:paraId="2D3E246F" w14:textId="4A72EA0D" w:rsidR="004A5417" w:rsidRPr="00CE0CC8" w:rsidRDefault="004A5417" w:rsidP="004A5417">
            <w:pPr>
              <w:widowControl w:val="0"/>
              <w:tabs>
                <w:tab w:val="left" w:pos="355"/>
              </w:tabs>
              <w:autoSpaceDE w:val="0"/>
              <w:autoSpaceDN w:val="0"/>
              <w:adjustRightInd w:val="0"/>
              <w:spacing w:before="60" w:after="60"/>
              <w:rPr>
                <w:rFonts w:asciiTheme="minorHAnsi" w:hAnsiTheme="minorHAnsi" w:cstheme="minorHAnsi"/>
                <w:sz w:val="18"/>
                <w:szCs w:val="18"/>
              </w:rPr>
            </w:pPr>
            <w:r w:rsidRPr="00B24981">
              <w:rPr>
                <w:rFonts w:asciiTheme="minorHAnsi" w:hAnsiTheme="minorHAnsi" w:cstheme="minorHAnsi"/>
                <w:sz w:val="18"/>
                <w:szCs w:val="18"/>
              </w:rPr>
              <w:t>Green hotel management standards adopted and implemented</w:t>
            </w:r>
          </w:p>
        </w:tc>
        <w:tc>
          <w:tcPr>
            <w:tcW w:w="1417" w:type="dxa"/>
            <w:shd w:val="clear" w:color="auto" w:fill="FFFF00"/>
            <w:tcMar>
              <w:left w:w="28" w:type="dxa"/>
              <w:right w:w="28" w:type="dxa"/>
            </w:tcMar>
          </w:tcPr>
          <w:p w14:paraId="3F9F1D90" w14:textId="77777777" w:rsidR="0066119A" w:rsidRDefault="0066119A" w:rsidP="0066119A">
            <w:pPr>
              <w:autoSpaceDE w:val="0"/>
              <w:autoSpaceDN w:val="0"/>
              <w:adjustRightInd w:val="0"/>
              <w:spacing w:before="60" w:after="60"/>
              <w:rPr>
                <w:rFonts w:asciiTheme="minorHAnsi" w:hAnsiTheme="minorHAnsi" w:cstheme="minorHAnsi"/>
                <w:sz w:val="18"/>
                <w:szCs w:val="18"/>
              </w:rPr>
            </w:pPr>
            <w:r>
              <w:rPr>
                <w:rFonts w:asciiTheme="minorHAnsi" w:hAnsiTheme="minorHAnsi" w:cstheme="minorHAnsi"/>
                <w:sz w:val="18"/>
                <w:szCs w:val="18"/>
              </w:rPr>
              <w:t xml:space="preserve">National </w:t>
            </w:r>
            <w:r w:rsidRPr="0066119A">
              <w:rPr>
                <w:rFonts w:asciiTheme="minorHAnsi" w:hAnsiTheme="minorHAnsi" w:cstheme="minorHAnsi"/>
                <w:sz w:val="18"/>
                <w:szCs w:val="18"/>
              </w:rPr>
              <w:t>consultant stud</w:t>
            </w:r>
            <w:r>
              <w:rPr>
                <w:rFonts w:asciiTheme="minorHAnsi" w:hAnsiTheme="minorHAnsi" w:cstheme="minorHAnsi"/>
                <w:sz w:val="18"/>
                <w:szCs w:val="18"/>
              </w:rPr>
              <w:t>ied</w:t>
            </w:r>
            <w:r w:rsidRPr="0066119A">
              <w:rPr>
                <w:rFonts w:asciiTheme="minorHAnsi" w:hAnsiTheme="minorHAnsi" w:cstheme="minorHAnsi"/>
                <w:sz w:val="18"/>
                <w:szCs w:val="18"/>
              </w:rPr>
              <w:t xml:space="preserve"> </w:t>
            </w:r>
            <w:r>
              <w:rPr>
                <w:rFonts w:asciiTheme="minorHAnsi" w:hAnsiTheme="minorHAnsi" w:cstheme="minorHAnsi"/>
                <w:sz w:val="18"/>
                <w:szCs w:val="18"/>
              </w:rPr>
              <w:t xml:space="preserve">best international practices and </w:t>
            </w:r>
            <w:r w:rsidRPr="0066119A">
              <w:rPr>
                <w:rFonts w:asciiTheme="minorHAnsi" w:hAnsiTheme="minorHAnsi" w:cstheme="minorHAnsi"/>
                <w:sz w:val="18"/>
                <w:szCs w:val="18"/>
              </w:rPr>
              <w:t xml:space="preserve">the current practice of using "green" standards in Avaza hotels </w:t>
            </w:r>
          </w:p>
          <w:p w14:paraId="72E6FE15" w14:textId="13AF1AAD" w:rsidR="00F64072" w:rsidRPr="00F64072" w:rsidRDefault="00F64072" w:rsidP="0066119A">
            <w:pPr>
              <w:autoSpaceDE w:val="0"/>
              <w:autoSpaceDN w:val="0"/>
              <w:adjustRightInd w:val="0"/>
              <w:spacing w:before="60" w:after="60"/>
              <w:rPr>
                <w:rFonts w:asciiTheme="minorHAnsi" w:hAnsiTheme="minorHAnsi" w:cstheme="minorHAnsi"/>
                <w:sz w:val="18"/>
                <w:szCs w:val="18"/>
              </w:rPr>
            </w:pPr>
            <w:r w:rsidRPr="00F64072">
              <w:rPr>
                <w:rFonts w:asciiTheme="minorHAnsi" w:hAnsiTheme="minorHAnsi" w:cstheme="minorHAnsi"/>
                <w:sz w:val="18"/>
                <w:szCs w:val="18"/>
              </w:rPr>
              <w:t>5 brochures, 3 information sheets and 1 booklet</w:t>
            </w:r>
            <w:r>
              <w:rPr>
                <w:rFonts w:asciiTheme="minorHAnsi" w:hAnsiTheme="minorHAnsi" w:cstheme="minorHAnsi"/>
                <w:sz w:val="18"/>
                <w:szCs w:val="18"/>
              </w:rPr>
              <w:t>, on green hotels</w:t>
            </w:r>
            <w:r w:rsidRPr="00F64072">
              <w:rPr>
                <w:rFonts w:asciiTheme="minorHAnsi" w:hAnsiTheme="minorHAnsi" w:cstheme="minorHAnsi"/>
                <w:sz w:val="18"/>
                <w:szCs w:val="18"/>
              </w:rPr>
              <w:t xml:space="preserve"> have been developed and prepared</w:t>
            </w:r>
          </w:p>
          <w:p w14:paraId="260F1160" w14:textId="40589F4A" w:rsidR="0066119A" w:rsidRPr="00CE0CC8" w:rsidRDefault="0066119A" w:rsidP="0066119A">
            <w:pPr>
              <w:autoSpaceDE w:val="0"/>
              <w:autoSpaceDN w:val="0"/>
              <w:adjustRightInd w:val="0"/>
              <w:spacing w:before="60" w:after="60"/>
              <w:rPr>
                <w:rFonts w:asciiTheme="minorHAnsi" w:hAnsiTheme="minorHAnsi" w:cstheme="minorHAnsi"/>
                <w:sz w:val="18"/>
                <w:szCs w:val="18"/>
              </w:rPr>
            </w:pPr>
          </w:p>
        </w:tc>
        <w:tc>
          <w:tcPr>
            <w:tcW w:w="999" w:type="dxa"/>
            <w:tcMar>
              <w:left w:w="28" w:type="dxa"/>
              <w:right w:w="28" w:type="dxa"/>
            </w:tcMar>
          </w:tcPr>
          <w:p w14:paraId="2D962503" w14:textId="69B19237" w:rsidR="00B30712" w:rsidRDefault="00B30712" w:rsidP="004A5417">
            <w:pPr>
              <w:autoSpaceDE w:val="0"/>
              <w:autoSpaceDN w:val="0"/>
              <w:adjustRightInd w:val="0"/>
              <w:spacing w:before="60" w:after="60"/>
              <w:jc w:val="center"/>
              <w:rPr>
                <w:rFonts w:asciiTheme="minorHAnsi" w:hAnsiTheme="minorHAnsi" w:cstheme="minorHAnsi"/>
                <w:b/>
                <w:sz w:val="18"/>
                <w:szCs w:val="18"/>
              </w:rPr>
            </w:pPr>
            <w:r w:rsidRPr="00C04683">
              <w:rPr>
                <w:rFonts w:asciiTheme="minorHAnsi" w:hAnsiTheme="minorHAnsi" w:cstheme="minorHAnsi"/>
                <w:b/>
                <w:bCs/>
                <w:sz w:val="18"/>
                <w:szCs w:val="18"/>
              </w:rPr>
              <w:t xml:space="preserve">Moderately </w:t>
            </w:r>
            <w:r>
              <w:rPr>
                <w:rFonts w:asciiTheme="minorHAnsi" w:hAnsiTheme="minorHAnsi" w:cstheme="minorHAnsi"/>
                <w:b/>
                <w:bCs/>
                <w:sz w:val="18"/>
                <w:szCs w:val="18"/>
              </w:rPr>
              <w:t>Uns</w:t>
            </w:r>
            <w:r w:rsidRPr="00C04683">
              <w:rPr>
                <w:rFonts w:asciiTheme="minorHAnsi" w:hAnsiTheme="minorHAnsi" w:cstheme="minorHAnsi"/>
                <w:b/>
                <w:bCs/>
                <w:sz w:val="18"/>
                <w:szCs w:val="18"/>
              </w:rPr>
              <w:t>atisfactory</w:t>
            </w:r>
            <w:r>
              <w:rPr>
                <w:rFonts w:asciiTheme="minorHAnsi" w:hAnsiTheme="minorHAnsi" w:cstheme="minorHAnsi"/>
                <w:b/>
                <w:sz w:val="18"/>
                <w:szCs w:val="18"/>
              </w:rPr>
              <w:t xml:space="preserve"> </w:t>
            </w:r>
          </w:p>
          <w:p w14:paraId="2B1A45AD" w14:textId="28B11C44" w:rsidR="004A5417" w:rsidRPr="00CE0CC8" w:rsidRDefault="004A5417" w:rsidP="004A5417">
            <w:pPr>
              <w:autoSpaceDE w:val="0"/>
              <w:autoSpaceDN w:val="0"/>
              <w:adjustRightInd w:val="0"/>
              <w:spacing w:before="60" w:after="60"/>
              <w:jc w:val="center"/>
              <w:rPr>
                <w:rFonts w:asciiTheme="minorHAnsi" w:hAnsiTheme="minorHAnsi" w:cstheme="minorHAnsi"/>
                <w:b/>
                <w:sz w:val="18"/>
                <w:szCs w:val="18"/>
              </w:rPr>
            </w:pPr>
            <w:r>
              <w:rPr>
                <w:rFonts w:asciiTheme="minorHAnsi" w:hAnsiTheme="minorHAnsi" w:cstheme="minorHAnsi"/>
                <w:b/>
                <w:sz w:val="18"/>
                <w:szCs w:val="18"/>
              </w:rPr>
              <w:t>MU</w:t>
            </w:r>
            <w:r w:rsidR="00DD5704">
              <w:rPr>
                <w:rFonts w:asciiTheme="minorHAnsi" w:hAnsiTheme="minorHAnsi" w:cstheme="minorHAnsi"/>
                <w:b/>
                <w:sz w:val="18"/>
                <w:szCs w:val="18"/>
              </w:rPr>
              <w:t xml:space="preserve"> (3)</w:t>
            </w:r>
          </w:p>
        </w:tc>
        <w:tc>
          <w:tcPr>
            <w:tcW w:w="3569" w:type="dxa"/>
            <w:tcMar>
              <w:left w:w="28" w:type="dxa"/>
              <w:right w:w="28" w:type="dxa"/>
            </w:tcMar>
          </w:tcPr>
          <w:p w14:paraId="74C4EFBA" w14:textId="77777777" w:rsidR="00ED3A70" w:rsidRDefault="00EC501A" w:rsidP="00ED3A70">
            <w:pPr>
              <w:spacing w:before="60" w:after="60"/>
              <w:rPr>
                <w:rFonts w:asciiTheme="minorHAnsi" w:hAnsiTheme="minorHAnsi" w:cstheme="minorHAnsi"/>
                <w:sz w:val="18"/>
                <w:szCs w:val="18"/>
              </w:rPr>
            </w:pPr>
            <w:r w:rsidRPr="00EC501A">
              <w:rPr>
                <w:rFonts w:asciiTheme="minorHAnsi" w:hAnsiTheme="minorHAnsi" w:cstheme="minorHAnsi"/>
                <w:sz w:val="18"/>
                <w:szCs w:val="18"/>
              </w:rPr>
              <w:t>For reasons</w:t>
            </w:r>
            <w:r>
              <w:rPr>
                <w:rFonts w:asciiTheme="minorHAnsi" w:hAnsiTheme="minorHAnsi" w:cstheme="minorHAnsi"/>
                <w:sz w:val="18"/>
                <w:szCs w:val="18"/>
              </w:rPr>
              <w:t>,</w:t>
            </w:r>
            <w:r w:rsidRPr="00EC501A">
              <w:rPr>
                <w:rFonts w:asciiTheme="minorHAnsi" w:hAnsiTheme="minorHAnsi" w:cstheme="minorHAnsi"/>
                <w:sz w:val="18"/>
                <w:szCs w:val="18"/>
              </w:rPr>
              <w:t xml:space="preserve"> </w:t>
            </w:r>
            <w:r>
              <w:rPr>
                <w:rFonts w:asciiTheme="minorHAnsi" w:hAnsiTheme="minorHAnsi" w:cstheme="minorHAnsi"/>
                <w:sz w:val="18"/>
                <w:szCs w:val="18"/>
              </w:rPr>
              <w:t xml:space="preserve">mostly </w:t>
            </w:r>
            <w:r w:rsidRPr="00EC501A">
              <w:rPr>
                <w:rFonts w:asciiTheme="minorHAnsi" w:hAnsiTheme="minorHAnsi" w:cstheme="minorHAnsi"/>
                <w:sz w:val="18"/>
                <w:szCs w:val="18"/>
              </w:rPr>
              <w:t xml:space="preserve">beyond the control of the Project, the pilot hotel for the energy audit was not agreed until August 2020. The audit equipment was delivered in January 2021. Consequently, the </w:t>
            </w:r>
            <w:r>
              <w:rPr>
                <w:rFonts w:asciiTheme="minorHAnsi" w:hAnsiTheme="minorHAnsi" w:cstheme="minorHAnsi"/>
                <w:sz w:val="18"/>
                <w:szCs w:val="18"/>
              </w:rPr>
              <w:t>EE</w:t>
            </w:r>
            <w:r w:rsidRPr="00EC501A">
              <w:rPr>
                <w:rFonts w:asciiTheme="minorHAnsi" w:hAnsiTheme="minorHAnsi" w:cstheme="minorHAnsi"/>
                <w:sz w:val="18"/>
                <w:szCs w:val="18"/>
              </w:rPr>
              <w:t xml:space="preserve"> measures at the Grand Turkmen Hotel based on the recommendations of the energy audit </w:t>
            </w:r>
            <w:r>
              <w:rPr>
                <w:rFonts w:asciiTheme="minorHAnsi" w:hAnsiTheme="minorHAnsi" w:cstheme="minorHAnsi"/>
                <w:sz w:val="18"/>
                <w:szCs w:val="18"/>
              </w:rPr>
              <w:t>are</w:t>
            </w:r>
            <w:r w:rsidRPr="00EC501A">
              <w:rPr>
                <w:rFonts w:asciiTheme="minorHAnsi" w:hAnsiTheme="minorHAnsi" w:cstheme="minorHAnsi"/>
                <w:sz w:val="18"/>
                <w:szCs w:val="18"/>
              </w:rPr>
              <w:t xml:space="preserve"> not yet complete</w:t>
            </w:r>
            <w:r>
              <w:rPr>
                <w:rFonts w:asciiTheme="minorHAnsi" w:hAnsiTheme="minorHAnsi" w:cstheme="minorHAnsi"/>
                <w:sz w:val="18"/>
                <w:szCs w:val="18"/>
              </w:rPr>
              <w:t>d</w:t>
            </w:r>
            <w:r w:rsidRPr="00EC501A">
              <w:rPr>
                <w:rFonts w:asciiTheme="minorHAnsi" w:hAnsiTheme="minorHAnsi" w:cstheme="minorHAnsi"/>
                <w:sz w:val="18"/>
                <w:szCs w:val="18"/>
              </w:rPr>
              <w:t xml:space="preserve">. Thus, within the framework of the </w:t>
            </w:r>
            <w:r>
              <w:rPr>
                <w:rFonts w:asciiTheme="minorHAnsi" w:hAnsiTheme="minorHAnsi" w:cstheme="minorHAnsi"/>
                <w:sz w:val="18"/>
                <w:szCs w:val="18"/>
              </w:rPr>
              <w:t>P</w:t>
            </w:r>
            <w:r w:rsidRPr="00EC501A">
              <w:rPr>
                <w:rFonts w:asciiTheme="minorHAnsi" w:hAnsiTheme="minorHAnsi" w:cstheme="minorHAnsi"/>
                <w:sz w:val="18"/>
                <w:szCs w:val="18"/>
              </w:rPr>
              <w:t xml:space="preserve">roject, the discussion of </w:t>
            </w:r>
            <w:r>
              <w:rPr>
                <w:rFonts w:asciiTheme="minorHAnsi" w:hAnsiTheme="minorHAnsi" w:cstheme="minorHAnsi"/>
                <w:sz w:val="18"/>
                <w:szCs w:val="18"/>
              </w:rPr>
              <w:t>Green</w:t>
            </w:r>
            <w:r w:rsidRPr="00EC501A">
              <w:rPr>
                <w:rFonts w:asciiTheme="minorHAnsi" w:hAnsiTheme="minorHAnsi" w:cstheme="minorHAnsi"/>
                <w:sz w:val="18"/>
                <w:szCs w:val="18"/>
              </w:rPr>
              <w:t xml:space="preserve"> hotel management standards has just begun</w:t>
            </w:r>
            <w:r w:rsidR="00ED3A70">
              <w:rPr>
                <w:rFonts w:asciiTheme="minorHAnsi" w:hAnsiTheme="minorHAnsi" w:cstheme="minorHAnsi"/>
                <w:sz w:val="18"/>
                <w:szCs w:val="18"/>
              </w:rPr>
              <w:t xml:space="preserve">: </w:t>
            </w:r>
          </w:p>
          <w:p w14:paraId="11E26B17" w14:textId="0D59FE17" w:rsidR="00ED3A70" w:rsidRPr="00ED3A70" w:rsidRDefault="00ED3A70" w:rsidP="002E30CA">
            <w:pPr>
              <w:pStyle w:val="ListParagraph"/>
              <w:numPr>
                <w:ilvl w:val="0"/>
                <w:numId w:val="55"/>
              </w:numPr>
              <w:spacing w:before="60" w:after="60"/>
              <w:ind w:left="357" w:hanging="357"/>
              <w:contextualSpacing w:val="0"/>
              <w:rPr>
                <w:rFonts w:asciiTheme="minorHAnsi" w:hAnsiTheme="minorHAnsi" w:cstheme="minorHAnsi"/>
                <w:sz w:val="18"/>
                <w:szCs w:val="18"/>
              </w:rPr>
            </w:pPr>
            <w:r w:rsidRPr="00ED3A70">
              <w:rPr>
                <w:rFonts w:asciiTheme="minorHAnsi" w:hAnsiTheme="minorHAnsi" w:cstheme="minorHAnsi"/>
                <w:sz w:val="18"/>
                <w:szCs w:val="18"/>
              </w:rPr>
              <w:t xml:space="preserve">A meeting was held with specialists of the </w:t>
            </w:r>
            <w:proofErr w:type="spellStart"/>
            <w:r w:rsidRPr="00ED3A70">
              <w:rPr>
                <w:rFonts w:asciiTheme="minorHAnsi" w:hAnsiTheme="minorHAnsi" w:cstheme="minorHAnsi"/>
                <w:sz w:val="18"/>
                <w:szCs w:val="18"/>
              </w:rPr>
              <w:t>Turkmendovlettasslama</w:t>
            </w:r>
            <w:proofErr w:type="spellEnd"/>
            <w:r w:rsidRPr="00ED3A70">
              <w:rPr>
                <w:rFonts w:asciiTheme="minorHAnsi" w:hAnsiTheme="minorHAnsi" w:cstheme="minorHAnsi"/>
                <w:sz w:val="18"/>
                <w:szCs w:val="18"/>
              </w:rPr>
              <w:t xml:space="preserve"> design institute to discuss the </w:t>
            </w:r>
            <w:r>
              <w:rPr>
                <w:rFonts w:asciiTheme="minorHAnsi" w:hAnsiTheme="minorHAnsi" w:cstheme="minorHAnsi"/>
                <w:sz w:val="18"/>
                <w:szCs w:val="18"/>
              </w:rPr>
              <w:t>development</w:t>
            </w:r>
            <w:r w:rsidR="002321CD">
              <w:rPr>
                <w:rFonts w:asciiTheme="minorHAnsi" w:hAnsiTheme="minorHAnsi" w:cstheme="minorHAnsi"/>
                <w:sz w:val="18"/>
                <w:szCs w:val="18"/>
              </w:rPr>
              <w:t xml:space="preserve"> of new or </w:t>
            </w:r>
            <w:r w:rsidRPr="00ED3A70">
              <w:rPr>
                <w:rFonts w:asciiTheme="minorHAnsi" w:hAnsiTheme="minorHAnsi" w:cstheme="minorHAnsi"/>
                <w:sz w:val="18"/>
                <w:szCs w:val="18"/>
              </w:rPr>
              <w:t>revision</w:t>
            </w:r>
            <w:r w:rsidR="002321CD">
              <w:rPr>
                <w:rFonts w:asciiTheme="minorHAnsi" w:hAnsiTheme="minorHAnsi" w:cstheme="minorHAnsi"/>
                <w:sz w:val="18"/>
                <w:szCs w:val="18"/>
              </w:rPr>
              <w:t xml:space="preserve"> of existing </w:t>
            </w:r>
            <w:r>
              <w:rPr>
                <w:rFonts w:asciiTheme="minorHAnsi" w:hAnsiTheme="minorHAnsi" w:cstheme="minorHAnsi"/>
                <w:sz w:val="18"/>
                <w:szCs w:val="18"/>
              </w:rPr>
              <w:t xml:space="preserve">Building Codes </w:t>
            </w:r>
            <w:r w:rsidR="002321CD">
              <w:rPr>
                <w:rFonts w:asciiTheme="minorHAnsi" w:hAnsiTheme="minorHAnsi" w:cstheme="minorHAnsi"/>
                <w:sz w:val="18"/>
                <w:szCs w:val="18"/>
              </w:rPr>
              <w:t>(SNT – Abbreviation used in Turkmenistan) related to EE</w:t>
            </w:r>
            <w:r w:rsidRPr="00ED3A70">
              <w:rPr>
                <w:rFonts w:asciiTheme="minorHAnsi" w:hAnsiTheme="minorHAnsi" w:cstheme="minorHAnsi"/>
                <w:sz w:val="18"/>
                <w:szCs w:val="18"/>
              </w:rPr>
              <w:t xml:space="preserve"> and "green" standards</w:t>
            </w:r>
          </w:p>
          <w:p w14:paraId="3633158B" w14:textId="3CD85185" w:rsidR="00ED3A70" w:rsidRPr="00ED3A70" w:rsidRDefault="002321CD" w:rsidP="002E30CA">
            <w:pPr>
              <w:pStyle w:val="ListParagraph"/>
              <w:numPr>
                <w:ilvl w:val="0"/>
                <w:numId w:val="55"/>
              </w:numPr>
              <w:spacing w:before="60" w:after="60"/>
              <w:ind w:left="357" w:hanging="357"/>
              <w:contextualSpacing w:val="0"/>
              <w:rPr>
                <w:rFonts w:asciiTheme="minorHAnsi" w:hAnsiTheme="minorHAnsi" w:cstheme="minorHAnsi"/>
                <w:sz w:val="18"/>
                <w:szCs w:val="18"/>
              </w:rPr>
            </w:pPr>
            <w:r>
              <w:rPr>
                <w:rFonts w:asciiTheme="minorHAnsi" w:hAnsiTheme="minorHAnsi" w:cstheme="minorHAnsi"/>
                <w:sz w:val="18"/>
                <w:szCs w:val="18"/>
              </w:rPr>
              <w:t>R</w:t>
            </w:r>
            <w:r w:rsidR="00ED3A70" w:rsidRPr="00ED3A70">
              <w:rPr>
                <w:rFonts w:asciiTheme="minorHAnsi" w:hAnsiTheme="minorHAnsi" w:cstheme="minorHAnsi"/>
                <w:sz w:val="18"/>
                <w:szCs w:val="18"/>
              </w:rPr>
              <w:t>egulatory documents</w:t>
            </w:r>
            <w:r>
              <w:rPr>
                <w:rFonts w:asciiTheme="minorHAnsi" w:hAnsiTheme="minorHAnsi" w:cstheme="minorHAnsi"/>
                <w:sz w:val="18"/>
                <w:szCs w:val="18"/>
              </w:rPr>
              <w:t xml:space="preserve"> and standards to be developed</w:t>
            </w:r>
            <w:r w:rsidR="00ED3A70" w:rsidRPr="00ED3A70">
              <w:rPr>
                <w:rFonts w:asciiTheme="minorHAnsi" w:hAnsiTheme="minorHAnsi" w:cstheme="minorHAnsi"/>
                <w:sz w:val="18"/>
                <w:szCs w:val="18"/>
              </w:rPr>
              <w:t xml:space="preserve">, </w:t>
            </w:r>
            <w:r>
              <w:rPr>
                <w:rFonts w:asciiTheme="minorHAnsi" w:hAnsiTheme="minorHAnsi" w:cstheme="minorHAnsi"/>
                <w:sz w:val="18"/>
                <w:szCs w:val="18"/>
              </w:rPr>
              <w:t>were identified. Among them</w:t>
            </w:r>
            <w:proofErr w:type="gramStart"/>
            <w:r>
              <w:rPr>
                <w:rFonts w:asciiTheme="minorHAnsi" w:hAnsiTheme="minorHAnsi" w:cstheme="minorHAnsi"/>
                <w:sz w:val="18"/>
                <w:szCs w:val="18"/>
              </w:rPr>
              <w:t xml:space="preserve">: </w:t>
            </w:r>
            <w:r w:rsidR="00ED3A70" w:rsidRPr="00ED3A70">
              <w:rPr>
                <w:rFonts w:asciiTheme="minorHAnsi" w:hAnsiTheme="minorHAnsi" w:cstheme="minorHAnsi"/>
                <w:sz w:val="18"/>
                <w:szCs w:val="18"/>
              </w:rPr>
              <w:t xml:space="preserve"> </w:t>
            </w:r>
            <w:r>
              <w:rPr>
                <w:rFonts w:asciiTheme="minorHAnsi" w:hAnsiTheme="minorHAnsi" w:cstheme="minorHAnsi"/>
                <w:sz w:val="18"/>
                <w:szCs w:val="18"/>
              </w:rPr>
              <w:t>(</w:t>
            </w:r>
            <w:proofErr w:type="spellStart"/>
            <w:proofErr w:type="gramEnd"/>
            <w:r>
              <w:rPr>
                <w:rFonts w:asciiTheme="minorHAnsi" w:hAnsiTheme="minorHAnsi" w:cstheme="minorHAnsi"/>
                <w:sz w:val="18"/>
                <w:szCs w:val="18"/>
              </w:rPr>
              <w:t>i</w:t>
            </w:r>
            <w:proofErr w:type="spellEnd"/>
            <w:r>
              <w:rPr>
                <w:rFonts w:asciiTheme="minorHAnsi" w:hAnsiTheme="minorHAnsi" w:cstheme="minorHAnsi"/>
                <w:sz w:val="18"/>
                <w:szCs w:val="18"/>
              </w:rPr>
              <w:t xml:space="preserve">) </w:t>
            </w:r>
            <w:r w:rsidR="00ED3A70" w:rsidRPr="00ED3A70">
              <w:rPr>
                <w:rFonts w:asciiTheme="minorHAnsi" w:hAnsiTheme="minorHAnsi" w:cstheme="minorHAnsi"/>
                <w:sz w:val="18"/>
                <w:szCs w:val="18"/>
              </w:rPr>
              <w:t>development of a new SNT "energy-saving buildings"</w:t>
            </w:r>
            <w:r>
              <w:rPr>
                <w:rFonts w:asciiTheme="minorHAnsi" w:hAnsiTheme="minorHAnsi" w:cstheme="minorHAnsi"/>
                <w:sz w:val="18"/>
                <w:szCs w:val="18"/>
              </w:rPr>
              <w:t>; (ii)</w:t>
            </w:r>
            <w:r w:rsidR="00ED3A70" w:rsidRPr="00ED3A70">
              <w:rPr>
                <w:rFonts w:asciiTheme="minorHAnsi" w:hAnsiTheme="minorHAnsi" w:cstheme="minorHAnsi"/>
                <w:sz w:val="18"/>
                <w:szCs w:val="18"/>
              </w:rPr>
              <w:t xml:space="preserve"> </w:t>
            </w:r>
            <w:r>
              <w:rPr>
                <w:rFonts w:asciiTheme="minorHAnsi" w:hAnsiTheme="minorHAnsi" w:cstheme="minorHAnsi"/>
                <w:sz w:val="18"/>
                <w:szCs w:val="18"/>
              </w:rPr>
              <w:t xml:space="preserve">revision of standards </w:t>
            </w:r>
            <w:r w:rsidR="00ED3A70" w:rsidRPr="00ED3A70">
              <w:rPr>
                <w:rFonts w:asciiTheme="minorHAnsi" w:hAnsiTheme="minorHAnsi" w:cstheme="minorHAnsi"/>
                <w:sz w:val="18"/>
                <w:szCs w:val="18"/>
              </w:rPr>
              <w:t xml:space="preserve">"Residential and public buildings - rating system for assessing the sustainability" </w:t>
            </w:r>
            <w:r>
              <w:rPr>
                <w:rFonts w:asciiTheme="minorHAnsi" w:hAnsiTheme="minorHAnsi" w:cstheme="minorHAnsi"/>
                <w:sz w:val="18"/>
                <w:szCs w:val="18"/>
              </w:rPr>
              <w:t xml:space="preserve">and </w:t>
            </w:r>
            <w:r w:rsidR="00ED3A70" w:rsidRPr="00ED3A70">
              <w:rPr>
                <w:rFonts w:asciiTheme="minorHAnsi" w:hAnsiTheme="minorHAnsi" w:cstheme="minorHAnsi"/>
                <w:sz w:val="18"/>
                <w:szCs w:val="18"/>
              </w:rPr>
              <w:t>"Conformity assessment - environmental requirements for real estate"</w:t>
            </w:r>
            <w:r>
              <w:rPr>
                <w:rFonts w:asciiTheme="minorHAnsi" w:hAnsiTheme="minorHAnsi" w:cstheme="minorHAnsi"/>
                <w:sz w:val="18"/>
                <w:szCs w:val="18"/>
              </w:rPr>
              <w:t>;</w:t>
            </w:r>
            <w:r w:rsidR="00ED3A70" w:rsidRPr="00ED3A70">
              <w:rPr>
                <w:rFonts w:asciiTheme="minorHAnsi" w:hAnsiTheme="minorHAnsi" w:cstheme="minorHAnsi"/>
                <w:sz w:val="18"/>
                <w:szCs w:val="18"/>
              </w:rPr>
              <w:t xml:space="preserve"> and </w:t>
            </w:r>
            <w:r>
              <w:rPr>
                <w:rFonts w:asciiTheme="minorHAnsi" w:hAnsiTheme="minorHAnsi" w:cstheme="minorHAnsi"/>
                <w:sz w:val="18"/>
                <w:szCs w:val="18"/>
              </w:rPr>
              <w:t xml:space="preserve">(iii) </w:t>
            </w:r>
            <w:r w:rsidR="00ED3A70" w:rsidRPr="00ED3A70">
              <w:rPr>
                <w:rFonts w:asciiTheme="minorHAnsi" w:hAnsiTheme="minorHAnsi" w:cstheme="minorHAnsi"/>
                <w:sz w:val="18"/>
                <w:szCs w:val="18"/>
              </w:rPr>
              <w:t>development of a "green certificate"</w:t>
            </w:r>
          </w:p>
          <w:p w14:paraId="7C909AFF" w14:textId="738ECE3C" w:rsidR="004A5417" w:rsidRPr="00CE0CC8" w:rsidRDefault="00EC501A" w:rsidP="004A5417">
            <w:pPr>
              <w:spacing w:before="60" w:after="60"/>
              <w:rPr>
                <w:rFonts w:asciiTheme="minorHAnsi" w:hAnsiTheme="minorHAnsi" w:cstheme="minorHAnsi"/>
                <w:sz w:val="18"/>
                <w:szCs w:val="18"/>
              </w:rPr>
            </w:pPr>
            <w:r w:rsidRPr="00EC501A">
              <w:rPr>
                <w:rFonts w:asciiTheme="minorHAnsi" w:hAnsiTheme="minorHAnsi" w:cstheme="minorHAnsi"/>
                <w:sz w:val="18"/>
                <w:szCs w:val="18"/>
              </w:rPr>
              <w:t xml:space="preserve">Almost all work in this direction will be implemented after the </w:t>
            </w:r>
            <w:r>
              <w:rPr>
                <w:rFonts w:asciiTheme="minorHAnsi" w:hAnsiTheme="minorHAnsi" w:cstheme="minorHAnsi"/>
                <w:sz w:val="18"/>
                <w:szCs w:val="18"/>
              </w:rPr>
              <w:t>MTR</w:t>
            </w:r>
            <w:r w:rsidRPr="00EC501A">
              <w:rPr>
                <w:rFonts w:asciiTheme="minorHAnsi" w:hAnsiTheme="minorHAnsi" w:cstheme="minorHAnsi"/>
                <w:sz w:val="18"/>
                <w:szCs w:val="18"/>
              </w:rPr>
              <w:t xml:space="preserve">. At the same time, during interviews with relevant stakeholders, the MTR team did not receive any indication that the adoption of such standards would be opposed by any of the parties involved (government, city administration, hotels </w:t>
            </w:r>
            <w:r w:rsidRPr="00EC501A">
              <w:rPr>
                <w:rFonts w:asciiTheme="minorHAnsi" w:hAnsiTheme="minorHAnsi" w:cstheme="minorHAnsi"/>
                <w:sz w:val="18"/>
                <w:szCs w:val="18"/>
              </w:rPr>
              <w:lastRenderedPageBreak/>
              <w:t>themselves).</w:t>
            </w:r>
            <w:r>
              <w:rPr>
                <w:rFonts w:asciiTheme="minorHAnsi" w:hAnsiTheme="minorHAnsi" w:cstheme="minorHAnsi"/>
                <w:sz w:val="18"/>
                <w:szCs w:val="18"/>
              </w:rPr>
              <w:t xml:space="preserve"> Therefore, the achievement of this target is rated as </w:t>
            </w:r>
            <w:r w:rsidRPr="00C04683">
              <w:rPr>
                <w:rFonts w:asciiTheme="minorHAnsi" w:hAnsiTheme="minorHAnsi" w:cstheme="minorHAnsi"/>
                <w:b/>
                <w:bCs/>
                <w:sz w:val="18"/>
                <w:szCs w:val="18"/>
              </w:rPr>
              <w:t xml:space="preserve">Moderately </w:t>
            </w:r>
            <w:r w:rsidR="00ED3A70" w:rsidRPr="00C04683">
              <w:rPr>
                <w:rFonts w:asciiTheme="minorHAnsi" w:hAnsiTheme="minorHAnsi" w:cstheme="minorHAnsi"/>
                <w:b/>
                <w:bCs/>
                <w:sz w:val="18"/>
                <w:szCs w:val="18"/>
              </w:rPr>
              <w:t>Uns</w:t>
            </w:r>
            <w:r w:rsidRPr="00C04683">
              <w:rPr>
                <w:rFonts w:asciiTheme="minorHAnsi" w:hAnsiTheme="minorHAnsi" w:cstheme="minorHAnsi"/>
                <w:b/>
                <w:bCs/>
                <w:sz w:val="18"/>
                <w:szCs w:val="18"/>
              </w:rPr>
              <w:t>atisfactory</w:t>
            </w:r>
            <w:r w:rsidR="00ED3A70">
              <w:rPr>
                <w:rFonts w:asciiTheme="minorHAnsi" w:hAnsiTheme="minorHAnsi" w:cstheme="minorHAnsi"/>
                <w:sz w:val="18"/>
                <w:szCs w:val="18"/>
              </w:rPr>
              <w:t>.</w:t>
            </w:r>
            <w:r>
              <w:rPr>
                <w:rFonts w:asciiTheme="minorHAnsi" w:hAnsiTheme="minorHAnsi" w:cstheme="minorHAnsi"/>
                <w:sz w:val="18"/>
                <w:szCs w:val="18"/>
              </w:rPr>
              <w:t xml:space="preserve"> </w:t>
            </w:r>
            <w:r w:rsidR="00B41CA1">
              <w:rPr>
                <w:rFonts w:asciiTheme="minorHAnsi" w:hAnsiTheme="minorHAnsi" w:cstheme="minorHAnsi"/>
                <w:sz w:val="18"/>
                <w:szCs w:val="18"/>
              </w:rPr>
              <w:t xml:space="preserve"> </w:t>
            </w:r>
          </w:p>
        </w:tc>
      </w:tr>
      <w:tr w:rsidR="004A5417" w:rsidRPr="00F22F42" w14:paraId="6350BF0E" w14:textId="77777777" w:rsidTr="00DA723B">
        <w:trPr>
          <w:trHeight w:val="269"/>
        </w:trPr>
        <w:tc>
          <w:tcPr>
            <w:tcW w:w="1980" w:type="dxa"/>
            <w:vMerge/>
            <w:tcMar>
              <w:left w:w="28" w:type="dxa"/>
              <w:right w:w="28" w:type="dxa"/>
            </w:tcMar>
          </w:tcPr>
          <w:p w14:paraId="65005A11" w14:textId="77777777" w:rsidR="004A5417" w:rsidRPr="00E07A8D" w:rsidRDefault="004A5417" w:rsidP="004A5417">
            <w:pPr>
              <w:autoSpaceDE w:val="0"/>
              <w:autoSpaceDN w:val="0"/>
              <w:adjustRightInd w:val="0"/>
              <w:spacing w:after="120"/>
              <w:rPr>
                <w:rFonts w:asciiTheme="minorHAnsi" w:hAnsiTheme="minorHAnsi" w:cstheme="minorHAnsi"/>
                <w:b/>
                <w:bCs/>
                <w:sz w:val="18"/>
              </w:rPr>
            </w:pPr>
          </w:p>
        </w:tc>
        <w:tc>
          <w:tcPr>
            <w:tcW w:w="1276" w:type="dxa"/>
            <w:tcMar>
              <w:left w:w="28" w:type="dxa"/>
              <w:right w:w="28" w:type="dxa"/>
            </w:tcMar>
          </w:tcPr>
          <w:p w14:paraId="525AC664" w14:textId="0E2CB9BF" w:rsidR="004A5417" w:rsidRPr="00EC501A" w:rsidRDefault="00EC501A" w:rsidP="00EC501A">
            <w:pPr>
              <w:pStyle w:val="Default"/>
              <w:spacing w:before="60" w:after="60"/>
              <w:rPr>
                <w:rFonts w:asciiTheme="minorHAnsi" w:hAnsiTheme="minorHAnsi" w:cstheme="minorHAnsi"/>
                <w:color w:val="auto"/>
                <w:sz w:val="18"/>
                <w:szCs w:val="18"/>
                <w:lang w:val="en-AU"/>
              </w:rPr>
            </w:pPr>
            <w:r w:rsidRPr="00EC501A">
              <w:rPr>
                <w:rFonts w:asciiTheme="minorHAnsi" w:hAnsiTheme="minorHAnsi" w:cstheme="minorHAnsi"/>
                <w:color w:val="auto"/>
                <w:sz w:val="18"/>
                <w:szCs w:val="18"/>
                <w:lang w:val="en-AU"/>
              </w:rPr>
              <w:t xml:space="preserve">Number and capacity of solar-powered charging stations for electric cars </w:t>
            </w:r>
          </w:p>
          <w:p w14:paraId="598C2247" w14:textId="5B1BBE27" w:rsidR="004A5417" w:rsidRPr="00B24981" w:rsidRDefault="004A5417" w:rsidP="004A5417">
            <w:pPr>
              <w:spacing w:before="60" w:after="60"/>
              <w:rPr>
                <w:rFonts w:asciiTheme="minorHAnsi" w:hAnsiTheme="minorHAnsi" w:cstheme="minorHAnsi"/>
                <w:bCs/>
                <w:sz w:val="18"/>
                <w:szCs w:val="18"/>
              </w:rPr>
            </w:pPr>
          </w:p>
        </w:tc>
        <w:tc>
          <w:tcPr>
            <w:tcW w:w="1077" w:type="dxa"/>
            <w:tcMar>
              <w:left w:w="28" w:type="dxa"/>
              <w:right w:w="28" w:type="dxa"/>
            </w:tcMar>
          </w:tcPr>
          <w:p w14:paraId="700BF168" w14:textId="3DB829FD" w:rsidR="004A5417" w:rsidRPr="00B24981" w:rsidRDefault="004A5417" w:rsidP="004A5417">
            <w:pPr>
              <w:widowControl w:val="0"/>
              <w:tabs>
                <w:tab w:val="left" w:pos="355"/>
              </w:tabs>
              <w:autoSpaceDE w:val="0"/>
              <w:autoSpaceDN w:val="0"/>
              <w:adjustRightInd w:val="0"/>
              <w:spacing w:before="60" w:after="60"/>
              <w:rPr>
                <w:rFonts w:asciiTheme="minorHAnsi" w:hAnsiTheme="minorHAnsi" w:cstheme="minorHAnsi"/>
                <w:bCs/>
                <w:sz w:val="18"/>
                <w:szCs w:val="18"/>
              </w:rPr>
            </w:pPr>
            <w:r w:rsidRPr="00B24981">
              <w:rPr>
                <w:rFonts w:asciiTheme="minorHAnsi" w:hAnsiTheme="minorHAnsi" w:cstheme="minorHAnsi"/>
                <w:sz w:val="18"/>
                <w:szCs w:val="18"/>
              </w:rPr>
              <w:t>No solar charging stations</w:t>
            </w:r>
          </w:p>
        </w:tc>
        <w:tc>
          <w:tcPr>
            <w:tcW w:w="1671" w:type="dxa"/>
            <w:tcMar>
              <w:left w:w="28" w:type="dxa"/>
              <w:right w:w="28" w:type="dxa"/>
            </w:tcMar>
          </w:tcPr>
          <w:p w14:paraId="1539070A" w14:textId="2064B5AF" w:rsidR="004A5417" w:rsidRPr="001022A4" w:rsidRDefault="004A5417" w:rsidP="00BF2694">
            <w:pPr>
              <w:autoSpaceDE w:val="0"/>
              <w:autoSpaceDN w:val="0"/>
              <w:adjustRightInd w:val="0"/>
              <w:spacing w:before="60" w:after="60"/>
              <w:rPr>
                <w:rFonts w:asciiTheme="minorHAnsi" w:hAnsiTheme="minorHAnsi" w:cstheme="minorHAnsi"/>
                <w:sz w:val="18"/>
                <w:szCs w:val="18"/>
              </w:rPr>
            </w:pPr>
            <w:r w:rsidRPr="001022A4">
              <w:rPr>
                <w:rFonts w:asciiTheme="minorHAnsi" w:hAnsiTheme="minorHAnsi" w:cstheme="minorHAnsi"/>
                <w:sz w:val="18"/>
                <w:szCs w:val="18"/>
              </w:rPr>
              <w:t>The Project will dis</w:t>
            </w:r>
            <w:r>
              <w:rPr>
                <w:rFonts w:asciiTheme="minorHAnsi" w:hAnsiTheme="minorHAnsi" w:cstheme="minorHAnsi"/>
                <w:sz w:val="18"/>
                <w:szCs w:val="18"/>
              </w:rPr>
              <w:softHyphen/>
            </w:r>
            <w:r w:rsidRPr="001022A4">
              <w:rPr>
                <w:rFonts w:asciiTheme="minorHAnsi" w:hAnsiTheme="minorHAnsi" w:cstheme="minorHAnsi"/>
                <w:sz w:val="18"/>
                <w:szCs w:val="18"/>
              </w:rPr>
              <w:t>cuss ways to accom</w:t>
            </w:r>
            <w:r>
              <w:rPr>
                <w:rFonts w:asciiTheme="minorHAnsi" w:hAnsiTheme="minorHAnsi" w:cstheme="minorHAnsi"/>
                <w:sz w:val="18"/>
                <w:szCs w:val="18"/>
              </w:rPr>
              <w:softHyphen/>
            </w:r>
            <w:r w:rsidRPr="001022A4">
              <w:rPr>
                <w:rFonts w:asciiTheme="minorHAnsi" w:hAnsiTheme="minorHAnsi" w:cstheme="minorHAnsi"/>
                <w:sz w:val="18"/>
                <w:szCs w:val="18"/>
              </w:rPr>
              <w:t>plish the goal with the Agency “</w:t>
            </w:r>
            <w:proofErr w:type="spellStart"/>
            <w:r w:rsidRPr="001022A4">
              <w:rPr>
                <w:rFonts w:asciiTheme="minorHAnsi" w:hAnsiTheme="minorHAnsi" w:cstheme="minorHAnsi"/>
                <w:sz w:val="18"/>
                <w:szCs w:val="18"/>
              </w:rPr>
              <w:t>Tur</w:t>
            </w:r>
            <w:r>
              <w:rPr>
                <w:rFonts w:asciiTheme="minorHAnsi" w:hAnsiTheme="minorHAnsi" w:cstheme="minorHAnsi"/>
                <w:sz w:val="18"/>
                <w:szCs w:val="18"/>
              </w:rPr>
              <w:softHyphen/>
            </w:r>
            <w:r w:rsidRPr="001022A4">
              <w:rPr>
                <w:rFonts w:asciiTheme="minorHAnsi" w:hAnsiTheme="minorHAnsi" w:cstheme="minorHAnsi"/>
                <w:sz w:val="18"/>
                <w:szCs w:val="18"/>
              </w:rPr>
              <w:t>kmenAvtoTransport</w:t>
            </w:r>
            <w:proofErr w:type="spellEnd"/>
            <w:r w:rsidRPr="001022A4">
              <w:rPr>
                <w:rFonts w:asciiTheme="minorHAnsi" w:hAnsiTheme="minorHAnsi" w:cstheme="minorHAnsi"/>
                <w:sz w:val="18"/>
                <w:szCs w:val="18"/>
              </w:rPr>
              <w:t>” once a responsible officer from Agency</w:t>
            </w:r>
            <w:r>
              <w:rPr>
                <w:rFonts w:asciiTheme="minorHAnsi" w:hAnsiTheme="minorHAnsi" w:cstheme="minorHAnsi"/>
                <w:sz w:val="18"/>
                <w:szCs w:val="18"/>
              </w:rPr>
              <w:t xml:space="preserve"> is appointed</w:t>
            </w:r>
            <w:r w:rsidRPr="001022A4">
              <w:rPr>
                <w:rFonts w:asciiTheme="minorHAnsi" w:hAnsiTheme="minorHAnsi" w:cstheme="minorHAnsi"/>
                <w:sz w:val="18"/>
                <w:szCs w:val="18"/>
              </w:rPr>
              <w:t xml:space="preserve"> to cooperate with the Project</w:t>
            </w:r>
          </w:p>
        </w:tc>
        <w:tc>
          <w:tcPr>
            <w:tcW w:w="1204" w:type="dxa"/>
            <w:tcMar>
              <w:left w:w="28" w:type="dxa"/>
              <w:right w:w="28" w:type="dxa"/>
            </w:tcMar>
          </w:tcPr>
          <w:p w14:paraId="47CFBF9B" w14:textId="17520FEB" w:rsidR="004A5417" w:rsidRPr="00B24981" w:rsidRDefault="004A5417" w:rsidP="00BF2694">
            <w:pPr>
              <w:spacing w:before="60" w:after="60"/>
              <w:rPr>
                <w:rFonts w:asciiTheme="minorHAnsi" w:hAnsiTheme="minorHAnsi" w:cstheme="minorHAnsi"/>
                <w:sz w:val="18"/>
                <w:szCs w:val="18"/>
              </w:rPr>
            </w:pPr>
            <w:r w:rsidRPr="00B24981">
              <w:rPr>
                <w:rFonts w:asciiTheme="minorHAnsi" w:hAnsiTheme="minorHAnsi" w:cstheme="minorHAnsi"/>
                <w:sz w:val="18"/>
                <w:szCs w:val="18"/>
              </w:rPr>
              <w:t>One solar charging station installed, with performance evaluation initiated</w:t>
            </w:r>
          </w:p>
        </w:tc>
        <w:tc>
          <w:tcPr>
            <w:tcW w:w="1261" w:type="dxa"/>
            <w:tcMar>
              <w:left w:w="28" w:type="dxa"/>
              <w:right w:w="28" w:type="dxa"/>
            </w:tcMar>
          </w:tcPr>
          <w:p w14:paraId="07F68743" w14:textId="3589DA40" w:rsidR="004A5417" w:rsidRPr="00B8220A" w:rsidRDefault="004A5417" w:rsidP="00BF2694">
            <w:pPr>
              <w:widowControl w:val="0"/>
              <w:tabs>
                <w:tab w:val="left" w:pos="355"/>
              </w:tabs>
              <w:autoSpaceDE w:val="0"/>
              <w:autoSpaceDN w:val="0"/>
              <w:adjustRightInd w:val="0"/>
              <w:spacing w:before="60" w:after="60"/>
              <w:rPr>
                <w:rFonts w:asciiTheme="minorHAnsi" w:hAnsiTheme="minorHAnsi" w:cstheme="minorHAnsi"/>
                <w:bCs/>
                <w:sz w:val="18"/>
              </w:rPr>
            </w:pPr>
            <w:r w:rsidRPr="00B24981">
              <w:rPr>
                <w:rFonts w:asciiTheme="minorHAnsi" w:hAnsiTheme="minorHAnsi" w:cstheme="minorHAnsi"/>
                <w:sz w:val="18"/>
                <w:szCs w:val="18"/>
              </w:rPr>
              <w:t xml:space="preserve">A total of </w:t>
            </w:r>
            <w:bookmarkStart w:id="74" w:name="_Hlk71624336"/>
            <w:r w:rsidRPr="00B24981">
              <w:rPr>
                <w:rFonts w:asciiTheme="minorHAnsi" w:hAnsiTheme="minorHAnsi" w:cstheme="minorHAnsi"/>
                <w:sz w:val="18"/>
                <w:szCs w:val="18"/>
              </w:rPr>
              <w:t>ten solar charging stations installed nationwide at three different sites</w:t>
            </w:r>
            <w:bookmarkEnd w:id="74"/>
          </w:p>
        </w:tc>
        <w:tc>
          <w:tcPr>
            <w:tcW w:w="1417" w:type="dxa"/>
            <w:shd w:val="clear" w:color="auto" w:fill="FF0000"/>
            <w:tcMar>
              <w:left w:w="28" w:type="dxa"/>
              <w:right w:w="28" w:type="dxa"/>
            </w:tcMar>
          </w:tcPr>
          <w:p w14:paraId="17AFC2AD" w14:textId="240ACAD6" w:rsidR="00BE5345" w:rsidRPr="00BE5345" w:rsidRDefault="00F75134" w:rsidP="00BE5345">
            <w:pPr>
              <w:autoSpaceDE w:val="0"/>
              <w:autoSpaceDN w:val="0"/>
              <w:adjustRightInd w:val="0"/>
              <w:spacing w:before="60" w:after="60"/>
              <w:rPr>
                <w:rFonts w:asciiTheme="minorHAnsi" w:hAnsiTheme="minorHAnsi" w:cstheme="minorHAnsi"/>
                <w:sz w:val="18"/>
                <w:szCs w:val="18"/>
              </w:rPr>
            </w:pPr>
            <w:r w:rsidRPr="00BE5345">
              <w:rPr>
                <w:rFonts w:asciiTheme="minorHAnsi" w:hAnsiTheme="minorHAnsi" w:cstheme="minorHAnsi"/>
                <w:sz w:val="18"/>
                <w:szCs w:val="18"/>
              </w:rPr>
              <w:t>No solar-powered charging station installed</w:t>
            </w:r>
            <w:r w:rsidR="00BE5345">
              <w:rPr>
                <w:rFonts w:asciiTheme="minorHAnsi" w:hAnsiTheme="minorHAnsi" w:cstheme="minorHAnsi"/>
                <w:sz w:val="18"/>
                <w:szCs w:val="18"/>
              </w:rPr>
              <w:t xml:space="preserve">. Only the </w:t>
            </w:r>
            <w:proofErr w:type="spellStart"/>
            <w:r w:rsidR="00BE5345" w:rsidRPr="00BE5345">
              <w:rPr>
                <w:rFonts w:asciiTheme="minorHAnsi" w:hAnsiTheme="minorHAnsi" w:cstheme="minorHAnsi"/>
                <w:sz w:val="18"/>
                <w:szCs w:val="18"/>
              </w:rPr>
              <w:t>ToR</w:t>
            </w:r>
            <w:proofErr w:type="spellEnd"/>
            <w:r w:rsidR="00BE5345" w:rsidRPr="00BE5345">
              <w:rPr>
                <w:rFonts w:asciiTheme="minorHAnsi" w:hAnsiTheme="minorHAnsi" w:cstheme="minorHAnsi"/>
                <w:sz w:val="18"/>
                <w:szCs w:val="18"/>
              </w:rPr>
              <w:t xml:space="preserve"> </w:t>
            </w:r>
            <w:r w:rsidR="00916599">
              <w:rPr>
                <w:rFonts w:asciiTheme="minorHAnsi" w:hAnsiTheme="minorHAnsi" w:cstheme="minorHAnsi"/>
                <w:sz w:val="18"/>
                <w:szCs w:val="18"/>
              </w:rPr>
              <w:t xml:space="preserve">was developed </w:t>
            </w:r>
            <w:r w:rsidR="00BE5345" w:rsidRPr="00BE5345">
              <w:rPr>
                <w:rFonts w:asciiTheme="minorHAnsi" w:hAnsiTheme="minorHAnsi" w:cstheme="minorHAnsi"/>
                <w:sz w:val="18"/>
                <w:szCs w:val="18"/>
              </w:rPr>
              <w:t>for the Consultant for the analysis and assessment of the possibility of using and developing solar</w:t>
            </w:r>
            <w:r w:rsidR="00BE5345">
              <w:rPr>
                <w:rFonts w:asciiTheme="minorHAnsi" w:hAnsiTheme="minorHAnsi" w:cstheme="minorHAnsi"/>
                <w:sz w:val="18"/>
                <w:szCs w:val="18"/>
              </w:rPr>
              <w:t>-powered</w:t>
            </w:r>
            <w:r w:rsidR="00BE5345" w:rsidRPr="00BE5345">
              <w:rPr>
                <w:rFonts w:asciiTheme="minorHAnsi" w:hAnsiTheme="minorHAnsi" w:cstheme="minorHAnsi"/>
                <w:sz w:val="18"/>
                <w:szCs w:val="18"/>
              </w:rPr>
              <w:t xml:space="preserve"> charging stations for electric vehicles in </w:t>
            </w:r>
            <w:proofErr w:type="spellStart"/>
            <w:r w:rsidR="00BE5345" w:rsidRPr="00BE5345">
              <w:rPr>
                <w:rFonts w:asciiTheme="minorHAnsi" w:hAnsiTheme="minorHAnsi" w:cstheme="minorHAnsi"/>
                <w:sz w:val="18"/>
                <w:szCs w:val="18"/>
              </w:rPr>
              <w:t>Awaza</w:t>
            </w:r>
            <w:proofErr w:type="spellEnd"/>
            <w:r w:rsidR="00BE5345" w:rsidRPr="00BE5345">
              <w:rPr>
                <w:rFonts w:asciiTheme="minorHAnsi" w:hAnsiTheme="minorHAnsi" w:cstheme="minorHAnsi"/>
                <w:sz w:val="18"/>
                <w:szCs w:val="18"/>
              </w:rPr>
              <w:t xml:space="preserve"> </w:t>
            </w:r>
          </w:p>
        </w:tc>
        <w:tc>
          <w:tcPr>
            <w:tcW w:w="999" w:type="dxa"/>
            <w:tcMar>
              <w:left w:w="28" w:type="dxa"/>
              <w:right w:w="28" w:type="dxa"/>
            </w:tcMar>
          </w:tcPr>
          <w:p w14:paraId="0DFEFD69" w14:textId="048CA74F" w:rsidR="00B30712" w:rsidRDefault="00B30712" w:rsidP="00BF2694">
            <w:pPr>
              <w:autoSpaceDE w:val="0"/>
              <w:autoSpaceDN w:val="0"/>
              <w:adjustRightInd w:val="0"/>
              <w:spacing w:before="60" w:after="60"/>
              <w:jc w:val="center"/>
              <w:rPr>
                <w:rFonts w:asciiTheme="minorHAnsi" w:hAnsiTheme="minorHAnsi" w:cstheme="minorHAnsi"/>
                <w:b/>
                <w:sz w:val="18"/>
                <w:szCs w:val="18"/>
              </w:rPr>
            </w:pPr>
            <w:r w:rsidRPr="00C04683">
              <w:rPr>
                <w:rFonts w:asciiTheme="minorHAnsi" w:hAnsiTheme="minorHAnsi" w:cstheme="minorHAnsi"/>
                <w:b/>
                <w:bCs/>
                <w:sz w:val="18"/>
                <w:szCs w:val="18"/>
              </w:rPr>
              <w:t xml:space="preserve">Moderately </w:t>
            </w:r>
            <w:r>
              <w:rPr>
                <w:rFonts w:asciiTheme="minorHAnsi" w:hAnsiTheme="minorHAnsi" w:cstheme="minorHAnsi"/>
                <w:b/>
                <w:bCs/>
                <w:sz w:val="18"/>
                <w:szCs w:val="18"/>
              </w:rPr>
              <w:t>Uns</w:t>
            </w:r>
            <w:r w:rsidRPr="00C04683">
              <w:rPr>
                <w:rFonts w:asciiTheme="minorHAnsi" w:hAnsiTheme="minorHAnsi" w:cstheme="minorHAnsi"/>
                <w:b/>
                <w:bCs/>
                <w:sz w:val="18"/>
                <w:szCs w:val="18"/>
              </w:rPr>
              <w:t>atisfactory</w:t>
            </w:r>
            <w:r>
              <w:rPr>
                <w:rFonts w:asciiTheme="minorHAnsi" w:hAnsiTheme="minorHAnsi" w:cstheme="minorHAnsi"/>
                <w:b/>
                <w:sz w:val="18"/>
                <w:szCs w:val="18"/>
              </w:rPr>
              <w:t xml:space="preserve"> </w:t>
            </w:r>
          </w:p>
          <w:p w14:paraId="4CCC1634" w14:textId="00F69000" w:rsidR="004A5417" w:rsidRPr="00CE0CC8" w:rsidRDefault="00D060B9" w:rsidP="00BF2694">
            <w:pPr>
              <w:autoSpaceDE w:val="0"/>
              <w:autoSpaceDN w:val="0"/>
              <w:adjustRightInd w:val="0"/>
              <w:spacing w:before="60" w:after="60"/>
              <w:jc w:val="center"/>
              <w:rPr>
                <w:rFonts w:asciiTheme="minorHAnsi" w:hAnsiTheme="minorHAnsi" w:cstheme="minorHAnsi"/>
                <w:b/>
                <w:sz w:val="18"/>
                <w:szCs w:val="18"/>
              </w:rPr>
            </w:pPr>
            <w:r>
              <w:rPr>
                <w:rFonts w:asciiTheme="minorHAnsi" w:hAnsiTheme="minorHAnsi" w:cstheme="minorHAnsi"/>
                <w:b/>
                <w:sz w:val="18"/>
                <w:szCs w:val="18"/>
              </w:rPr>
              <w:t>M</w:t>
            </w:r>
            <w:r w:rsidR="004A5417">
              <w:rPr>
                <w:rFonts w:asciiTheme="minorHAnsi" w:hAnsiTheme="minorHAnsi" w:cstheme="minorHAnsi"/>
                <w:b/>
                <w:sz w:val="18"/>
                <w:szCs w:val="18"/>
              </w:rPr>
              <w:t>U</w:t>
            </w:r>
            <w:r w:rsidR="00DD5704">
              <w:rPr>
                <w:rFonts w:asciiTheme="minorHAnsi" w:hAnsiTheme="minorHAnsi" w:cstheme="minorHAnsi"/>
                <w:b/>
                <w:sz w:val="18"/>
                <w:szCs w:val="18"/>
              </w:rPr>
              <w:t xml:space="preserve"> (</w:t>
            </w:r>
            <w:r>
              <w:rPr>
                <w:rFonts w:asciiTheme="minorHAnsi" w:hAnsiTheme="minorHAnsi" w:cstheme="minorHAnsi"/>
                <w:b/>
                <w:sz w:val="18"/>
                <w:szCs w:val="18"/>
              </w:rPr>
              <w:t>3</w:t>
            </w:r>
            <w:r w:rsidR="00DD5704">
              <w:rPr>
                <w:rFonts w:asciiTheme="minorHAnsi" w:hAnsiTheme="minorHAnsi" w:cstheme="minorHAnsi"/>
                <w:b/>
                <w:sz w:val="18"/>
                <w:szCs w:val="18"/>
              </w:rPr>
              <w:t>)</w:t>
            </w:r>
          </w:p>
        </w:tc>
        <w:tc>
          <w:tcPr>
            <w:tcW w:w="3569" w:type="dxa"/>
            <w:tcMar>
              <w:left w:w="28" w:type="dxa"/>
              <w:right w:w="28" w:type="dxa"/>
            </w:tcMar>
          </w:tcPr>
          <w:p w14:paraId="3B445170" w14:textId="59059422" w:rsidR="00D060B9" w:rsidRDefault="002900CF" w:rsidP="00BF2694">
            <w:pPr>
              <w:spacing w:before="60" w:after="60"/>
              <w:rPr>
                <w:rFonts w:asciiTheme="minorHAnsi" w:hAnsiTheme="minorHAnsi" w:cstheme="minorHAnsi"/>
                <w:bCs/>
                <w:iCs/>
                <w:sz w:val="18"/>
                <w:szCs w:val="18"/>
              </w:rPr>
            </w:pPr>
            <w:r>
              <w:rPr>
                <w:rFonts w:asciiTheme="minorHAnsi" w:hAnsiTheme="minorHAnsi" w:cstheme="minorHAnsi"/>
                <w:bCs/>
                <w:iCs/>
                <w:sz w:val="18"/>
                <w:szCs w:val="18"/>
              </w:rPr>
              <w:t>It must be noted</w:t>
            </w:r>
            <w:r w:rsidR="00D060B9">
              <w:rPr>
                <w:rFonts w:asciiTheme="minorHAnsi" w:hAnsiTheme="minorHAnsi" w:cstheme="minorHAnsi"/>
                <w:bCs/>
                <w:iCs/>
                <w:sz w:val="18"/>
                <w:szCs w:val="18"/>
              </w:rPr>
              <w:t xml:space="preserve"> </w:t>
            </w:r>
            <w:r>
              <w:rPr>
                <w:rFonts w:asciiTheme="minorHAnsi" w:hAnsiTheme="minorHAnsi" w:cstheme="minorHAnsi"/>
                <w:bCs/>
                <w:iCs/>
                <w:sz w:val="18"/>
                <w:szCs w:val="18"/>
              </w:rPr>
              <w:t>that a</w:t>
            </w:r>
            <w:r w:rsidR="00BF2694" w:rsidRPr="00BF2694">
              <w:rPr>
                <w:rFonts w:asciiTheme="minorHAnsi" w:hAnsiTheme="minorHAnsi" w:cstheme="minorHAnsi"/>
                <w:bCs/>
                <w:iCs/>
                <w:sz w:val="18"/>
                <w:szCs w:val="18"/>
              </w:rPr>
              <w:t>ccording to information obtained through interview</w:t>
            </w:r>
            <w:r>
              <w:rPr>
                <w:rFonts w:asciiTheme="minorHAnsi" w:hAnsiTheme="minorHAnsi" w:cstheme="minorHAnsi"/>
                <w:bCs/>
                <w:iCs/>
                <w:sz w:val="18"/>
                <w:szCs w:val="18"/>
              </w:rPr>
              <w:t>ed</w:t>
            </w:r>
            <w:r w:rsidR="00BF2694" w:rsidRPr="00BF2694">
              <w:rPr>
                <w:rFonts w:asciiTheme="minorHAnsi" w:hAnsiTheme="minorHAnsi" w:cstheme="minorHAnsi"/>
                <w:bCs/>
                <w:iCs/>
                <w:sz w:val="18"/>
                <w:szCs w:val="18"/>
              </w:rPr>
              <w:t xml:space="preserve"> stakeholders, as well as publicly available data, there are practically no private electric vehicles in Turkmenistan. </w:t>
            </w:r>
            <w:r>
              <w:rPr>
                <w:rFonts w:asciiTheme="minorHAnsi" w:hAnsiTheme="minorHAnsi" w:cstheme="minorHAnsi"/>
                <w:bCs/>
                <w:iCs/>
                <w:sz w:val="18"/>
                <w:szCs w:val="18"/>
              </w:rPr>
              <w:t xml:space="preserve">Main reasons are low fuel price in the country, and relatively high costs of electric cars (compared even with hybrid vehicles). </w:t>
            </w:r>
            <w:r w:rsidR="00BF2694" w:rsidRPr="00BF2694">
              <w:rPr>
                <w:rFonts w:asciiTheme="minorHAnsi" w:hAnsiTheme="minorHAnsi" w:cstheme="minorHAnsi"/>
                <w:bCs/>
                <w:iCs/>
                <w:sz w:val="18"/>
                <w:szCs w:val="18"/>
              </w:rPr>
              <w:t>Consequently, there is no urgent need for an appropriate infrastructure for their maintenance, including the installation of charging stations</w:t>
            </w:r>
            <w:r w:rsidR="00D060B9">
              <w:rPr>
                <w:rFonts w:asciiTheme="minorHAnsi" w:hAnsiTheme="minorHAnsi" w:cstheme="minorHAnsi"/>
                <w:bCs/>
                <w:iCs/>
                <w:sz w:val="18"/>
                <w:szCs w:val="18"/>
              </w:rPr>
              <w:t xml:space="preserve">. Further, the installation of only one solar-power charging (mid-term target) station unlikely will motivate the drivers to switch to electric cars. </w:t>
            </w:r>
          </w:p>
          <w:p w14:paraId="4C7C9AF0" w14:textId="071F8869" w:rsidR="002900CF" w:rsidRPr="00BF2694" w:rsidRDefault="00BF2694" w:rsidP="00734CEF">
            <w:pPr>
              <w:spacing w:before="60" w:after="60"/>
              <w:rPr>
                <w:rFonts w:asciiTheme="minorHAnsi" w:hAnsiTheme="minorHAnsi" w:cstheme="minorHAnsi"/>
                <w:bCs/>
                <w:iCs/>
                <w:sz w:val="18"/>
                <w:szCs w:val="18"/>
              </w:rPr>
            </w:pPr>
            <w:r>
              <w:rPr>
                <w:rFonts w:asciiTheme="minorHAnsi" w:hAnsiTheme="minorHAnsi" w:cstheme="minorHAnsi"/>
                <w:bCs/>
                <w:iCs/>
                <w:sz w:val="18"/>
                <w:szCs w:val="18"/>
              </w:rPr>
              <w:t xml:space="preserve">The Sustainable Cities project tried to cooperate with the </w:t>
            </w:r>
            <w:r w:rsidR="002900CF">
              <w:rPr>
                <w:rFonts w:asciiTheme="minorHAnsi" w:hAnsiTheme="minorHAnsi" w:cstheme="minorHAnsi"/>
                <w:bCs/>
                <w:iCs/>
                <w:sz w:val="18"/>
                <w:szCs w:val="18"/>
              </w:rPr>
              <w:t xml:space="preserve">Agency Turkmenavtoulaglary and install charging stations for 2 busses purchased by the Agency in recent years, which were not put into operation </w:t>
            </w:r>
            <w:r w:rsidR="002900CF" w:rsidRPr="002900CF">
              <w:rPr>
                <w:rFonts w:asciiTheme="minorHAnsi" w:hAnsiTheme="minorHAnsi" w:cstheme="minorHAnsi"/>
                <w:bCs/>
                <w:iCs/>
                <w:sz w:val="18"/>
                <w:szCs w:val="18"/>
              </w:rPr>
              <w:t xml:space="preserve">due to the </w:t>
            </w:r>
            <w:r w:rsidR="002900CF">
              <w:rPr>
                <w:rFonts w:asciiTheme="minorHAnsi" w:hAnsiTheme="minorHAnsi" w:cstheme="minorHAnsi"/>
                <w:bCs/>
                <w:iCs/>
                <w:sz w:val="18"/>
                <w:szCs w:val="18"/>
              </w:rPr>
              <w:t xml:space="preserve">absence </w:t>
            </w:r>
            <w:r w:rsidR="002900CF" w:rsidRPr="002900CF">
              <w:rPr>
                <w:rFonts w:asciiTheme="minorHAnsi" w:hAnsiTheme="minorHAnsi" w:cstheme="minorHAnsi"/>
                <w:bCs/>
                <w:iCs/>
                <w:sz w:val="18"/>
                <w:szCs w:val="18"/>
              </w:rPr>
              <w:t>of charging stations.</w:t>
            </w:r>
            <w:r w:rsidR="00D060B9">
              <w:rPr>
                <w:rFonts w:asciiTheme="minorHAnsi" w:hAnsiTheme="minorHAnsi" w:cstheme="minorHAnsi"/>
                <w:bCs/>
                <w:iCs/>
                <w:sz w:val="18"/>
                <w:szCs w:val="18"/>
              </w:rPr>
              <w:t xml:space="preserve"> </w:t>
            </w:r>
            <w:proofErr w:type="spellStart"/>
            <w:r w:rsidR="00D060B9">
              <w:rPr>
                <w:rFonts w:asciiTheme="minorHAnsi" w:hAnsiTheme="minorHAnsi" w:cstheme="minorHAnsi"/>
                <w:bCs/>
                <w:iCs/>
                <w:sz w:val="18"/>
                <w:szCs w:val="18"/>
              </w:rPr>
              <w:t>ToR</w:t>
            </w:r>
            <w:proofErr w:type="spellEnd"/>
            <w:r w:rsidR="00D060B9">
              <w:rPr>
                <w:rFonts w:asciiTheme="minorHAnsi" w:hAnsiTheme="minorHAnsi" w:cstheme="minorHAnsi"/>
                <w:bCs/>
                <w:iCs/>
                <w:sz w:val="18"/>
                <w:szCs w:val="18"/>
              </w:rPr>
              <w:t xml:space="preserve"> for the consultant for preparing specifications was developed. </w:t>
            </w:r>
            <w:r w:rsidR="002900CF" w:rsidRPr="002900CF">
              <w:rPr>
                <w:rFonts w:asciiTheme="minorHAnsi" w:hAnsiTheme="minorHAnsi" w:cstheme="minorHAnsi"/>
                <w:bCs/>
                <w:iCs/>
                <w:sz w:val="18"/>
                <w:szCs w:val="18"/>
              </w:rPr>
              <w:t>Unfortunately, these attempts have not yet brought tangible results</w:t>
            </w:r>
            <w:r w:rsidR="00D060B9">
              <w:rPr>
                <w:rFonts w:asciiTheme="minorHAnsi" w:hAnsiTheme="minorHAnsi" w:cstheme="minorHAnsi"/>
                <w:bCs/>
                <w:iCs/>
                <w:sz w:val="18"/>
                <w:szCs w:val="18"/>
              </w:rPr>
              <w:t xml:space="preserve">, but in case of the interest of the Agency, </w:t>
            </w:r>
            <w:r w:rsidR="00C568F1">
              <w:rPr>
                <w:rFonts w:asciiTheme="minorHAnsi" w:hAnsiTheme="minorHAnsi" w:cstheme="minorHAnsi"/>
                <w:bCs/>
                <w:iCs/>
                <w:sz w:val="18"/>
                <w:szCs w:val="18"/>
              </w:rPr>
              <w:t xml:space="preserve">the </w:t>
            </w:r>
            <w:r w:rsidR="00734CEF">
              <w:rPr>
                <w:rFonts w:asciiTheme="minorHAnsi" w:hAnsiTheme="minorHAnsi" w:cstheme="minorHAnsi"/>
                <w:bCs/>
                <w:iCs/>
                <w:sz w:val="18"/>
                <w:szCs w:val="18"/>
              </w:rPr>
              <w:t>Sustainable Cities project is ready to install charging stations for electric vehicles. Therefore, t</w:t>
            </w:r>
            <w:r w:rsidR="002900CF">
              <w:rPr>
                <w:rFonts w:asciiTheme="minorHAnsi" w:hAnsiTheme="minorHAnsi" w:cstheme="minorHAnsi"/>
                <w:bCs/>
                <w:iCs/>
                <w:sz w:val="18"/>
                <w:szCs w:val="18"/>
              </w:rPr>
              <w:t xml:space="preserve">he </w:t>
            </w:r>
            <w:r w:rsidR="00CA31D5">
              <w:rPr>
                <w:rFonts w:asciiTheme="minorHAnsi" w:hAnsiTheme="minorHAnsi" w:cstheme="minorHAnsi"/>
                <w:bCs/>
                <w:iCs/>
                <w:sz w:val="18"/>
                <w:szCs w:val="18"/>
              </w:rPr>
              <w:t xml:space="preserve">achievement of this result is </w:t>
            </w:r>
            <w:r w:rsidR="00FD372F">
              <w:rPr>
                <w:rFonts w:asciiTheme="minorHAnsi" w:hAnsiTheme="minorHAnsi" w:cstheme="minorHAnsi"/>
                <w:bCs/>
                <w:iCs/>
                <w:sz w:val="18"/>
                <w:szCs w:val="18"/>
              </w:rPr>
              <w:t xml:space="preserve">still possible, and thus, it is </w:t>
            </w:r>
            <w:r w:rsidR="00CA31D5">
              <w:rPr>
                <w:rFonts w:asciiTheme="minorHAnsi" w:hAnsiTheme="minorHAnsi" w:cstheme="minorHAnsi"/>
                <w:bCs/>
                <w:iCs/>
                <w:sz w:val="18"/>
                <w:szCs w:val="18"/>
              </w:rPr>
              <w:t xml:space="preserve">rated as </w:t>
            </w:r>
            <w:r w:rsidR="00734CEF" w:rsidRPr="00C04683">
              <w:rPr>
                <w:rFonts w:asciiTheme="minorHAnsi" w:hAnsiTheme="minorHAnsi" w:cstheme="minorHAnsi"/>
                <w:b/>
                <w:iCs/>
                <w:sz w:val="18"/>
                <w:szCs w:val="18"/>
              </w:rPr>
              <w:t xml:space="preserve">Moderately </w:t>
            </w:r>
            <w:r w:rsidR="00CA31D5" w:rsidRPr="00C04683">
              <w:rPr>
                <w:rFonts w:asciiTheme="minorHAnsi" w:hAnsiTheme="minorHAnsi" w:cstheme="minorHAnsi"/>
                <w:b/>
                <w:iCs/>
                <w:sz w:val="18"/>
                <w:szCs w:val="18"/>
              </w:rPr>
              <w:t>Unsatisfactory</w:t>
            </w:r>
            <w:r w:rsidR="00CA31D5">
              <w:rPr>
                <w:rFonts w:asciiTheme="minorHAnsi" w:hAnsiTheme="minorHAnsi" w:cstheme="minorHAnsi"/>
                <w:bCs/>
                <w:iCs/>
                <w:sz w:val="18"/>
                <w:szCs w:val="18"/>
              </w:rPr>
              <w:t xml:space="preserve">. At the same time, </w:t>
            </w:r>
            <w:r w:rsidR="00CA31D5" w:rsidRPr="00CA31D5">
              <w:rPr>
                <w:rFonts w:asciiTheme="minorHAnsi" w:hAnsiTheme="minorHAnsi" w:cstheme="minorHAnsi"/>
                <w:bCs/>
                <w:iCs/>
                <w:sz w:val="18"/>
                <w:szCs w:val="18"/>
              </w:rPr>
              <w:t xml:space="preserve">it should be noted that </w:t>
            </w:r>
            <w:r w:rsidR="00CA31D5">
              <w:rPr>
                <w:rFonts w:asciiTheme="minorHAnsi" w:hAnsiTheme="minorHAnsi" w:cstheme="minorHAnsi"/>
                <w:bCs/>
                <w:iCs/>
                <w:sz w:val="18"/>
                <w:szCs w:val="18"/>
              </w:rPr>
              <w:t xml:space="preserve">even </w:t>
            </w:r>
            <w:r w:rsidR="00CA31D5" w:rsidRPr="00CA31D5">
              <w:rPr>
                <w:rFonts w:asciiTheme="minorHAnsi" w:hAnsiTheme="minorHAnsi" w:cstheme="minorHAnsi"/>
                <w:bCs/>
                <w:iCs/>
                <w:sz w:val="18"/>
                <w:szCs w:val="18"/>
              </w:rPr>
              <w:t xml:space="preserve">achieving this </w:t>
            </w:r>
            <w:r w:rsidR="00CA31D5">
              <w:rPr>
                <w:rFonts w:asciiTheme="minorHAnsi" w:hAnsiTheme="minorHAnsi" w:cstheme="minorHAnsi"/>
                <w:bCs/>
                <w:iCs/>
                <w:sz w:val="18"/>
                <w:szCs w:val="18"/>
              </w:rPr>
              <w:t>target</w:t>
            </w:r>
            <w:r w:rsidR="00CA31D5" w:rsidRPr="00CA31D5">
              <w:rPr>
                <w:rFonts w:asciiTheme="minorHAnsi" w:hAnsiTheme="minorHAnsi" w:cstheme="minorHAnsi"/>
                <w:bCs/>
                <w:iCs/>
                <w:sz w:val="18"/>
                <w:szCs w:val="18"/>
              </w:rPr>
              <w:t xml:space="preserve"> will have little impact on the overall success of the Sustainable Cities project.</w:t>
            </w:r>
          </w:p>
        </w:tc>
      </w:tr>
      <w:tr w:rsidR="004A5417" w:rsidRPr="00B24981" w14:paraId="07A038AB" w14:textId="77777777" w:rsidTr="00DA723B">
        <w:trPr>
          <w:trHeight w:val="269"/>
        </w:trPr>
        <w:tc>
          <w:tcPr>
            <w:tcW w:w="1980" w:type="dxa"/>
            <w:tcMar>
              <w:left w:w="28" w:type="dxa"/>
              <w:right w:w="28" w:type="dxa"/>
            </w:tcMar>
          </w:tcPr>
          <w:p w14:paraId="52D92067" w14:textId="4908F0E8" w:rsidR="004A5417" w:rsidRPr="00B24981" w:rsidRDefault="004A5417" w:rsidP="004A5417">
            <w:pPr>
              <w:spacing w:before="60" w:after="60"/>
              <w:rPr>
                <w:rFonts w:asciiTheme="minorHAnsi" w:hAnsiTheme="minorHAnsi" w:cstheme="minorHAnsi"/>
                <w:b/>
                <w:sz w:val="18"/>
                <w:szCs w:val="18"/>
              </w:rPr>
            </w:pPr>
            <w:r w:rsidRPr="00B24981">
              <w:rPr>
                <w:rFonts w:asciiTheme="minorHAnsi" w:hAnsiTheme="minorHAnsi" w:cstheme="minorHAnsi"/>
                <w:b/>
                <w:sz w:val="18"/>
                <w:szCs w:val="18"/>
              </w:rPr>
              <w:lastRenderedPageBreak/>
              <w:t>COMPONENT 3</w:t>
            </w:r>
            <w:r>
              <w:rPr>
                <w:rFonts w:asciiTheme="minorHAnsi" w:hAnsiTheme="minorHAnsi" w:cstheme="minorHAnsi"/>
                <w:b/>
                <w:sz w:val="18"/>
                <w:szCs w:val="18"/>
              </w:rPr>
              <w:t>:</w:t>
            </w:r>
            <w:r w:rsidRPr="00B24981">
              <w:rPr>
                <w:rFonts w:asciiTheme="minorHAnsi" w:hAnsiTheme="minorHAnsi" w:cstheme="minorHAnsi"/>
                <w:b/>
                <w:sz w:val="18"/>
                <w:szCs w:val="18"/>
              </w:rPr>
              <w:t xml:space="preserve">  Municipal and National Policy </w:t>
            </w:r>
          </w:p>
          <w:p w14:paraId="6EBCDE34" w14:textId="77777777" w:rsidR="004A5417" w:rsidRPr="00B24981" w:rsidRDefault="004A5417" w:rsidP="004A5417">
            <w:pPr>
              <w:spacing w:before="60" w:after="60"/>
              <w:rPr>
                <w:rFonts w:asciiTheme="minorHAnsi" w:hAnsiTheme="minorHAnsi" w:cstheme="minorHAnsi"/>
                <w:sz w:val="18"/>
                <w:szCs w:val="18"/>
              </w:rPr>
            </w:pPr>
          </w:p>
          <w:p w14:paraId="09603060" w14:textId="2018C0E4" w:rsidR="004A5417" w:rsidRPr="00B24981" w:rsidRDefault="004A5417" w:rsidP="004A5417">
            <w:pPr>
              <w:spacing w:before="60" w:after="60"/>
              <w:rPr>
                <w:rFonts w:asciiTheme="minorHAnsi" w:hAnsiTheme="minorHAnsi" w:cstheme="minorHAnsi"/>
                <w:color w:val="000000"/>
                <w:sz w:val="18"/>
                <w:szCs w:val="18"/>
              </w:rPr>
            </w:pPr>
            <w:r w:rsidRPr="00B24981">
              <w:rPr>
                <w:rFonts w:asciiTheme="minorHAnsi" w:hAnsiTheme="minorHAnsi" w:cstheme="minorHAnsi"/>
                <w:b/>
                <w:bCs/>
                <w:sz w:val="18"/>
                <w:szCs w:val="18"/>
                <w:u w:val="single"/>
              </w:rPr>
              <w:t>OUTCOME 3</w:t>
            </w:r>
            <w:r w:rsidRPr="00B24981">
              <w:rPr>
                <w:rFonts w:asciiTheme="minorHAnsi" w:hAnsiTheme="minorHAnsi" w:cstheme="minorHAnsi"/>
                <w:b/>
                <w:bCs/>
                <w:sz w:val="18"/>
                <w:szCs w:val="18"/>
              </w:rPr>
              <w:t xml:space="preserve">: </w:t>
            </w:r>
            <w:r w:rsidRPr="00B24981">
              <w:rPr>
                <w:rFonts w:asciiTheme="minorHAnsi" w:hAnsiTheme="minorHAnsi" w:cstheme="minorHAnsi"/>
                <w:b/>
                <w:bCs/>
                <w:color w:val="000000"/>
                <w:sz w:val="18"/>
                <w:szCs w:val="18"/>
              </w:rPr>
              <w:t xml:space="preserve">Nationwide replication and scaling-up of results of first two components </w:t>
            </w:r>
            <w:r w:rsidRPr="00B24981">
              <w:rPr>
                <w:rFonts w:asciiTheme="minorHAnsi" w:hAnsiTheme="minorHAnsi" w:cstheme="minorHAnsi"/>
                <w:color w:val="000000"/>
                <w:sz w:val="18"/>
                <w:szCs w:val="18"/>
              </w:rPr>
              <w:t>via information dissemination, enhancement of capacity of agencies and managers, and adoption of policies and regulation</w:t>
            </w:r>
          </w:p>
        </w:tc>
        <w:tc>
          <w:tcPr>
            <w:tcW w:w="1276" w:type="dxa"/>
            <w:tcMar>
              <w:left w:w="28" w:type="dxa"/>
              <w:right w:w="28" w:type="dxa"/>
            </w:tcMar>
          </w:tcPr>
          <w:p w14:paraId="4A2C9A5B" w14:textId="5CC2A677" w:rsidR="004A5417" w:rsidRPr="00B24981" w:rsidRDefault="004A5417" w:rsidP="004A5417">
            <w:pPr>
              <w:spacing w:before="60" w:after="60"/>
              <w:rPr>
                <w:rFonts w:asciiTheme="minorHAnsi" w:hAnsiTheme="minorHAnsi" w:cstheme="minorHAnsi"/>
                <w:bCs/>
                <w:sz w:val="18"/>
                <w:szCs w:val="18"/>
              </w:rPr>
            </w:pPr>
            <w:r w:rsidRPr="00B24981">
              <w:rPr>
                <w:rFonts w:asciiTheme="minorHAnsi" w:hAnsiTheme="minorHAnsi" w:cstheme="minorHAnsi"/>
                <w:sz w:val="18"/>
                <w:szCs w:val="18"/>
              </w:rPr>
              <w:t>Existence and content of fuel economy standards and incentives for passenger vehicles</w:t>
            </w:r>
          </w:p>
        </w:tc>
        <w:tc>
          <w:tcPr>
            <w:tcW w:w="1077" w:type="dxa"/>
            <w:tcMar>
              <w:left w:w="28" w:type="dxa"/>
              <w:right w:w="28" w:type="dxa"/>
            </w:tcMar>
          </w:tcPr>
          <w:p w14:paraId="2C2A79D7" w14:textId="3279157F" w:rsidR="004A5417" w:rsidRPr="00B24981" w:rsidRDefault="004A5417" w:rsidP="004A5417">
            <w:pPr>
              <w:widowControl w:val="0"/>
              <w:tabs>
                <w:tab w:val="left" w:pos="355"/>
              </w:tabs>
              <w:autoSpaceDE w:val="0"/>
              <w:autoSpaceDN w:val="0"/>
              <w:adjustRightInd w:val="0"/>
              <w:spacing w:before="60" w:after="60"/>
              <w:rPr>
                <w:rFonts w:asciiTheme="minorHAnsi" w:hAnsiTheme="minorHAnsi" w:cstheme="minorHAnsi"/>
                <w:bCs/>
                <w:sz w:val="18"/>
                <w:szCs w:val="18"/>
              </w:rPr>
            </w:pPr>
            <w:r w:rsidRPr="00B24981">
              <w:rPr>
                <w:rFonts w:asciiTheme="minorHAnsi" w:hAnsiTheme="minorHAnsi" w:cstheme="minorHAnsi"/>
                <w:sz w:val="18"/>
                <w:szCs w:val="18"/>
              </w:rPr>
              <w:t xml:space="preserve">No national fuel economy standards, except for stipulations on maximum engine capacity (3.5 </w:t>
            </w:r>
            <w:proofErr w:type="spellStart"/>
            <w:r w:rsidRPr="00B24981">
              <w:rPr>
                <w:rFonts w:asciiTheme="minorHAnsi" w:hAnsiTheme="minorHAnsi" w:cstheme="minorHAnsi"/>
                <w:sz w:val="18"/>
                <w:szCs w:val="18"/>
              </w:rPr>
              <w:t>liters</w:t>
            </w:r>
            <w:proofErr w:type="spellEnd"/>
            <w:r w:rsidRPr="00B24981">
              <w:rPr>
                <w:rFonts w:asciiTheme="minorHAnsi" w:hAnsiTheme="minorHAnsi" w:cstheme="minorHAnsi"/>
                <w:sz w:val="18"/>
                <w:szCs w:val="18"/>
              </w:rPr>
              <w:t>) and age of cars sold in Turkmenistan</w:t>
            </w:r>
          </w:p>
        </w:tc>
        <w:tc>
          <w:tcPr>
            <w:tcW w:w="1671" w:type="dxa"/>
            <w:tcMar>
              <w:left w:w="28" w:type="dxa"/>
              <w:right w:w="28" w:type="dxa"/>
            </w:tcMar>
          </w:tcPr>
          <w:p w14:paraId="7490EC58" w14:textId="1CA444B7" w:rsidR="004A5417" w:rsidRPr="00E75728" w:rsidRDefault="004A5417" w:rsidP="004A5417">
            <w:pPr>
              <w:autoSpaceDE w:val="0"/>
              <w:autoSpaceDN w:val="0"/>
              <w:adjustRightInd w:val="0"/>
              <w:spacing w:before="60" w:after="60"/>
              <w:rPr>
                <w:rFonts w:asciiTheme="minorHAnsi" w:hAnsiTheme="minorHAnsi" w:cstheme="minorHAnsi"/>
                <w:sz w:val="18"/>
                <w:szCs w:val="18"/>
              </w:rPr>
            </w:pPr>
            <w:r w:rsidRPr="00E75728">
              <w:rPr>
                <w:rFonts w:asciiTheme="minorHAnsi" w:hAnsiTheme="minorHAnsi" w:cstheme="minorHAnsi"/>
                <w:sz w:val="18"/>
                <w:szCs w:val="18"/>
              </w:rPr>
              <w:t>These policies will be designed once Agen</w:t>
            </w:r>
            <w:r>
              <w:rPr>
                <w:rFonts w:asciiTheme="minorHAnsi" w:hAnsiTheme="minorHAnsi" w:cstheme="minorHAnsi"/>
                <w:sz w:val="18"/>
                <w:szCs w:val="18"/>
              </w:rPr>
              <w:softHyphen/>
            </w:r>
            <w:r w:rsidRPr="00E75728">
              <w:rPr>
                <w:rFonts w:asciiTheme="minorHAnsi" w:hAnsiTheme="minorHAnsi" w:cstheme="minorHAnsi"/>
                <w:sz w:val="18"/>
                <w:szCs w:val="18"/>
              </w:rPr>
              <w:t>cy “</w:t>
            </w:r>
            <w:proofErr w:type="spellStart"/>
            <w:r w:rsidRPr="00E75728">
              <w:rPr>
                <w:rFonts w:asciiTheme="minorHAnsi" w:hAnsiTheme="minorHAnsi" w:cstheme="minorHAnsi"/>
                <w:sz w:val="18"/>
                <w:szCs w:val="18"/>
              </w:rPr>
              <w:t>TurkmenAvto</w:t>
            </w:r>
            <w:r>
              <w:rPr>
                <w:rFonts w:asciiTheme="minorHAnsi" w:hAnsiTheme="minorHAnsi" w:cstheme="minorHAnsi"/>
                <w:sz w:val="18"/>
                <w:szCs w:val="18"/>
              </w:rPr>
              <w:softHyphen/>
            </w:r>
            <w:r w:rsidRPr="00E75728">
              <w:rPr>
                <w:rFonts w:asciiTheme="minorHAnsi" w:hAnsiTheme="minorHAnsi" w:cstheme="minorHAnsi"/>
                <w:sz w:val="18"/>
                <w:szCs w:val="18"/>
              </w:rPr>
              <w:t>Transport</w:t>
            </w:r>
            <w:proofErr w:type="spellEnd"/>
            <w:r w:rsidRPr="00E75728">
              <w:rPr>
                <w:rFonts w:asciiTheme="minorHAnsi" w:hAnsiTheme="minorHAnsi" w:cstheme="minorHAnsi"/>
                <w:sz w:val="18"/>
                <w:szCs w:val="18"/>
              </w:rPr>
              <w:t xml:space="preserve">” appoints a coordinator from the ranks of the Agency to discuss the </w:t>
            </w:r>
            <w:proofErr w:type="gramStart"/>
            <w:r w:rsidRPr="00E75728">
              <w:rPr>
                <w:rFonts w:asciiTheme="minorHAnsi" w:hAnsiTheme="minorHAnsi" w:cstheme="minorHAnsi"/>
                <w:sz w:val="18"/>
                <w:szCs w:val="18"/>
              </w:rPr>
              <w:t>incentives</w:t>
            </w:r>
            <w:proofErr w:type="gramEnd"/>
            <w:r w:rsidRPr="00E75728">
              <w:rPr>
                <w:rFonts w:asciiTheme="minorHAnsi" w:hAnsiTheme="minorHAnsi" w:cstheme="minorHAnsi"/>
                <w:sz w:val="18"/>
                <w:szCs w:val="18"/>
              </w:rPr>
              <w:t xml:space="preserve"> structure</w:t>
            </w:r>
          </w:p>
        </w:tc>
        <w:tc>
          <w:tcPr>
            <w:tcW w:w="1204" w:type="dxa"/>
            <w:tcMar>
              <w:left w:w="28" w:type="dxa"/>
              <w:right w:w="28" w:type="dxa"/>
            </w:tcMar>
          </w:tcPr>
          <w:p w14:paraId="76C7D17E" w14:textId="37E2075F" w:rsidR="004A5417" w:rsidRPr="00B24981" w:rsidRDefault="004A5417" w:rsidP="004A5417">
            <w:pPr>
              <w:spacing w:before="60" w:after="60"/>
              <w:rPr>
                <w:rFonts w:asciiTheme="minorHAnsi" w:hAnsiTheme="minorHAnsi" w:cstheme="minorHAnsi"/>
                <w:sz w:val="18"/>
                <w:szCs w:val="18"/>
              </w:rPr>
            </w:pPr>
            <w:r w:rsidRPr="00B24981">
              <w:rPr>
                <w:rFonts w:asciiTheme="minorHAnsi" w:hAnsiTheme="minorHAnsi" w:cstheme="minorHAnsi"/>
                <w:sz w:val="18"/>
                <w:szCs w:val="18"/>
              </w:rPr>
              <w:t>Approval of standards and incentives embodying a 6 percent increase in average fuel efficiency (up to 11.3 km/l based on original estimate, with exact target to be verified after project studies)</w:t>
            </w:r>
          </w:p>
        </w:tc>
        <w:tc>
          <w:tcPr>
            <w:tcW w:w="1261" w:type="dxa"/>
            <w:tcMar>
              <w:left w:w="28" w:type="dxa"/>
              <w:right w:w="28" w:type="dxa"/>
            </w:tcMar>
          </w:tcPr>
          <w:p w14:paraId="6915164A" w14:textId="78D92ACF" w:rsidR="004A5417" w:rsidRPr="00B24981" w:rsidRDefault="004A5417" w:rsidP="004A5417">
            <w:pPr>
              <w:widowControl w:val="0"/>
              <w:tabs>
                <w:tab w:val="left" w:pos="355"/>
              </w:tabs>
              <w:autoSpaceDE w:val="0"/>
              <w:autoSpaceDN w:val="0"/>
              <w:adjustRightInd w:val="0"/>
              <w:spacing w:before="60" w:after="60"/>
              <w:rPr>
                <w:rFonts w:asciiTheme="minorHAnsi" w:hAnsiTheme="minorHAnsi" w:cstheme="minorHAnsi"/>
                <w:bCs/>
                <w:sz w:val="18"/>
                <w:szCs w:val="18"/>
              </w:rPr>
            </w:pPr>
            <w:r w:rsidRPr="00B24981">
              <w:rPr>
                <w:rFonts w:asciiTheme="minorHAnsi" w:hAnsiTheme="minorHAnsi" w:cstheme="minorHAnsi"/>
                <w:sz w:val="18"/>
                <w:szCs w:val="18"/>
              </w:rPr>
              <w:t>Implementation of standards and incentives, and verification of actual increase in fuel efficiency of cars by 6 percent (up to 11.3 km/l based on original estimate, with exact target to be verified after project studies)</w:t>
            </w:r>
          </w:p>
        </w:tc>
        <w:tc>
          <w:tcPr>
            <w:tcW w:w="1417" w:type="dxa"/>
            <w:shd w:val="clear" w:color="auto" w:fill="FF0000"/>
            <w:tcMar>
              <w:left w:w="28" w:type="dxa"/>
              <w:right w:w="28" w:type="dxa"/>
            </w:tcMar>
          </w:tcPr>
          <w:p w14:paraId="53157D91" w14:textId="077E8F25" w:rsidR="009C2314" w:rsidRPr="009C2314" w:rsidRDefault="009C2314" w:rsidP="009C2314">
            <w:pPr>
              <w:autoSpaceDE w:val="0"/>
              <w:autoSpaceDN w:val="0"/>
              <w:adjustRightInd w:val="0"/>
              <w:spacing w:before="60" w:after="60"/>
              <w:rPr>
                <w:rFonts w:asciiTheme="minorHAnsi" w:hAnsiTheme="minorHAnsi" w:cstheme="minorHAnsi"/>
                <w:sz w:val="18"/>
                <w:szCs w:val="18"/>
              </w:rPr>
            </w:pPr>
            <w:r>
              <w:rPr>
                <w:rFonts w:asciiTheme="minorHAnsi" w:hAnsiTheme="minorHAnsi" w:cstheme="minorHAnsi"/>
                <w:sz w:val="18"/>
                <w:szCs w:val="18"/>
                <w:lang w:val="en-US"/>
              </w:rPr>
              <w:t>A</w:t>
            </w:r>
            <w:r w:rsidRPr="009C2314">
              <w:rPr>
                <w:rFonts w:asciiTheme="minorHAnsi" w:hAnsiTheme="minorHAnsi" w:cstheme="minorHAnsi"/>
                <w:sz w:val="18"/>
                <w:szCs w:val="18"/>
                <w:lang w:val="en-US"/>
              </w:rPr>
              <w:t xml:space="preserve"> </w:t>
            </w:r>
            <w:r>
              <w:rPr>
                <w:rFonts w:asciiTheme="minorHAnsi" w:hAnsiTheme="minorHAnsi" w:cstheme="minorHAnsi"/>
                <w:sz w:val="18"/>
                <w:szCs w:val="18"/>
                <w:lang w:val="en-US"/>
              </w:rPr>
              <w:t>d</w:t>
            </w:r>
            <w:r w:rsidR="00C918D7">
              <w:rPr>
                <w:rFonts w:asciiTheme="minorHAnsi" w:hAnsiTheme="minorHAnsi" w:cstheme="minorHAnsi"/>
                <w:sz w:val="18"/>
                <w:szCs w:val="18"/>
              </w:rPr>
              <w:t xml:space="preserve">raft MoU between the UNDP and Agency </w:t>
            </w:r>
            <w:proofErr w:type="spellStart"/>
            <w:r w:rsidR="00C918D7">
              <w:rPr>
                <w:rFonts w:asciiTheme="minorHAnsi" w:hAnsiTheme="minorHAnsi" w:cstheme="minorHAnsi"/>
                <w:sz w:val="18"/>
                <w:szCs w:val="18"/>
              </w:rPr>
              <w:t>Turkmen</w:t>
            </w:r>
            <w:r w:rsidR="00B11CBC">
              <w:rPr>
                <w:rFonts w:asciiTheme="minorHAnsi" w:hAnsiTheme="minorHAnsi" w:cstheme="minorHAnsi"/>
                <w:sz w:val="18"/>
                <w:szCs w:val="18"/>
              </w:rPr>
              <w:t>A</w:t>
            </w:r>
            <w:r w:rsidR="00C918D7">
              <w:rPr>
                <w:rFonts w:asciiTheme="minorHAnsi" w:hAnsiTheme="minorHAnsi" w:cstheme="minorHAnsi"/>
                <w:sz w:val="18"/>
                <w:szCs w:val="18"/>
              </w:rPr>
              <w:t>vto</w:t>
            </w:r>
            <w:r w:rsidR="00B11CBC">
              <w:rPr>
                <w:rFonts w:asciiTheme="minorHAnsi" w:hAnsiTheme="minorHAnsi" w:cstheme="minorHAnsi"/>
                <w:sz w:val="18"/>
                <w:szCs w:val="18"/>
              </w:rPr>
              <w:t>T</w:t>
            </w:r>
            <w:r w:rsidR="00C918D7">
              <w:rPr>
                <w:rFonts w:asciiTheme="minorHAnsi" w:hAnsiTheme="minorHAnsi" w:cstheme="minorHAnsi"/>
                <w:sz w:val="18"/>
                <w:szCs w:val="18"/>
              </w:rPr>
              <w:t>ransport</w:t>
            </w:r>
            <w:proofErr w:type="spellEnd"/>
            <w:r w:rsidR="00C918D7">
              <w:rPr>
                <w:rFonts w:asciiTheme="minorHAnsi" w:hAnsiTheme="minorHAnsi" w:cstheme="minorHAnsi"/>
                <w:sz w:val="18"/>
                <w:szCs w:val="18"/>
              </w:rPr>
              <w:t xml:space="preserve">, </w:t>
            </w:r>
            <w:r w:rsidRPr="009C2314">
              <w:rPr>
                <w:rFonts w:asciiTheme="minorHAnsi" w:hAnsiTheme="minorHAnsi" w:cstheme="minorHAnsi"/>
                <w:sz w:val="18"/>
                <w:szCs w:val="18"/>
              </w:rPr>
              <w:t xml:space="preserve">which provides for cooperation, </w:t>
            </w:r>
            <w:r w:rsidR="00C918D7">
              <w:rPr>
                <w:rFonts w:asciiTheme="minorHAnsi" w:hAnsiTheme="minorHAnsi" w:cstheme="minorHAnsi"/>
                <w:sz w:val="18"/>
                <w:szCs w:val="18"/>
              </w:rPr>
              <w:t>including in</w:t>
            </w:r>
            <w:r>
              <w:rPr>
                <w:rFonts w:asciiTheme="minorHAnsi" w:hAnsiTheme="minorHAnsi" w:cstheme="minorHAnsi"/>
                <w:sz w:val="18"/>
                <w:szCs w:val="18"/>
              </w:rPr>
              <w:t xml:space="preserve"> the </w:t>
            </w:r>
            <w:r w:rsidR="00C918D7">
              <w:rPr>
                <w:rFonts w:asciiTheme="minorHAnsi" w:hAnsiTheme="minorHAnsi" w:cstheme="minorHAnsi"/>
                <w:sz w:val="18"/>
                <w:szCs w:val="18"/>
              </w:rPr>
              <w:t xml:space="preserve">development of standards and </w:t>
            </w:r>
            <w:r>
              <w:rPr>
                <w:rFonts w:asciiTheme="minorHAnsi" w:hAnsiTheme="minorHAnsi" w:cstheme="minorHAnsi"/>
                <w:sz w:val="18"/>
                <w:szCs w:val="18"/>
              </w:rPr>
              <w:t>incentives</w:t>
            </w:r>
            <w:r w:rsidR="00C918D7">
              <w:rPr>
                <w:rFonts w:asciiTheme="minorHAnsi" w:hAnsiTheme="minorHAnsi" w:cstheme="minorHAnsi"/>
                <w:sz w:val="18"/>
                <w:szCs w:val="18"/>
              </w:rPr>
              <w:t>,</w:t>
            </w:r>
            <w:r>
              <w:rPr>
                <w:rFonts w:asciiTheme="minorHAnsi" w:hAnsiTheme="minorHAnsi" w:cstheme="minorHAnsi"/>
                <w:sz w:val="18"/>
                <w:szCs w:val="18"/>
              </w:rPr>
              <w:t xml:space="preserve"> has been </w:t>
            </w:r>
            <w:r w:rsidR="00C918D7">
              <w:rPr>
                <w:rFonts w:asciiTheme="minorHAnsi" w:hAnsiTheme="minorHAnsi" w:cstheme="minorHAnsi"/>
                <w:sz w:val="18"/>
                <w:szCs w:val="18"/>
              </w:rPr>
              <w:t>developed but not signed</w:t>
            </w:r>
          </w:p>
          <w:p w14:paraId="7EF90D59" w14:textId="65AF3B4D" w:rsidR="00C918D7" w:rsidRPr="00B24981" w:rsidRDefault="009C2314" w:rsidP="004A5417">
            <w:pPr>
              <w:autoSpaceDE w:val="0"/>
              <w:autoSpaceDN w:val="0"/>
              <w:adjustRightInd w:val="0"/>
              <w:spacing w:before="60" w:after="60"/>
              <w:rPr>
                <w:rFonts w:asciiTheme="minorHAnsi" w:hAnsiTheme="minorHAnsi" w:cstheme="minorHAnsi"/>
                <w:sz w:val="18"/>
                <w:szCs w:val="18"/>
              </w:rPr>
            </w:pPr>
            <w:r>
              <w:rPr>
                <w:rFonts w:asciiTheme="minorHAnsi" w:hAnsiTheme="minorHAnsi" w:cstheme="minorHAnsi"/>
                <w:sz w:val="18"/>
                <w:szCs w:val="18"/>
              </w:rPr>
              <w:t xml:space="preserve">Assistance was provided </w:t>
            </w:r>
            <w:r w:rsidRPr="009C2314">
              <w:rPr>
                <w:rFonts w:asciiTheme="minorHAnsi" w:hAnsiTheme="minorHAnsi" w:cstheme="minorHAnsi"/>
                <w:sz w:val="18"/>
                <w:szCs w:val="18"/>
              </w:rPr>
              <w:t>to ensure compliance with existing air quality standards by purchasing equipment for measuring vehicle exhaust gases</w:t>
            </w:r>
          </w:p>
        </w:tc>
        <w:tc>
          <w:tcPr>
            <w:tcW w:w="999" w:type="dxa"/>
            <w:tcMar>
              <w:left w:w="28" w:type="dxa"/>
              <w:right w:w="28" w:type="dxa"/>
            </w:tcMar>
          </w:tcPr>
          <w:p w14:paraId="37F97DBB" w14:textId="77777777" w:rsidR="00B30712" w:rsidRDefault="00B30712" w:rsidP="004A5417">
            <w:pPr>
              <w:autoSpaceDE w:val="0"/>
              <w:autoSpaceDN w:val="0"/>
              <w:adjustRightInd w:val="0"/>
              <w:spacing w:before="60" w:after="60"/>
              <w:jc w:val="center"/>
              <w:rPr>
                <w:rFonts w:asciiTheme="minorHAnsi" w:hAnsiTheme="minorHAnsi" w:cstheme="minorHAnsi"/>
                <w:b/>
                <w:sz w:val="18"/>
                <w:szCs w:val="18"/>
              </w:rPr>
            </w:pPr>
            <w:r>
              <w:rPr>
                <w:rFonts w:asciiTheme="minorHAnsi" w:hAnsiTheme="minorHAnsi" w:cstheme="minorHAnsi"/>
                <w:b/>
                <w:sz w:val="18"/>
                <w:szCs w:val="18"/>
              </w:rPr>
              <w:t>Unsatisfactory</w:t>
            </w:r>
          </w:p>
          <w:p w14:paraId="3382069E" w14:textId="7D5B708B" w:rsidR="004A5417" w:rsidRPr="00B24981" w:rsidRDefault="004A5417" w:rsidP="004A5417">
            <w:pPr>
              <w:autoSpaceDE w:val="0"/>
              <w:autoSpaceDN w:val="0"/>
              <w:adjustRightInd w:val="0"/>
              <w:spacing w:before="60" w:after="60"/>
              <w:jc w:val="center"/>
              <w:rPr>
                <w:rFonts w:asciiTheme="minorHAnsi" w:hAnsiTheme="minorHAnsi" w:cstheme="minorHAnsi"/>
                <w:b/>
                <w:sz w:val="18"/>
                <w:szCs w:val="18"/>
              </w:rPr>
            </w:pPr>
            <w:r>
              <w:rPr>
                <w:rFonts w:asciiTheme="minorHAnsi" w:hAnsiTheme="minorHAnsi" w:cstheme="minorHAnsi"/>
                <w:b/>
                <w:sz w:val="18"/>
                <w:szCs w:val="18"/>
              </w:rPr>
              <w:t>U</w:t>
            </w:r>
            <w:r w:rsidR="00DD5704">
              <w:rPr>
                <w:rFonts w:asciiTheme="minorHAnsi" w:hAnsiTheme="minorHAnsi" w:cstheme="minorHAnsi"/>
                <w:b/>
                <w:sz w:val="18"/>
                <w:szCs w:val="18"/>
              </w:rPr>
              <w:t xml:space="preserve"> (2)</w:t>
            </w:r>
          </w:p>
        </w:tc>
        <w:tc>
          <w:tcPr>
            <w:tcW w:w="3569" w:type="dxa"/>
            <w:tcMar>
              <w:left w:w="28" w:type="dxa"/>
              <w:right w:w="28" w:type="dxa"/>
            </w:tcMar>
          </w:tcPr>
          <w:p w14:paraId="51CB8FB3" w14:textId="32E815D1" w:rsidR="004A5417" w:rsidRDefault="009C2314" w:rsidP="004A5417">
            <w:pPr>
              <w:spacing w:before="60" w:after="60"/>
              <w:rPr>
                <w:rFonts w:asciiTheme="minorHAnsi" w:hAnsiTheme="minorHAnsi" w:cstheme="minorHAnsi"/>
                <w:bCs/>
                <w:sz w:val="18"/>
                <w:szCs w:val="18"/>
              </w:rPr>
            </w:pPr>
            <w:r w:rsidRPr="009C2314">
              <w:rPr>
                <w:rFonts w:asciiTheme="minorHAnsi" w:hAnsiTheme="minorHAnsi" w:cstheme="minorHAnsi"/>
                <w:bCs/>
                <w:sz w:val="18"/>
                <w:szCs w:val="18"/>
              </w:rPr>
              <w:t>A draft MoU</w:t>
            </w:r>
            <w:r>
              <w:rPr>
                <w:rFonts w:asciiTheme="minorHAnsi" w:hAnsiTheme="minorHAnsi" w:cstheme="minorHAnsi"/>
                <w:bCs/>
                <w:sz w:val="18"/>
                <w:szCs w:val="18"/>
              </w:rPr>
              <w:t xml:space="preserve"> is under the discussion for more than a year due to lack of readiness of the Agency for cooperation. Although in official communication the Agency is interested in the development of </w:t>
            </w:r>
            <w:r w:rsidR="00BF38F8">
              <w:rPr>
                <w:rFonts w:asciiTheme="minorHAnsi" w:hAnsiTheme="minorHAnsi" w:cstheme="minorHAnsi"/>
                <w:bCs/>
                <w:sz w:val="18"/>
                <w:szCs w:val="18"/>
              </w:rPr>
              <w:t xml:space="preserve">standards for fuel efficiency, (and other activities as well considered in the MoU, no practical steps were undertaken by it to start the cooperation. Inclusion of the representative of Agency into the Project Board shows the big interest of </w:t>
            </w:r>
            <w:r w:rsidR="00C568F1">
              <w:rPr>
                <w:rFonts w:asciiTheme="minorHAnsi" w:hAnsiTheme="minorHAnsi" w:cstheme="minorHAnsi"/>
                <w:bCs/>
                <w:sz w:val="18"/>
                <w:szCs w:val="18"/>
              </w:rPr>
              <w:t xml:space="preserve">the </w:t>
            </w:r>
            <w:r w:rsidR="00BF38F8">
              <w:rPr>
                <w:rFonts w:asciiTheme="minorHAnsi" w:hAnsiTheme="minorHAnsi" w:cstheme="minorHAnsi"/>
                <w:bCs/>
                <w:sz w:val="18"/>
                <w:szCs w:val="18"/>
              </w:rPr>
              <w:t>Sustainable Cities project in such cooperation. In this regard, it must be noted that the representative of the Agency pla</w:t>
            </w:r>
            <w:r w:rsidR="005478B4">
              <w:rPr>
                <w:rFonts w:asciiTheme="minorHAnsi" w:hAnsiTheme="minorHAnsi" w:cstheme="minorHAnsi"/>
                <w:bCs/>
                <w:sz w:val="18"/>
                <w:szCs w:val="18"/>
              </w:rPr>
              <w:t>ye</w:t>
            </w:r>
            <w:r w:rsidR="00BF38F8">
              <w:rPr>
                <w:rFonts w:asciiTheme="minorHAnsi" w:hAnsiTheme="minorHAnsi" w:cstheme="minorHAnsi"/>
                <w:bCs/>
                <w:sz w:val="18"/>
                <w:szCs w:val="18"/>
              </w:rPr>
              <w:t>d a passive role in PB meetings</w:t>
            </w:r>
            <w:r w:rsidR="00C57131">
              <w:rPr>
                <w:rFonts w:asciiTheme="minorHAnsi" w:hAnsiTheme="minorHAnsi" w:cstheme="minorHAnsi"/>
                <w:bCs/>
                <w:sz w:val="18"/>
                <w:szCs w:val="18"/>
              </w:rPr>
              <w:t xml:space="preserve"> (according to the Minutes of PB meetings, he didn’t make any presentations, didn’t participate in discussions)</w:t>
            </w:r>
            <w:r w:rsidR="00BF38F8">
              <w:rPr>
                <w:rFonts w:asciiTheme="minorHAnsi" w:hAnsiTheme="minorHAnsi" w:cstheme="minorHAnsi"/>
                <w:bCs/>
                <w:sz w:val="18"/>
                <w:szCs w:val="18"/>
              </w:rPr>
              <w:t xml:space="preserve">. </w:t>
            </w:r>
          </w:p>
          <w:p w14:paraId="65A21DC2" w14:textId="77777777" w:rsidR="00951101" w:rsidRDefault="00951101" w:rsidP="004A5417">
            <w:pPr>
              <w:spacing w:before="60" w:after="60"/>
              <w:rPr>
                <w:rFonts w:asciiTheme="minorHAnsi" w:hAnsiTheme="minorHAnsi" w:cstheme="minorHAnsi"/>
                <w:bCs/>
                <w:sz w:val="18"/>
                <w:szCs w:val="18"/>
              </w:rPr>
            </w:pPr>
            <w:r w:rsidRPr="00951101">
              <w:rPr>
                <w:rFonts w:asciiTheme="minorHAnsi" w:hAnsiTheme="minorHAnsi" w:cstheme="minorHAnsi"/>
                <w:bCs/>
                <w:sz w:val="18"/>
                <w:szCs w:val="18"/>
              </w:rPr>
              <w:t xml:space="preserve">As already mentioned, the Agency has implemented some of the activities that were foreseen in </w:t>
            </w:r>
            <w:r w:rsidR="00C04683">
              <w:rPr>
                <w:rFonts w:asciiTheme="minorHAnsi" w:hAnsiTheme="minorHAnsi" w:cstheme="minorHAnsi"/>
                <w:bCs/>
                <w:sz w:val="18"/>
                <w:szCs w:val="18"/>
              </w:rPr>
              <w:t xml:space="preserve">the </w:t>
            </w:r>
            <w:proofErr w:type="spellStart"/>
            <w:r w:rsidR="00C04683">
              <w:rPr>
                <w:rFonts w:asciiTheme="minorHAnsi" w:hAnsiTheme="minorHAnsi" w:cstheme="minorHAnsi"/>
                <w:bCs/>
                <w:sz w:val="18"/>
                <w:szCs w:val="18"/>
              </w:rPr>
              <w:t>ProDoc</w:t>
            </w:r>
            <w:proofErr w:type="spellEnd"/>
            <w:r w:rsidRPr="00951101">
              <w:rPr>
                <w:rFonts w:asciiTheme="minorHAnsi" w:hAnsiTheme="minorHAnsi" w:cstheme="minorHAnsi"/>
                <w:bCs/>
                <w:sz w:val="18"/>
                <w:szCs w:val="18"/>
              </w:rPr>
              <w:t xml:space="preserve">, without receiving any assistance from the </w:t>
            </w:r>
            <w:proofErr w:type="spellStart"/>
            <w:r w:rsidR="00866D2F">
              <w:rPr>
                <w:rFonts w:asciiTheme="minorHAnsi" w:hAnsiTheme="minorHAnsi" w:cstheme="minorHAnsi"/>
                <w:bCs/>
                <w:sz w:val="18"/>
                <w:szCs w:val="18"/>
                <w:lang w:val="en-US"/>
              </w:rPr>
              <w:t>Pr</w:t>
            </w:r>
            <w:r w:rsidRPr="00951101">
              <w:rPr>
                <w:rFonts w:asciiTheme="minorHAnsi" w:hAnsiTheme="minorHAnsi" w:cstheme="minorHAnsi"/>
                <w:bCs/>
                <w:sz w:val="18"/>
                <w:szCs w:val="18"/>
              </w:rPr>
              <w:t>oject</w:t>
            </w:r>
            <w:proofErr w:type="spellEnd"/>
            <w:r w:rsidRPr="00951101">
              <w:rPr>
                <w:rFonts w:asciiTheme="minorHAnsi" w:hAnsiTheme="minorHAnsi" w:cstheme="minorHAnsi"/>
                <w:bCs/>
                <w:sz w:val="18"/>
                <w:szCs w:val="18"/>
              </w:rPr>
              <w:t xml:space="preserve">. This means that the development of the transport sector in a </w:t>
            </w:r>
            <w:r w:rsidR="00866D2F">
              <w:rPr>
                <w:rFonts w:asciiTheme="minorHAnsi" w:hAnsiTheme="minorHAnsi" w:cstheme="minorHAnsi"/>
                <w:bCs/>
                <w:sz w:val="18"/>
                <w:szCs w:val="18"/>
              </w:rPr>
              <w:t>“</w:t>
            </w:r>
            <w:r w:rsidRPr="00951101">
              <w:rPr>
                <w:rFonts w:asciiTheme="minorHAnsi" w:hAnsiTheme="minorHAnsi" w:cstheme="minorHAnsi"/>
                <w:bCs/>
                <w:sz w:val="18"/>
                <w:szCs w:val="18"/>
              </w:rPr>
              <w:t>green</w:t>
            </w:r>
            <w:r w:rsidR="00866D2F">
              <w:rPr>
                <w:rFonts w:asciiTheme="minorHAnsi" w:hAnsiTheme="minorHAnsi" w:cstheme="minorHAnsi"/>
                <w:bCs/>
                <w:sz w:val="18"/>
                <w:szCs w:val="18"/>
              </w:rPr>
              <w:t>”</w:t>
            </w:r>
            <w:r w:rsidRPr="00951101">
              <w:rPr>
                <w:rFonts w:asciiTheme="minorHAnsi" w:hAnsiTheme="minorHAnsi" w:cstheme="minorHAnsi"/>
                <w:bCs/>
                <w:sz w:val="18"/>
                <w:szCs w:val="18"/>
              </w:rPr>
              <w:t>, that is, a sustainable way, is one of the priorities of the Agency, and if the Project finds ways to establish cooperation, the situation will change for the better.</w:t>
            </w:r>
            <w:r>
              <w:rPr>
                <w:rFonts w:asciiTheme="minorHAnsi" w:hAnsiTheme="minorHAnsi" w:cstheme="minorHAnsi"/>
                <w:bCs/>
                <w:sz w:val="18"/>
                <w:szCs w:val="18"/>
              </w:rPr>
              <w:t xml:space="preserve">  </w:t>
            </w:r>
          </w:p>
          <w:p w14:paraId="67AD8A51" w14:textId="4D62D1C2" w:rsidR="00C04683" w:rsidRPr="009C2314" w:rsidRDefault="00C04683" w:rsidP="004A5417">
            <w:pPr>
              <w:spacing w:before="60" w:after="60"/>
              <w:rPr>
                <w:rFonts w:asciiTheme="minorHAnsi" w:hAnsiTheme="minorHAnsi" w:cstheme="minorHAnsi"/>
                <w:bCs/>
                <w:sz w:val="18"/>
                <w:szCs w:val="18"/>
              </w:rPr>
            </w:pPr>
            <w:r>
              <w:rPr>
                <w:rFonts w:ascii="Calibri" w:eastAsiaTheme="minorHAnsi" w:hAnsi="Calibri" w:cs="Calibri"/>
                <w:color w:val="000000"/>
                <w:sz w:val="18"/>
                <w:szCs w:val="18"/>
                <w:lang w:val="en-US"/>
              </w:rPr>
              <w:t xml:space="preserve">Based on the above-mentioned the achievement of this target is rated as </w:t>
            </w:r>
            <w:r w:rsidRPr="00C04683">
              <w:rPr>
                <w:rFonts w:ascii="Calibri" w:eastAsiaTheme="minorHAnsi" w:hAnsi="Calibri" w:cs="Calibri"/>
                <w:b/>
                <w:bCs/>
                <w:color w:val="000000"/>
                <w:sz w:val="18"/>
                <w:szCs w:val="18"/>
                <w:lang w:val="en-US"/>
              </w:rPr>
              <w:t>Unsatisfactory</w:t>
            </w:r>
            <w:r>
              <w:rPr>
                <w:rFonts w:ascii="Calibri" w:eastAsiaTheme="minorHAnsi" w:hAnsi="Calibri" w:cs="Calibri"/>
                <w:color w:val="000000"/>
                <w:sz w:val="18"/>
                <w:szCs w:val="18"/>
                <w:lang w:val="en-US"/>
              </w:rPr>
              <w:t>.</w:t>
            </w:r>
          </w:p>
        </w:tc>
      </w:tr>
      <w:tr w:rsidR="004A5417" w:rsidRPr="00F22F42" w14:paraId="5D498161" w14:textId="77777777" w:rsidTr="00DA723B">
        <w:trPr>
          <w:trHeight w:val="269"/>
        </w:trPr>
        <w:tc>
          <w:tcPr>
            <w:tcW w:w="1980" w:type="dxa"/>
            <w:tcMar>
              <w:left w:w="28" w:type="dxa"/>
              <w:right w:w="28" w:type="dxa"/>
            </w:tcMar>
          </w:tcPr>
          <w:p w14:paraId="3CC77FA3" w14:textId="7236B6BF" w:rsidR="004A5417" w:rsidRPr="003455FB" w:rsidRDefault="004A5417" w:rsidP="003455FB">
            <w:pPr>
              <w:autoSpaceDE w:val="0"/>
              <w:autoSpaceDN w:val="0"/>
              <w:adjustRightInd w:val="0"/>
              <w:spacing w:before="60" w:afterLines="60" w:after="144"/>
              <w:rPr>
                <w:rFonts w:asciiTheme="minorHAnsi" w:hAnsiTheme="minorHAnsi" w:cstheme="minorHAnsi"/>
                <w:b/>
                <w:iCs/>
                <w:sz w:val="18"/>
                <w:szCs w:val="18"/>
                <w:u w:val="single"/>
              </w:rPr>
            </w:pPr>
            <w:r w:rsidRPr="003455FB">
              <w:rPr>
                <w:rFonts w:asciiTheme="minorHAnsi" w:hAnsiTheme="minorHAnsi" w:cstheme="minorHAnsi"/>
                <w:b/>
                <w:iCs/>
                <w:sz w:val="18"/>
                <w:szCs w:val="18"/>
                <w:u w:val="single"/>
              </w:rPr>
              <w:t>M&amp;E and Knowledge Management</w:t>
            </w:r>
          </w:p>
        </w:tc>
        <w:tc>
          <w:tcPr>
            <w:tcW w:w="1276" w:type="dxa"/>
            <w:tcMar>
              <w:left w:w="28" w:type="dxa"/>
              <w:right w:w="28" w:type="dxa"/>
            </w:tcMar>
          </w:tcPr>
          <w:p w14:paraId="4C786FAC" w14:textId="3C7AAF43" w:rsidR="004A5417" w:rsidRPr="003455FB" w:rsidRDefault="004A5417" w:rsidP="003455FB">
            <w:pPr>
              <w:spacing w:before="60" w:afterLines="60" w:after="144"/>
              <w:rPr>
                <w:rFonts w:asciiTheme="minorHAnsi" w:hAnsiTheme="minorHAnsi" w:cstheme="minorHAnsi"/>
                <w:sz w:val="18"/>
                <w:szCs w:val="18"/>
              </w:rPr>
            </w:pPr>
            <w:r w:rsidRPr="003455FB">
              <w:rPr>
                <w:rFonts w:asciiTheme="minorHAnsi" w:hAnsiTheme="minorHAnsi" w:cstheme="minorHAnsi"/>
                <w:sz w:val="18"/>
                <w:szCs w:val="18"/>
              </w:rPr>
              <w:t xml:space="preserve">Number of citizens reached by public-relations and knowledge-sharing on sustainable </w:t>
            </w:r>
            <w:r w:rsidRPr="003455FB">
              <w:rPr>
                <w:rFonts w:asciiTheme="minorHAnsi" w:hAnsiTheme="minorHAnsi" w:cstheme="minorHAnsi"/>
                <w:sz w:val="18"/>
                <w:szCs w:val="18"/>
              </w:rPr>
              <w:lastRenderedPageBreak/>
              <w:t>urban development</w:t>
            </w:r>
          </w:p>
        </w:tc>
        <w:tc>
          <w:tcPr>
            <w:tcW w:w="1077" w:type="dxa"/>
            <w:tcMar>
              <w:left w:w="28" w:type="dxa"/>
              <w:right w:w="28" w:type="dxa"/>
            </w:tcMar>
          </w:tcPr>
          <w:p w14:paraId="4361030F" w14:textId="49A27767" w:rsidR="004A5417" w:rsidRPr="003455FB" w:rsidRDefault="004A5417" w:rsidP="003455FB">
            <w:pPr>
              <w:widowControl w:val="0"/>
              <w:tabs>
                <w:tab w:val="left" w:pos="355"/>
              </w:tabs>
              <w:autoSpaceDE w:val="0"/>
              <w:autoSpaceDN w:val="0"/>
              <w:adjustRightInd w:val="0"/>
              <w:spacing w:before="60" w:afterLines="60" w:after="144"/>
              <w:rPr>
                <w:rFonts w:asciiTheme="minorHAnsi" w:hAnsiTheme="minorHAnsi" w:cstheme="minorHAnsi"/>
                <w:sz w:val="18"/>
                <w:szCs w:val="18"/>
              </w:rPr>
            </w:pPr>
            <w:r w:rsidRPr="003455FB">
              <w:rPr>
                <w:rFonts w:asciiTheme="minorHAnsi" w:hAnsiTheme="minorHAnsi" w:cstheme="minorHAnsi"/>
                <w:sz w:val="18"/>
                <w:szCs w:val="18"/>
              </w:rPr>
              <w:lastRenderedPageBreak/>
              <w:t>No outreach on sustainable urban development in Turkmenistan</w:t>
            </w:r>
          </w:p>
        </w:tc>
        <w:tc>
          <w:tcPr>
            <w:tcW w:w="1671" w:type="dxa"/>
            <w:tcMar>
              <w:left w:w="28" w:type="dxa"/>
              <w:right w:w="28" w:type="dxa"/>
            </w:tcMar>
          </w:tcPr>
          <w:p w14:paraId="7BBF2DAA" w14:textId="1C93E491" w:rsidR="004A5417" w:rsidRPr="003455FB" w:rsidRDefault="004A5417" w:rsidP="003455FB">
            <w:pPr>
              <w:autoSpaceDE w:val="0"/>
              <w:autoSpaceDN w:val="0"/>
              <w:adjustRightInd w:val="0"/>
              <w:spacing w:before="60" w:afterLines="60" w:after="144"/>
              <w:rPr>
                <w:rFonts w:asciiTheme="minorHAnsi" w:hAnsiTheme="minorHAnsi" w:cstheme="minorHAnsi"/>
                <w:sz w:val="18"/>
                <w:szCs w:val="18"/>
              </w:rPr>
            </w:pPr>
          </w:p>
        </w:tc>
        <w:tc>
          <w:tcPr>
            <w:tcW w:w="1204" w:type="dxa"/>
            <w:tcMar>
              <w:left w:w="28" w:type="dxa"/>
              <w:right w:w="28" w:type="dxa"/>
            </w:tcMar>
          </w:tcPr>
          <w:p w14:paraId="7047BD14" w14:textId="70B44BE4" w:rsidR="004A5417" w:rsidRPr="003455FB" w:rsidRDefault="004A5417" w:rsidP="003455FB">
            <w:pPr>
              <w:spacing w:before="60" w:afterLines="60" w:after="144"/>
              <w:rPr>
                <w:rFonts w:asciiTheme="minorHAnsi" w:hAnsiTheme="minorHAnsi" w:cstheme="minorHAnsi"/>
                <w:sz w:val="18"/>
                <w:szCs w:val="18"/>
              </w:rPr>
            </w:pPr>
            <w:r w:rsidRPr="003455FB">
              <w:rPr>
                <w:rFonts w:asciiTheme="minorHAnsi" w:hAnsiTheme="minorHAnsi" w:cstheme="minorHAnsi"/>
                <w:sz w:val="18"/>
                <w:szCs w:val="18"/>
              </w:rPr>
              <w:t>100,000 citizens reached (50,000 women and girls)</w:t>
            </w:r>
          </w:p>
        </w:tc>
        <w:tc>
          <w:tcPr>
            <w:tcW w:w="1261" w:type="dxa"/>
            <w:tcMar>
              <w:left w:w="28" w:type="dxa"/>
              <w:right w:w="28" w:type="dxa"/>
            </w:tcMar>
          </w:tcPr>
          <w:p w14:paraId="0B2D9EE1" w14:textId="6DD0737B" w:rsidR="004A5417" w:rsidRPr="003455FB" w:rsidRDefault="004A5417" w:rsidP="003455FB">
            <w:pPr>
              <w:widowControl w:val="0"/>
              <w:tabs>
                <w:tab w:val="left" w:pos="355"/>
              </w:tabs>
              <w:autoSpaceDE w:val="0"/>
              <w:autoSpaceDN w:val="0"/>
              <w:adjustRightInd w:val="0"/>
              <w:spacing w:before="60" w:afterLines="60" w:after="144"/>
              <w:rPr>
                <w:rFonts w:asciiTheme="minorHAnsi" w:hAnsiTheme="minorHAnsi" w:cstheme="minorHAnsi"/>
                <w:sz w:val="18"/>
                <w:szCs w:val="18"/>
              </w:rPr>
            </w:pPr>
            <w:r w:rsidRPr="003455FB">
              <w:rPr>
                <w:rFonts w:asciiTheme="minorHAnsi" w:hAnsiTheme="minorHAnsi" w:cstheme="minorHAnsi"/>
                <w:sz w:val="18"/>
                <w:szCs w:val="18"/>
              </w:rPr>
              <w:t>500,000 citizens reached (250,000 women and girls)</w:t>
            </w:r>
          </w:p>
        </w:tc>
        <w:tc>
          <w:tcPr>
            <w:tcW w:w="1417" w:type="dxa"/>
            <w:shd w:val="clear" w:color="auto" w:fill="FFFF00"/>
            <w:tcMar>
              <w:left w:w="28" w:type="dxa"/>
              <w:right w:w="28" w:type="dxa"/>
            </w:tcMar>
          </w:tcPr>
          <w:p w14:paraId="0438AC51" w14:textId="7A199E8E" w:rsidR="001C4749" w:rsidRPr="003455FB" w:rsidRDefault="00356A43" w:rsidP="003455FB">
            <w:pPr>
              <w:spacing w:before="60" w:afterLines="60" w:after="144"/>
              <w:rPr>
                <w:rFonts w:asciiTheme="minorHAnsi" w:hAnsiTheme="minorHAnsi" w:cstheme="minorHAnsi"/>
                <w:sz w:val="18"/>
                <w:szCs w:val="18"/>
              </w:rPr>
            </w:pPr>
            <w:r w:rsidRPr="003455FB">
              <w:rPr>
                <w:rFonts w:asciiTheme="minorHAnsi" w:hAnsiTheme="minorHAnsi" w:cstheme="minorHAnsi"/>
                <w:sz w:val="18"/>
                <w:szCs w:val="18"/>
              </w:rPr>
              <w:t>Thousands of people have gained access to information on sustainable urban development through articles in</w:t>
            </w:r>
            <w:r w:rsidR="001C4749" w:rsidRPr="003455FB">
              <w:rPr>
                <w:rFonts w:asciiTheme="minorHAnsi" w:hAnsiTheme="minorHAnsi" w:cstheme="minorHAnsi"/>
                <w:sz w:val="18"/>
                <w:szCs w:val="18"/>
              </w:rPr>
              <w:t xml:space="preserve"> newspaper Neut</w:t>
            </w:r>
            <w:r w:rsidRPr="003455FB">
              <w:rPr>
                <w:rFonts w:asciiTheme="minorHAnsi" w:hAnsiTheme="minorHAnsi" w:cstheme="minorHAnsi"/>
                <w:sz w:val="18"/>
                <w:szCs w:val="18"/>
              </w:rPr>
              <w:softHyphen/>
            </w:r>
            <w:r w:rsidR="001C4749" w:rsidRPr="003455FB">
              <w:rPr>
                <w:rFonts w:asciiTheme="minorHAnsi" w:hAnsiTheme="minorHAnsi" w:cstheme="minorHAnsi"/>
                <w:sz w:val="18"/>
                <w:szCs w:val="18"/>
              </w:rPr>
              <w:lastRenderedPageBreak/>
              <w:t xml:space="preserve">ral Turkmenistan (in Russian) </w:t>
            </w:r>
            <w:r w:rsidRPr="003455FB">
              <w:rPr>
                <w:rFonts w:asciiTheme="minorHAnsi" w:hAnsiTheme="minorHAnsi" w:cstheme="minorHAnsi"/>
                <w:sz w:val="18"/>
                <w:szCs w:val="18"/>
              </w:rPr>
              <w:t>and on the websites of local news agencies (in English, Russian and Turkmen).</w:t>
            </w:r>
            <w:r w:rsidRPr="003455FB">
              <w:rPr>
                <w:rFonts w:asciiTheme="minorHAnsi" w:hAnsiTheme="minorHAnsi" w:cstheme="minorHAnsi"/>
                <w:sz w:val="18"/>
                <w:szCs w:val="18"/>
                <w:lang w:val="en-US"/>
              </w:rPr>
              <w:t xml:space="preserve"> </w:t>
            </w:r>
            <w:r w:rsidR="001C4749" w:rsidRPr="003455FB">
              <w:rPr>
                <w:rFonts w:asciiTheme="minorHAnsi" w:hAnsiTheme="minorHAnsi" w:cstheme="minorHAnsi"/>
                <w:sz w:val="18"/>
                <w:szCs w:val="18"/>
              </w:rPr>
              <w:t>The project acti</w:t>
            </w:r>
            <w:r w:rsidRPr="003455FB">
              <w:rPr>
                <w:rFonts w:asciiTheme="minorHAnsi" w:hAnsiTheme="minorHAnsi" w:cstheme="minorHAnsi"/>
                <w:sz w:val="18"/>
                <w:szCs w:val="18"/>
              </w:rPr>
              <w:softHyphen/>
            </w:r>
            <w:r w:rsidR="001C4749" w:rsidRPr="003455FB">
              <w:rPr>
                <w:rFonts w:asciiTheme="minorHAnsi" w:hAnsiTheme="minorHAnsi" w:cstheme="minorHAnsi"/>
                <w:sz w:val="18"/>
                <w:szCs w:val="18"/>
              </w:rPr>
              <w:t xml:space="preserve">vely used also social networks (FB, Instagram) to widespread the knowledge and </w:t>
            </w:r>
            <w:r w:rsidRPr="003455FB">
              <w:rPr>
                <w:rFonts w:asciiTheme="minorHAnsi" w:hAnsiTheme="minorHAnsi" w:cstheme="minorHAnsi"/>
                <w:sz w:val="18"/>
                <w:szCs w:val="18"/>
              </w:rPr>
              <w:t xml:space="preserve">results </w:t>
            </w:r>
            <w:r w:rsidR="001C4749" w:rsidRPr="003455FB">
              <w:rPr>
                <w:rFonts w:asciiTheme="minorHAnsi" w:hAnsiTheme="minorHAnsi" w:cstheme="minorHAnsi"/>
                <w:sz w:val="18"/>
                <w:szCs w:val="18"/>
              </w:rPr>
              <w:t xml:space="preserve">achieved </w:t>
            </w:r>
          </w:p>
          <w:p w14:paraId="18D614C3" w14:textId="01B19B4A" w:rsidR="00356A43" w:rsidRPr="003455FB" w:rsidRDefault="0096126F" w:rsidP="003455FB">
            <w:pPr>
              <w:spacing w:before="60" w:afterLines="60" w:after="144"/>
              <w:rPr>
                <w:rFonts w:asciiTheme="minorHAnsi" w:hAnsiTheme="minorHAnsi" w:cstheme="minorHAnsi"/>
                <w:sz w:val="18"/>
                <w:szCs w:val="18"/>
              </w:rPr>
            </w:pPr>
            <w:r w:rsidRPr="003455FB">
              <w:rPr>
                <w:rFonts w:asciiTheme="minorHAnsi" w:hAnsiTheme="minorHAnsi" w:cstheme="minorHAnsi"/>
                <w:sz w:val="18"/>
                <w:szCs w:val="18"/>
              </w:rPr>
              <w:t>Project organised events dedicated to the World Environment Day</w:t>
            </w:r>
            <w:r w:rsidR="00356A43" w:rsidRPr="003455FB">
              <w:rPr>
                <w:rFonts w:asciiTheme="minorHAnsi" w:hAnsiTheme="minorHAnsi" w:cstheme="minorHAnsi"/>
                <w:sz w:val="18"/>
                <w:szCs w:val="18"/>
              </w:rPr>
              <w:t>, with a focus on sustainable urban development.</w:t>
            </w:r>
          </w:p>
          <w:p w14:paraId="1177A8CD" w14:textId="2966D911" w:rsidR="00356A43" w:rsidRPr="003455FB" w:rsidRDefault="00356A43" w:rsidP="003455FB">
            <w:pPr>
              <w:spacing w:before="60" w:afterLines="60" w:after="144"/>
              <w:rPr>
                <w:rFonts w:asciiTheme="minorHAnsi" w:hAnsiTheme="minorHAnsi" w:cstheme="minorHAnsi"/>
                <w:sz w:val="18"/>
                <w:szCs w:val="18"/>
              </w:rPr>
            </w:pPr>
            <w:r w:rsidRPr="003455FB">
              <w:rPr>
                <w:rFonts w:asciiTheme="minorHAnsi" w:hAnsiTheme="minorHAnsi" w:cstheme="minorHAnsi"/>
                <w:sz w:val="18"/>
                <w:szCs w:val="18"/>
              </w:rPr>
              <w:t>Dozens of awareness raising materials have been prepared (publications, banners, press releases for the media, etc.)</w:t>
            </w:r>
          </w:p>
          <w:p w14:paraId="429E06A4" w14:textId="6D6A5AD7" w:rsidR="004A5417" w:rsidRPr="003455FB" w:rsidRDefault="00356A43" w:rsidP="003455FB">
            <w:pPr>
              <w:spacing w:before="60" w:afterLines="60" w:after="144"/>
              <w:rPr>
                <w:rFonts w:asciiTheme="minorHAnsi" w:hAnsiTheme="minorHAnsi" w:cstheme="minorHAnsi"/>
                <w:sz w:val="18"/>
                <w:szCs w:val="18"/>
              </w:rPr>
            </w:pPr>
            <w:r w:rsidRPr="003455FB">
              <w:rPr>
                <w:rFonts w:asciiTheme="minorHAnsi" w:hAnsiTheme="minorHAnsi" w:cstheme="minorHAnsi"/>
                <w:sz w:val="18"/>
                <w:szCs w:val="18"/>
                <w:lang w:val="en-US"/>
              </w:rPr>
              <w:t xml:space="preserve">The </w:t>
            </w:r>
            <w:r w:rsidR="0096126F" w:rsidRPr="003455FB">
              <w:rPr>
                <w:rFonts w:asciiTheme="minorHAnsi" w:hAnsiTheme="minorHAnsi" w:cstheme="minorHAnsi"/>
                <w:sz w:val="18"/>
                <w:szCs w:val="18"/>
              </w:rPr>
              <w:t>Project staff members</w:t>
            </w:r>
            <w:r w:rsidRPr="003455FB">
              <w:rPr>
                <w:rFonts w:asciiTheme="minorHAnsi" w:hAnsiTheme="minorHAnsi" w:cstheme="minorHAnsi"/>
                <w:sz w:val="18"/>
                <w:szCs w:val="18"/>
              </w:rPr>
              <w:t xml:space="preserve"> took part in dozens of international and national workshops and conferences</w:t>
            </w:r>
            <w:r w:rsidR="00800DD2" w:rsidRPr="003455FB">
              <w:rPr>
                <w:rFonts w:asciiTheme="minorHAnsi" w:hAnsiTheme="minorHAnsi" w:cstheme="minorHAnsi"/>
                <w:sz w:val="18"/>
                <w:szCs w:val="18"/>
              </w:rPr>
              <w:t>,</w:t>
            </w:r>
            <w:r w:rsidRPr="003455FB">
              <w:rPr>
                <w:rFonts w:asciiTheme="minorHAnsi" w:hAnsiTheme="minorHAnsi" w:cstheme="minorHAnsi"/>
                <w:sz w:val="18"/>
                <w:szCs w:val="18"/>
              </w:rPr>
              <w:t xml:space="preserve"> and </w:t>
            </w:r>
            <w:r w:rsidRPr="003455FB">
              <w:rPr>
                <w:rFonts w:asciiTheme="minorHAnsi" w:hAnsiTheme="minorHAnsi" w:cstheme="minorHAnsi"/>
                <w:sz w:val="18"/>
                <w:szCs w:val="18"/>
              </w:rPr>
              <w:lastRenderedPageBreak/>
              <w:t xml:space="preserve">presented the achieved results and </w:t>
            </w:r>
            <w:proofErr w:type="gramStart"/>
            <w:r w:rsidRPr="003455FB">
              <w:rPr>
                <w:rFonts w:asciiTheme="minorHAnsi" w:hAnsiTheme="minorHAnsi" w:cstheme="minorHAnsi"/>
                <w:sz w:val="18"/>
                <w:szCs w:val="18"/>
              </w:rPr>
              <w:t>future plans</w:t>
            </w:r>
            <w:proofErr w:type="gramEnd"/>
          </w:p>
          <w:p w14:paraId="7034E5E4" w14:textId="19788972" w:rsidR="00356A43" w:rsidRPr="003455FB" w:rsidRDefault="0096126F" w:rsidP="003455FB">
            <w:pPr>
              <w:spacing w:before="60" w:afterLines="60" w:after="144"/>
              <w:rPr>
                <w:rFonts w:asciiTheme="minorHAnsi" w:hAnsiTheme="minorHAnsi" w:cstheme="minorHAnsi"/>
                <w:sz w:val="18"/>
                <w:szCs w:val="18"/>
              </w:rPr>
            </w:pPr>
            <w:r w:rsidRPr="003455FB">
              <w:rPr>
                <w:rFonts w:asciiTheme="minorHAnsi" w:hAnsiTheme="minorHAnsi" w:cstheme="minorHAnsi"/>
                <w:sz w:val="18"/>
                <w:szCs w:val="18"/>
              </w:rPr>
              <w:t xml:space="preserve">Tens of thousands of people were approached by </w:t>
            </w:r>
            <w:r w:rsidR="00356A43" w:rsidRPr="003455FB">
              <w:rPr>
                <w:rFonts w:asciiTheme="minorHAnsi" w:hAnsiTheme="minorHAnsi" w:cstheme="minorHAnsi"/>
                <w:sz w:val="18"/>
                <w:szCs w:val="18"/>
              </w:rPr>
              <w:t>a</w:t>
            </w:r>
            <w:r w:rsidRPr="003455FB">
              <w:rPr>
                <w:rFonts w:asciiTheme="minorHAnsi" w:hAnsiTheme="minorHAnsi" w:cstheme="minorHAnsi"/>
                <w:sz w:val="18"/>
                <w:szCs w:val="18"/>
              </w:rPr>
              <w:t xml:space="preserve"> </w:t>
            </w:r>
            <w:r w:rsidR="00356A43" w:rsidRPr="003455FB">
              <w:rPr>
                <w:rFonts w:asciiTheme="minorHAnsi" w:hAnsiTheme="minorHAnsi" w:cstheme="minorHAnsi"/>
                <w:sz w:val="18"/>
                <w:szCs w:val="18"/>
              </w:rPr>
              <w:t xml:space="preserve">waste collection </w:t>
            </w:r>
            <w:r w:rsidRPr="003455FB">
              <w:rPr>
                <w:rFonts w:asciiTheme="minorHAnsi" w:hAnsiTheme="minorHAnsi" w:cstheme="minorHAnsi"/>
                <w:sz w:val="18"/>
                <w:szCs w:val="18"/>
              </w:rPr>
              <w:t xml:space="preserve">campaign </w:t>
            </w:r>
          </w:p>
        </w:tc>
        <w:tc>
          <w:tcPr>
            <w:tcW w:w="999" w:type="dxa"/>
            <w:tcMar>
              <w:left w:w="28" w:type="dxa"/>
              <w:right w:w="28" w:type="dxa"/>
            </w:tcMar>
          </w:tcPr>
          <w:p w14:paraId="1F4D356D" w14:textId="6539B8E4" w:rsidR="00B30712" w:rsidRDefault="00B30712" w:rsidP="003455FB">
            <w:pPr>
              <w:autoSpaceDE w:val="0"/>
              <w:autoSpaceDN w:val="0"/>
              <w:adjustRightInd w:val="0"/>
              <w:spacing w:before="60" w:afterLines="60" w:after="144"/>
              <w:jc w:val="center"/>
              <w:rPr>
                <w:rFonts w:asciiTheme="minorHAnsi" w:hAnsiTheme="minorHAnsi" w:cstheme="minorHAnsi"/>
                <w:b/>
                <w:sz w:val="18"/>
                <w:szCs w:val="18"/>
              </w:rPr>
            </w:pPr>
            <w:r w:rsidRPr="00C04683">
              <w:rPr>
                <w:rFonts w:asciiTheme="minorHAnsi" w:hAnsiTheme="minorHAnsi" w:cstheme="minorHAnsi"/>
                <w:b/>
                <w:bCs/>
                <w:sz w:val="18"/>
                <w:szCs w:val="18"/>
              </w:rPr>
              <w:lastRenderedPageBreak/>
              <w:t>Satisfactory</w:t>
            </w:r>
            <w:r w:rsidRPr="003455FB">
              <w:rPr>
                <w:rFonts w:asciiTheme="minorHAnsi" w:hAnsiTheme="minorHAnsi" w:cstheme="minorHAnsi"/>
                <w:b/>
                <w:sz w:val="18"/>
                <w:szCs w:val="18"/>
              </w:rPr>
              <w:t xml:space="preserve"> </w:t>
            </w:r>
          </w:p>
          <w:p w14:paraId="386458F6" w14:textId="4603EAA2" w:rsidR="004A5417" w:rsidRPr="003455FB" w:rsidRDefault="004A5417" w:rsidP="003455FB">
            <w:pPr>
              <w:autoSpaceDE w:val="0"/>
              <w:autoSpaceDN w:val="0"/>
              <w:adjustRightInd w:val="0"/>
              <w:spacing w:before="60" w:afterLines="60" w:after="144"/>
              <w:jc w:val="center"/>
              <w:rPr>
                <w:rFonts w:asciiTheme="minorHAnsi" w:hAnsiTheme="minorHAnsi" w:cstheme="minorHAnsi"/>
                <w:b/>
                <w:sz w:val="18"/>
                <w:szCs w:val="18"/>
              </w:rPr>
            </w:pPr>
            <w:r w:rsidRPr="003455FB">
              <w:rPr>
                <w:rFonts w:asciiTheme="minorHAnsi" w:hAnsiTheme="minorHAnsi" w:cstheme="minorHAnsi"/>
                <w:b/>
                <w:sz w:val="18"/>
                <w:szCs w:val="18"/>
              </w:rPr>
              <w:t>S</w:t>
            </w:r>
            <w:r w:rsidR="00DD5704" w:rsidRPr="003455FB">
              <w:rPr>
                <w:rFonts w:asciiTheme="minorHAnsi" w:hAnsiTheme="minorHAnsi" w:cstheme="minorHAnsi"/>
                <w:b/>
                <w:sz w:val="18"/>
                <w:szCs w:val="18"/>
              </w:rPr>
              <w:t xml:space="preserve"> (</w:t>
            </w:r>
            <w:r w:rsidR="002B2064" w:rsidRPr="003455FB">
              <w:rPr>
                <w:rFonts w:asciiTheme="minorHAnsi" w:hAnsiTheme="minorHAnsi" w:cstheme="minorHAnsi"/>
                <w:b/>
                <w:sz w:val="18"/>
                <w:szCs w:val="18"/>
              </w:rPr>
              <w:t>5</w:t>
            </w:r>
            <w:r w:rsidR="00DD5704" w:rsidRPr="003455FB">
              <w:rPr>
                <w:rFonts w:asciiTheme="minorHAnsi" w:hAnsiTheme="minorHAnsi" w:cstheme="minorHAnsi"/>
                <w:b/>
                <w:sz w:val="18"/>
                <w:szCs w:val="18"/>
              </w:rPr>
              <w:t>)</w:t>
            </w:r>
          </w:p>
        </w:tc>
        <w:tc>
          <w:tcPr>
            <w:tcW w:w="3569" w:type="dxa"/>
            <w:tcMar>
              <w:left w:w="28" w:type="dxa"/>
              <w:right w:w="28" w:type="dxa"/>
            </w:tcMar>
          </w:tcPr>
          <w:p w14:paraId="25758F59" w14:textId="1289A417" w:rsidR="003455FB" w:rsidRPr="00887AC1" w:rsidRDefault="003455FB" w:rsidP="003455FB">
            <w:pPr>
              <w:spacing w:before="60" w:after="60"/>
              <w:rPr>
                <w:rFonts w:asciiTheme="minorHAnsi" w:hAnsiTheme="minorHAnsi" w:cstheme="minorHAnsi"/>
                <w:sz w:val="18"/>
                <w:szCs w:val="18"/>
              </w:rPr>
            </w:pPr>
            <w:r w:rsidRPr="00887AC1">
              <w:rPr>
                <w:rFonts w:asciiTheme="minorHAnsi" w:hAnsiTheme="minorHAnsi" w:cstheme="minorHAnsi"/>
                <w:sz w:val="18"/>
                <w:szCs w:val="18"/>
              </w:rPr>
              <w:t>T</w:t>
            </w:r>
            <w:r w:rsidR="004A5417" w:rsidRPr="00887AC1">
              <w:rPr>
                <w:rFonts w:asciiTheme="minorHAnsi" w:hAnsiTheme="minorHAnsi" w:cstheme="minorHAnsi"/>
                <w:sz w:val="18"/>
                <w:szCs w:val="18"/>
              </w:rPr>
              <w:t>he UNDP web-site’s awareness opportunities have been fully utilized.</w:t>
            </w:r>
          </w:p>
          <w:p w14:paraId="4568B556" w14:textId="2A4F6A6E" w:rsidR="003455FB" w:rsidRPr="00887AC1" w:rsidRDefault="003455FB" w:rsidP="003455FB">
            <w:pPr>
              <w:spacing w:before="60" w:after="60"/>
              <w:rPr>
                <w:rFonts w:asciiTheme="minorHAnsi" w:hAnsiTheme="minorHAnsi" w:cstheme="minorHAnsi"/>
                <w:sz w:val="18"/>
                <w:szCs w:val="18"/>
              </w:rPr>
            </w:pPr>
            <w:r w:rsidRPr="00887AC1">
              <w:rPr>
                <w:rFonts w:asciiTheme="minorHAnsi" w:hAnsiTheme="minorHAnsi" w:cstheme="minorHAnsi"/>
                <w:sz w:val="18"/>
                <w:szCs w:val="18"/>
              </w:rPr>
              <w:t>Full list of articles in newspapers</w:t>
            </w:r>
            <w:r w:rsidR="008D7DEF" w:rsidRPr="00887AC1">
              <w:rPr>
                <w:rFonts w:asciiTheme="minorHAnsi" w:hAnsiTheme="minorHAnsi" w:cstheme="minorHAnsi"/>
                <w:sz w:val="18"/>
                <w:szCs w:val="18"/>
              </w:rPr>
              <w:t xml:space="preserve"> / web portals</w:t>
            </w:r>
            <w:r w:rsidRPr="00887AC1">
              <w:rPr>
                <w:rFonts w:asciiTheme="minorHAnsi" w:hAnsiTheme="minorHAnsi" w:cstheme="minorHAnsi"/>
                <w:sz w:val="18"/>
                <w:szCs w:val="18"/>
              </w:rPr>
              <w:t xml:space="preserve"> is presented in PIR-2020. Among them:</w:t>
            </w:r>
          </w:p>
          <w:p w14:paraId="1FE21829" w14:textId="07EC4DE0" w:rsidR="008D7DEF" w:rsidRPr="00887AC1" w:rsidRDefault="003455FB" w:rsidP="002E30CA">
            <w:pPr>
              <w:pStyle w:val="ListParagraph"/>
              <w:numPr>
                <w:ilvl w:val="0"/>
                <w:numId w:val="55"/>
              </w:numPr>
              <w:spacing w:before="60" w:after="60"/>
              <w:ind w:left="357" w:hanging="357"/>
              <w:contextualSpacing w:val="0"/>
              <w:rPr>
                <w:rFonts w:asciiTheme="minorHAnsi" w:hAnsiTheme="minorHAnsi" w:cstheme="minorHAnsi"/>
                <w:sz w:val="18"/>
                <w:szCs w:val="18"/>
              </w:rPr>
            </w:pPr>
            <w:r w:rsidRPr="00887AC1">
              <w:rPr>
                <w:rFonts w:asciiTheme="minorHAnsi" w:hAnsiTheme="minorHAnsi" w:cstheme="minorHAnsi"/>
                <w:sz w:val="18"/>
                <w:szCs w:val="18"/>
              </w:rPr>
              <w:t xml:space="preserve"> “New free bike renting opened in Ashgabat”    </w:t>
            </w:r>
          </w:p>
          <w:p w14:paraId="12BEEE7A" w14:textId="300D7B1A" w:rsidR="008D7DEF" w:rsidRPr="00887AC1" w:rsidRDefault="008D7DEF" w:rsidP="002E30CA">
            <w:pPr>
              <w:pStyle w:val="ListParagraph"/>
              <w:numPr>
                <w:ilvl w:val="0"/>
                <w:numId w:val="55"/>
              </w:numPr>
              <w:spacing w:before="60" w:after="60"/>
              <w:contextualSpacing w:val="0"/>
              <w:rPr>
                <w:rFonts w:asciiTheme="minorHAnsi" w:hAnsiTheme="minorHAnsi" w:cstheme="minorHAnsi"/>
                <w:sz w:val="18"/>
                <w:szCs w:val="18"/>
              </w:rPr>
            </w:pPr>
            <w:r w:rsidRPr="00887AC1">
              <w:rPr>
                <w:rFonts w:asciiTheme="minorHAnsi" w:hAnsiTheme="minorHAnsi" w:cstheme="minorHAnsi"/>
                <w:sz w:val="18"/>
                <w:szCs w:val="18"/>
              </w:rPr>
              <w:t xml:space="preserve">“Green” activities for hotels in </w:t>
            </w:r>
            <w:proofErr w:type="spellStart"/>
            <w:r w:rsidRPr="00887AC1">
              <w:rPr>
                <w:rFonts w:asciiTheme="minorHAnsi" w:hAnsiTheme="minorHAnsi" w:cstheme="minorHAnsi"/>
                <w:sz w:val="18"/>
                <w:szCs w:val="18"/>
              </w:rPr>
              <w:t>Awaza</w:t>
            </w:r>
            <w:proofErr w:type="spellEnd"/>
            <w:r w:rsidRPr="00887AC1">
              <w:rPr>
                <w:rFonts w:asciiTheme="minorHAnsi" w:hAnsiTheme="minorHAnsi" w:cstheme="minorHAnsi"/>
                <w:sz w:val="18"/>
                <w:szCs w:val="18"/>
              </w:rPr>
              <w:t xml:space="preserve">” </w:t>
            </w:r>
          </w:p>
          <w:p w14:paraId="244DEFBC" w14:textId="5E78E8DF" w:rsidR="003455FB" w:rsidRPr="00887AC1" w:rsidRDefault="003455FB" w:rsidP="002E30CA">
            <w:pPr>
              <w:pStyle w:val="ListParagraph"/>
              <w:numPr>
                <w:ilvl w:val="0"/>
                <w:numId w:val="55"/>
              </w:numPr>
              <w:spacing w:before="60" w:after="60"/>
              <w:contextualSpacing w:val="0"/>
              <w:rPr>
                <w:rFonts w:asciiTheme="minorHAnsi" w:hAnsiTheme="minorHAnsi" w:cstheme="minorHAnsi"/>
                <w:sz w:val="18"/>
                <w:szCs w:val="18"/>
              </w:rPr>
            </w:pPr>
            <w:r w:rsidRPr="00887AC1">
              <w:rPr>
                <w:rFonts w:asciiTheme="minorHAnsi" w:hAnsiTheme="minorHAnsi" w:cstheme="minorHAnsi"/>
                <w:sz w:val="18"/>
                <w:szCs w:val="18"/>
              </w:rPr>
              <w:lastRenderedPageBreak/>
              <w:t xml:space="preserve">“Energy audits will be conducted in Ashgabat and </w:t>
            </w:r>
            <w:proofErr w:type="spellStart"/>
            <w:r w:rsidRPr="00887AC1">
              <w:rPr>
                <w:rFonts w:asciiTheme="minorHAnsi" w:hAnsiTheme="minorHAnsi" w:cstheme="minorHAnsi"/>
                <w:sz w:val="18"/>
                <w:szCs w:val="18"/>
              </w:rPr>
              <w:t>A</w:t>
            </w:r>
            <w:r w:rsidR="008D7DEF" w:rsidRPr="00887AC1">
              <w:rPr>
                <w:rFonts w:asciiTheme="minorHAnsi" w:hAnsiTheme="minorHAnsi" w:cstheme="minorHAnsi"/>
                <w:sz w:val="18"/>
                <w:szCs w:val="18"/>
              </w:rPr>
              <w:t>w</w:t>
            </w:r>
            <w:r w:rsidRPr="00887AC1">
              <w:rPr>
                <w:rFonts w:asciiTheme="minorHAnsi" w:hAnsiTheme="minorHAnsi" w:cstheme="minorHAnsi"/>
                <w:sz w:val="18"/>
                <w:szCs w:val="18"/>
              </w:rPr>
              <w:t>aza</w:t>
            </w:r>
            <w:proofErr w:type="spellEnd"/>
            <w:r w:rsidRPr="00887AC1">
              <w:rPr>
                <w:rFonts w:asciiTheme="minorHAnsi" w:hAnsiTheme="minorHAnsi" w:cstheme="minorHAnsi"/>
                <w:sz w:val="18"/>
                <w:szCs w:val="18"/>
              </w:rPr>
              <w:t>”</w:t>
            </w:r>
            <w:r w:rsidR="008D7DEF" w:rsidRPr="00887AC1">
              <w:rPr>
                <w:rFonts w:asciiTheme="minorHAnsi" w:hAnsiTheme="minorHAnsi" w:cstheme="minorHAnsi"/>
                <w:sz w:val="18"/>
                <w:szCs w:val="18"/>
              </w:rPr>
              <w:t xml:space="preserve"> </w:t>
            </w:r>
          </w:p>
          <w:p w14:paraId="2C2C3037" w14:textId="77777777" w:rsidR="00D77F17" w:rsidRDefault="008D7DEF" w:rsidP="002E30CA">
            <w:pPr>
              <w:pStyle w:val="ListParagraph"/>
              <w:numPr>
                <w:ilvl w:val="0"/>
                <w:numId w:val="55"/>
              </w:numPr>
              <w:spacing w:before="60" w:after="60"/>
              <w:contextualSpacing w:val="0"/>
              <w:rPr>
                <w:rFonts w:asciiTheme="minorHAnsi" w:hAnsiTheme="minorHAnsi" w:cstheme="minorHAnsi"/>
                <w:sz w:val="18"/>
                <w:szCs w:val="18"/>
              </w:rPr>
            </w:pPr>
            <w:r w:rsidRPr="00D77F17">
              <w:rPr>
                <w:rFonts w:asciiTheme="minorHAnsi" w:hAnsiTheme="minorHAnsi" w:cstheme="minorHAnsi"/>
                <w:sz w:val="18"/>
                <w:szCs w:val="18"/>
              </w:rPr>
              <w:t xml:space="preserve">“Energy-saving is task for </w:t>
            </w:r>
            <w:proofErr w:type="gramStart"/>
            <w:r w:rsidRPr="00D77F17">
              <w:rPr>
                <w:rFonts w:asciiTheme="minorHAnsi" w:hAnsiTheme="minorHAnsi" w:cstheme="minorHAnsi"/>
                <w:sz w:val="18"/>
                <w:szCs w:val="18"/>
              </w:rPr>
              <w:t>present“</w:t>
            </w:r>
            <w:proofErr w:type="gramEnd"/>
          </w:p>
          <w:p w14:paraId="1A8A04EB" w14:textId="6CD46B7B" w:rsidR="008D7DEF" w:rsidRPr="00D77F17" w:rsidRDefault="008D7DEF" w:rsidP="002E30CA">
            <w:pPr>
              <w:pStyle w:val="ListParagraph"/>
              <w:numPr>
                <w:ilvl w:val="0"/>
                <w:numId w:val="55"/>
              </w:numPr>
              <w:spacing w:before="60" w:after="60"/>
              <w:contextualSpacing w:val="0"/>
              <w:rPr>
                <w:rFonts w:asciiTheme="minorHAnsi" w:hAnsiTheme="minorHAnsi" w:cstheme="minorHAnsi"/>
                <w:sz w:val="18"/>
                <w:szCs w:val="18"/>
              </w:rPr>
            </w:pPr>
            <w:r w:rsidRPr="00D77F17">
              <w:rPr>
                <w:rFonts w:asciiTheme="minorHAnsi" w:hAnsiTheme="minorHAnsi" w:cstheme="minorHAnsi"/>
                <w:sz w:val="18"/>
                <w:szCs w:val="18"/>
              </w:rPr>
              <w:t xml:space="preserve">“Plastic collection activities continue” </w:t>
            </w:r>
          </w:p>
          <w:p w14:paraId="0EA3F0E9" w14:textId="77777777" w:rsidR="008D7DEF" w:rsidRPr="00887AC1" w:rsidRDefault="008D7DEF" w:rsidP="002E30CA">
            <w:pPr>
              <w:pStyle w:val="ListParagraph"/>
              <w:numPr>
                <w:ilvl w:val="0"/>
                <w:numId w:val="55"/>
              </w:numPr>
              <w:spacing w:before="60" w:after="60"/>
              <w:contextualSpacing w:val="0"/>
              <w:rPr>
                <w:rFonts w:asciiTheme="minorHAnsi" w:hAnsiTheme="minorHAnsi" w:cstheme="minorHAnsi"/>
                <w:sz w:val="18"/>
                <w:szCs w:val="18"/>
              </w:rPr>
            </w:pPr>
            <w:r w:rsidRPr="00887AC1">
              <w:rPr>
                <w:rFonts w:asciiTheme="minorHAnsi" w:hAnsiTheme="minorHAnsi" w:cstheme="minorHAnsi"/>
                <w:sz w:val="18"/>
                <w:szCs w:val="18"/>
              </w:rPr>
              <w:t xml:space="preserve">“Waste management strategy is being discussed” </w:t>
            </w:r>
          </w:p>
          <w:p w14:paraId="3AA35F43" w14:textId="31513134" w:rsidR="008D7DEF" w:rsidRPr="00887AC1" w:rsidRDefault="008D7DEF" w:rsidP="002E30CA">
            <w:pPr>
              <w:pStyle w:val="ListParagraph"/>
              <w:numPr>
                <w:ilvl w:val="0"/>
                <w:numId w:val="55"/>
              </w:numPr>
              <w:spacing w:before="60" w:after="60"/>
              <w:contextualSpacing w:val="0"/>
              <w:rPr>
                <w:rFonts w:asciiTheme="minorHAnsi" w:hAnsiTheme="minorHAnsi" w:cstheme="minorHAnsi"/>
                <w:sz w:val="18"/>
                <w:szCs w:val="18"/>
              </w:rPr>
            </w:pPr>
            <w:r w:rsidRPr="00887AC1">
              <w:rPr>
                <w:rFonts w:asciiTheme="minorHAnsi" w:hAnsiTheme="minorHAnsi" w:cstheme="minorHAnsi"/>
                <w:sz w:val="18"/>
                <w:szCs w:val="18"/>
              </w:rPr>
              <w:t>“Sustainable Cities in Turkmenistan Project aimed at ecological stability”</w:t>
            </w:r>
          </w:p>
          <w:p w14:paraId="12D96C7D" w14:textId="3A23ADA9" w:rsidR="008D7DEF" w:rsidRPr="00887AC1" w:rsidRDefault="008D7DEF" w:rsidP="002E30CA">
            <w:pPr>
              <w:pStyle w:val="ListParagraph"/>
              <w:numPr>
                <w:ilvl w:val="0"/>
                <w:numId w:val="55"/>
              </w:numPr>
              <w:spacing w:before="60" w:after="60"/>
              <w:contextualSpacing w:val="0"/>
              <w:rPr>
                <w:rFonts w:asciiTheme="minorHAnsi" w:hAnsiTheme="minorHAnsi" w:cstheme="minorHAnsi"/>
                <w:sz w:val="18"/>
                <w:szCs w:val="18"/>
              </w:rPr>
            </w:pPr>
            <w:r w:rsidRPr="00887AC1">
              <w:rPr>
                <w:rFonts w:asciiTheme="minorHAnsi" w:hAnsiTheme="minorHAnsi" w:cstheme="minorHAnsi"/>
                <w:sz w:val="18"/>
                <w:szCs w:val="18"/>
              </w:rPr>
              <w:t>“Atmospheric monitoring – ensuring the environmental safety of Ashgabat”</w:t>
            </w:r>
          </w:p>
          <w:p w14:paraId="6E502C7A" w14:textId="3BEB5974" w:rsidR="008D7DEF" w:rsidRPr="00887AC1" w:rsidRDefault="003455FB" w:rsidP="008D7DEF">
            <w:pPr>
              <w:spacing w:before="60" w:after="60"/>
              <w:rPr>
                <w:rFonts w:asciiTheme="minorHAnsi" w:hAnsiTheme="minorHAnsi" w:cstheme="minorHAnsi"/>
                <w:sz w:val="18"/>
                <w:szCs w:val="18"/>
              </w:rPr>
            </w:pPr>
            <w:r w:rsidRPr="00887AC1">
              <w:rPr>
                <w:rFonts w:asciiTheme="minorHAnsi" w:hAnsiTheme="minorHAnsi" w:cstheme="minorHAnsi"/>
                <w:sz w:val="18"/>
                <w:szCs w:val="18"/>
              </w:rPr>
              <w:t xml:space="preserve"> </w:t>
            </w:r>
            <w:r w:rsidR="008D7DEF" w:rsidRPr="00887AC1">
              <w:rPr>
                <w:rFonts w:asciiTheme="minorHAnsi" w:hAnsiTheme="minorHAnsi" w:cstheme="minorHAnsi"/>
                <w:sz w:val="18"/>
                <w:szCs w:val="18"/>
              </w:rPr>
              <w:t xml:space="preserve">Articles </w:t>
            </w:r>
            <w:r w:rsidRPr="00887AC1">
              <w:rPr>
                <w:rFonts w:asciiTheme="minorHAnsi" w:hAnsiTheme="minorHAnsi" w:cstheme="minorHAnsi"/>
                <w:sz w:val="18"/>
                <w:szCs w:val="18"/>
              </w:rPr>
              <w:t>on UNDP Turkmenistan’s web site</w:t>
            </w:r>
            <w:r w:rsidR="008D7DEF" w:rsidRPr="00887AC1">
              <w:rPr>
                <w:rFonts w:asciiTheme="minorHAnsi" w:hAnsiTheme="minorHAnsi" w:cstheme="minorHAnsi"/>
                <w:sz w:val="18"/>
                <w:szCs w:val="18"/>
              </w:rPr>
              <w:t>:</w:t>
            </w:r>
          </w:p>
          <w:p w14:paraId="35D7A496" w14:textId="77777777" w:rsidR="008D7DEF" w:rsidRPr="00887AC1" w:rsidRDefault="003455FB" w:rsidP="002E30CA">
            <w:pPr>
              <w:pStyle w:val="ListParagraph"/>
              <w:numPr>
                <w:ilvl w:val="0"/>
                <w:numId w:val="55"/>
              </w:numPr>
              <w:spacing w:before="60" w:after="60"/>
              <w:contextualSpacing w:val="0"/>
              <w:rPr>
                <w:rFonts w:asciiTheme="minorHAnsi" w:hAnsiTheme="minorHAnsi" w:cstheme="minorHAnsi"/>
                <w:sz w:val="18"/>
                <w:szCs w:val="18"/>
              </w:rPr>
            </w:pPr>
            <w:r w:rsidRPr="00887AC1">
              <w:rPr>
                <w:rFonts w:asciiTheme="minorHAnsi" w:hAnsiTheme="minorHAnsi" w:cstheme="minorHAnsi"/>
                <w:sz w:val="18"/>
                <w:szCs w:val="18"/>
              </w:rPr>
              <w:t xml:space="preserve">“Who recycles what in Turkmenistan” </w:t>
            </w:r>
          </w:p>
          <w:p w14:paraId="17D3D71B" w14:textId="77777777" w:rsidR="008D7DEF" w:rsidRPr="00887AC1" w:rsidRDefault="003455FB" w:rsidP="002E30CA">
            <w:pPr>
              <w:pStyle w:val="ListParagraph"/>
              <w:numPr>
                <w:ilvl w:val="0"/>
                <w:numId w:val="55"/>
              </w:numPr>
              <w:spacing w:before="60" w:after="60"/>
              <w:contextualSpacing w:val="0"/>
              <w:rPr>
                <w:rFonts w:asciiTheme="minorHAnsi" w:hAnsiTheme="minorHAnsi" w:cstheme="minorHAnsi"/>
                <w:sz w:val="18"/>
                <w:szCs w:val="18"/>
              </w:rPr>
            </w:pPr>
            <w:r w:rsidRPr="00887AC1">
              <w:rPr>
                <w:rFonts w:asciiTheme="minorHAnsi" w:hAnsiTheme="minorHAnsi" w:cstheme="minorHAnsi"/>
                <w:sz w:val="18"/>
                <w:szCs w:val="18"/>
              </w:rPr>
              <w:t>“UNDP and the Ministry of Agriculture and Environmental Protection of Turkmenistan held a working meeting to develop a draft National Strategy for Waste Management”</w:t>
            </w:r>
          </w:p>
          <w:p w14:paraId="47BE94D5" w14:textId="34EFF82F" w:rsidR="003455FB" w:rsidRPr="00887AC1" w:rsidRDefault="003455FB" w:rsidP="002E30CA">
            <w:pPr>
              <w:pStyle w:val="ListParagraph"/>
              <w:numPr>
                <w:ilvl w:val="0"/>
                <w:numId w:val="55"/>
              </w:numPr>
              <w:spacing w:before="60" w:after="60"/>
              <w:contextualSpacing w:val="0"/>
              <w:rPr>
                <w:rFonts w:asciiTheme="minorHAnsi" w:hAnsiTheme="minorHAnsi" w:cstheme="minorHAnsi"/>
                <w:sz w:val="18"/>
                <w:szCs w:val="18"/>
              </w:rPr>
            </w:pPr>
            <w:r w:rsidRPr="00887AC1">
              <w:rPr>
                <w:rFonts w:asciiTheme="minorHAnsi" w:hAnsiTheme="minorHAnsi" w:cstheme="minorHAnsi"/>
                <w:sz w:val="18"/>
                <w:szCs w:val="18"/>
              </w:rPr>
              <w:t xml:space="preserve">“Plastic Waste Management - First Step Towards Integrated Urban Development” </w:t>
            </w:r>
          </w:p>
          <w:p w14:paraId="1A21FA46" w14:textId="5B512056" w:rsidR="008D7DEF" w:rsidRPr="00887AC1" w:rsidRDefault="003455FB" w:rsidP="008D7DEF">
            <w:pPr>
              <w:spacing w:before="60" w:after="60"/>
              <w:rPr>
                <w:rFonts w:asciiTheme="minorHAnsi" w:hAnsiTheme="minorHAnsi" w:cstheme="minorHAnsi"/>
                <w:sz w:val="18"/>
                <w:szCs w:val="18"/>
              </w:rPr>
            </w:pPr>
            <w:r w:rsidRPr="00887AC1">
              <w:rPr>
                <w:rFonts w:asciiTheme="minorHAnsi" w:hAnsiTheme="minorHAnsi" w:cstheme="minorHAnsi"/>
                <w:sz w:val="18"/>
                <w:szCs w:val="18"/>
              </w:rPr>
              <w:t xml:space="preserve"> </w:t>
            </w:r>
            <w:r w:rsidR="008D7DEF" w:rsidRPr="00887AC1">
              <w:rPr>
                <w:rFonts w:asciiTheme="minorHAnsi" w:hAnsiTheme="minorHAnsi" w:cstheme="minorHAnsi"/>
                <w:sz w:val="18"/>
                <w:szCs w:val="18"/>
              </w:rPr>
              <w:t>In 2021, the following information has been disseminated through the electronic media:</w:t>
            </w:r>
          </w:p>
          <w:p w14:paraId="3E1FD0E9" w14:textId="77777777" w:rsidR="00887AC1" w:rsidRPr="00887AC1" w:rsidRDefault="00887AC1" w:rsidP="00887AC1">
            <w:pPr>
              <w:pStyle w:val="m2389084445695669318msolistparagraph"/>
              <w:shd w:val="clear" w:color="auto" w:fill="FFFFFF"/>
              <w:spacing w:before="60" w:beforeAutospacing="0" w:after="60" w:afterAutospacing="0"/>
              <w:rPr>
                <w:rFonts w:ascii="Calibri" w:hAnsi="Calibri" w:cs="Calibri"/>
                <w:color w:val="222222"/>
                <w:sz w:val="18"/>
                <w:szCs w:val="18"/>
              </w:rPr>
            </w:pPr>
            <w:r w:rsidRPr="00887AC1">
              <w:rPr>
                <w:rFonts w:ascii="Calibri" w:hAnsi="Calibri" w:cs="Calibri"/>
                <w:color w:val="222222"/>
                <w:sz w:val="18"/>
                <w:szCs w:val="18"/>
              </w:rPr>
              <w:t>Project news regarding the </w:t>
            </w:r>
            <w:r w:rsidRPr="00887AC1">
              <w:rPr>
                <w:rFonts w:ascii="Calibri" w:hAnsi="Calibri" w:cs="Calibri"/>
                <w:b/>
                <w:bCs/>
                <w:color w:val="222222"/>
                <w:sz w:val="18"/>
                <w:szCs w:val="18"/>
              </w:rPr>
              <w:t>Planting trees:</w:t>
            </w:r>
          </w:p>
          <w:p w14:paraId="29CE2C59" w14:textId="77777777" w:rsidR="00887AC1" w:rsidRDefault="005C3693" w:rsidP="00191C55">
            <w:pPr>
              <w:pStyle w:val="m2389084445695669318msolistparagraph"/>
              <w:numPr>
                <w:ilvl w:val="0"/>
                <w:numId w:val="72"/>
              </w:numPr>
              <w:shd w:val="clear" w:color="auto" w:fill="FFFFFF"/>
              <w:spacing w:before="60" w:beforeAutospacing="0" w:after="60" w:afterAutospacing="0"/>
              <w:ind w:left="113" w:hanging="113"/>
              <w:rPr>
                <w:rFonts w:ascii="Calibri" w:hAnsi="Calibri" w:cs="Calibri"/>
                <w:color w:val="222222"/>
                <w:sz w:val="18"/>
                <w:szCs w:val="18"/>
              </w:rPr>
            </w:pPr>
            <w:hyperlink r:id="rId19" w:tgtFrame="_blank" w:history="1">
              <w:r w:rsidR="00887AC1" w:rsidRPr="00887AC1">
                <w:rPr>
                  <w:rStyle w:val="Hyperlink"/>
                  <w:rFonts w:ascii="Calibri" w:hAnsi="Calibri" w:cs="Calibri"/>
                  <w:color w:val="1155CC"/>
                  <w:sz w:val="18"/>
                  <w:szCs w:val="18"/>
                </w:rPr>
                <w:t>https://sng.today/ashkhabad/17275-v-preddverii-vsemirnogo-dnja-okruzhajuschej-sredy-stranovaja-komanda-oon-v-strane-provela-jeko-akciju.html</w:t>
              </w:r>
            </w:hyperlink>
          </w:p>
          <w:p w14:paraId="0B3A6FB8" w14:textId="77777777" w:rsidR="00887AC1" w:rsidRDefault="005C3693" w:rsidP="00191C55">
            <w:pPr>
              <w:pStyle w:val="m2389084445695669318msolistparagraph"/>
              <w:numPr>
                <w:ilvl w:val="0"/>
                <w:numId w:val="72"/>
              </w:numPr>
              <w:shd w:val="clear" w:color="auto" w:fill="FFFFFF"/>
              <w:spacing w:before="60" w:beforeAutospacing="0" w:after="60" w:afterAutospacing="0"/>
              <w:ind w:left="113" w:hanging="113"/>
              <w:rPr>
                <w:rFonts w:ascii="Calibri" w:hAnsi="Calibri" w:cs="Calibri"/>
                <w:color w:val="222222"/>
                <w:sz w:val="18"/>
                <w:szCs w:val="18"/>
              </w:rPr>
            </w:pPr>
            <w:hyperlink r:id="rId20" w:history="1">
              <w:r w:rsidR="00887AC1" w:rsidRPr="0079776C">
                <w:rPr>
                  <w:rStyle w:val="Hyperlink"/>
                  <w:rFonts w:ascii="Calibri" w:hAnsi="Calibri" w:cs="Calibri"/>
                  <w:sz w:val="18"/>
                  <w:szCs w:val="18"/>
                </w:rPr>
                <w:t>https://turkmenportal.com/blog/37073/stranovaya-komanda-oon-v-turkmenistane-provela-ekoakciyu</w:t>
              </w:r>
            </w:hyperlink>
          </w:p>
          <w:p w14:paraId="60D98488" w14:textId="77777777" w:rsidR="00887AC1" w:rsidRDefault="005C3693" w:rsidP="00191C55">
            <w:pPr>
              <w:pStyle w:val="m2389084445695669318msolistparagraph"/>
              <w:numPr>
                <w:ilvl w:val="0"/>
                <w:numId w:val="72"/>
              </w:numPr>
              <w:shd w:val="clear" w:color="auto" w:fill="FFFFFF"/>
              <w:spacing w:before="60" w:beforeAutospacing="0" w:after="60" w:afterAutospacing="0"/>
              <w:ind w:left="113" w:hanging="113"/>
              <w:rPr>
                <w:rFonts w:ascii="Calibri" w:hAnsi="Calibri" w:cs="Calibri"/>
                <w:color w:val="222222"/>
                <w:sz w:val="18"/>
                <w:szCs w:val="18"/>
              </w:rPr>
            </w:pPr>
            <w:hyperlink r:id="rId21" w:history="1">
              <w:r w:rsidR="00887AC1" w:rsidRPr="0079776C">
                <w:rPr>
                  <w:rStyle w:val="Hyperlink"/>
                  <w:rFonts w:ascii="Calibri" w:hAnsi="Calibri" w:cs="Calibri"/>
                  <w:sz w:val="18"/>
                  <w:szCs w:val="18"/>
                </w:rPr>
                <w:t>https://turkmenistan.un.org/ru/129797-obschestvennaya-kampaniya-oon-po-sluchayu-vsemirnogo-dnya-okruzhayuschey-sredy</w:t>
              </w:r>
            </w:hyperlink>
          </w:p>
          <w:p w14:paraId="3CFDD168" w14:textId="77777777" w:rsidR="00887AC1" w:rsidRDefault="005C3693" w:rsidP="00191C55">
            <w:pPr>
              <w:pStyle w:val="m2389084445695669318msolistparagraph"/>
              <w:numPr>
                <w:ilvl w:val="0"/>
                <w:numId w:val="72"/>
              </w:numPr>
              <w:shd w:val="clear" w:color="auto" w:fill="FFFFFF"/>
              <w:spacing w:before="60" w:beforeAutospacing="0" w:after="60" w:afterAutospacing="0"/>
              <w:ind w:left="113" w:hanging="113"/>
              <w:rPr>
                <w:rFonts w:ascii="Calibri" w:hAnsi="Calibri" w:cs="Calibri"/>
                <w:color w:val="222222"/>
                <w:sz w:val="18"/>
                <w:szCs w:val="18"/>
              </w:rPr>
            </w:pPr>
            <w:hyperlink r:id="rId22" w:history="1">
              <w:r w:rsidR="00887AC1" w:rsidRPr="0079776C">
                <w:rPr>
                  <w:rStyle w:val="Hyperlink"/>
                  <w:rFonts w:ascii="Calibri" w:hAnsi="Calibri" w:cs="Calibri"/>
                  <w:sz w:val="18"/>
                  <w:szCs w:val="18"/>
                </w:rPr>
                <w:t>https://centralasia.news/9868-podrazdelenija-oon-v-turkmenistane-proveli-jekoakciju.html</w:t>
              </w:r>
            </w:hyperlink>
          </w:p>
          <w:p w14:paraId="5134ACFA" w14:textId="1740BBE9" w:rsidR="00887AC1" w:rsidRPr="00887AC1" w:rsidRDefault="005C3693" w:rsidP="00191C55">
            <w:pPr>
              <w:pStyle w:val="m2389084445695669318msolistparagraph"/>
              <w:numPr>
                <w:ilvl w:val="0"/>
                <w:numId w:val="72"/>
              </w:numPr>
              <w:shd w:val="clear" w:color="auto" w:fill="FFFFFF"/>
              <w:spacing w:before="60" w:beforeAutospacing="0" w:after="60" w:afterAutospacing="0"/>
              <w:ind w:left="113" w:hanging="113"/>
              <w:rPr>
                <w:rFonts w:ascii="Calibri" w:hAnsi="Calibri" w:cs="Calibri"/>
                <w:color w:val="222222"/>
                <w:sz w:val="18"/>
                <w:szCs w:val="18"/>
              </w:rPr>
            </w:pPr>
            <w:hyperlink r:id="rId23" w:history="1">
              <w:r w:rsidR="00887AC1" w:rsidRPr="0079776C">
                <w:rPr>
                  <w:rStyle w:val="Hyperlink"/>
                  <w:rFonts w:ascii="Calibri" w:hAnsi="Calibri" w:cs="Calibri"/>
                  <w:sz w:val="18"/>
                  <w:szCs w:val="18"/>
                </w:rPr>
                <w:t>https://ashgabat.in/2021/06/01/akciya-oon-v-turkmenistane-po-posadke-derevev/</w:t>
              </w:r>
            </w:hyperlink>
          </w:p>
          <w:p w14:paraId="19A5B25D" w14:textId="7DDE8907" w:rsidR="00887AC1" w:rsidRDefault="00887AC1" w:rsidP="00D77F17">
            <w:pPr>
              <w:pStyle w:val="m2389084445695669318msolistparagraph"/>
              <w:shd w:val="clear" w:color="auto" w:fill="FFFFFF"/>
              <w:spacing w:before="60" w:beforeAutospacing="0" w:after="60" w:afterAutospacing="0"/>
              <w:rPr>
                <w:rFonts w:ascii="Calibri" w:hAnsi="Calibri" w:cs="Calibri"/>
                <w:b/>
                <w:bCs/>
                <w:color w:val="222222"/>
                <w:sz w:val="18"/>
                <w:szCs w:val="18"/>
              </w:rPr>
            </w:pPr>
            <w:r w:rsidRPr="00887AC1">
              <w:rPr>
                <w:rFonts w:ascii="Calibri" w:hAnsi="Calibri" w:cs="Calibri"/>
                <w:color w:val="222222"/>
                <w:sz w:val="18"/>
                <w:szCs w:val="18"/>
              </w:rPr>
              <w:t xml:space="preserve">News regarding the activity with </w:t>
            </w:r>
            <w:r>
              <w:rPr>
                <w:rFonts w:ascii="Calibri" w:hAnsi="Calibri" w:cs="Calibri"/>
                <w:color w:val="222222"/>
                <w:sz w:val="18"/>
                <w:szCs w:val="18"/>
              </w:rPr>
              <w:t>y</w:t>
            </w:r>
            <w:r w:rsidRPr="00887AC1">
              <w:rPr>
                <w:rFonts w:ascii="Calibri" w:hAnsi="Calibri" w:cs="Calibri"/>
                <w:color w:val="222222"/>
                <w:sz w:val="18"/>
                <w:szCs w:val="18"/>
              </w:rPr>
              <w:t>oung SDG Ambassadors</w:t>
            </w:r>
            <w:r w:rsidRPr="00887AC1">
              <w:rPr>
                <w:rFonts w:ascii="Calibri" w:hAnsi="Calibri" w:cs="Calibri"/>
                <w:b/>
                <w:bCs/>
                <w:color w:val="222222"/>
                <w:sz w:val="18"/>
                <w:szCs w:val="18"/>
              </w:rPr>
              <w:t>:</w:t>
            </w:r>
          </w:p>
          <w:p w14:paraId="478F07A8" w14:textId="77777777" w:rsidR="00D77F17" w:rsidRDefault="005C3693" w:rsidP="00191C55">
            <w:pPr>
              <w:pStyle w:val="m2389084445695669318msolistparagraph"/>
              <w:numPr>
                <w:ilvl w:val="0"/>
                <w:numId w:val="72"/>
              </w:numPr>
              <w:shd w:val="clear" w:color="auto" w:fill="FFFFFF"/>
              <w:spacing w:before="60" w:beforeAutospacing="0" w:after="60" w:afterAutospacing="0"/>
              <w:ind w:left="113" w:hanging="113"/>
              <w:rPr>
                <w:rFonts w:ascii="Calibri" w:hAnsi="Calibri" w:cs="Calibri"/>
                <w:color w:val="222222"/>
                <w:sz w:val="18"/>
                <w:szCs w:val="18"/>
              </w:rPr>
            </w:pPr>
            <w:hyperlink r:id="rId24" w:history="1">
              <w:r w:rsidR="00D77F17" w:rsidRPr="00D77F17">
                <w:rPr>
                  <w:rStyle w:val="Hyperlink"/>
                  <w:rFonts w:ascii="Calibri" w:hAnsi="Calibri" w:cs="Calibri"/>
                  <w:sz w:val="18"/>
                  <w:szCs w:val="18"/>
                </w:rPr>
                <w:t>https://</w:t>
              </w:r>
            </w:hyperlink>
            <w:hyperlink r:id="rId25" w:tgtFrame="_blank" w:history="1">
              <w:r w:rsidR="00887AC1" w:rsidRPr="00D77F17">
                <w:rPr>
                  <w:rStyle w:val="Hyperlink"/>
                  <w:rFonts w:ascii="Calibri" w:hAnsi="Calibri" w:cs="Calibri"/>
                  <w:color w:val="1155CC"/>
                  <w:sz w:val="18"/>
                  <w:szCs w:val="18"/>
                </w:rPr>
                <w:t>turkmenportal.com/blog/37126/v-detskom-lagere-v-gokdere-provedena-obrazovatelnaya-sessiya-po-ekologii</w:t>
              </w:r>
            </w:hyperlink>
          </w:p>
          <w:p w14:paraId="126CDCED" w14:textId="383EE9CE" w:rsidR="00D77F17" w:rsidRDefault="005C3693" w:rsidP="00191C55">
            <w:pPr>
              <w:pStyle w:val="m2389084445695669318msolistparagraph"/>
              <w:numPr>
                <w:ilvl w:val="0"/>
                <w:numId w:val="72"/>
              </w:numPr>
              <w:shd w:val="clear" w:color="auto" w:fill="FFFFFF"/>
              <w:spacing w:before="60" w:beforeAutospacing="0" w:after="60" w:afterAutospacing="0"/>
              <w:ind w:left="113" w:hanging="113"/>
              <w:rPr>
                <w:rFonts w:ascii="Calibri" w:hAnsi="Calibri" w:cs="Calibri"/>
                <w:color w:val="222222"/>
                <w:sz w:val="18"/>
                <w:szCs w:val="18"/>
              </w:rPr>
            </w:pPr>
            <w:hyperlink r:id="rId26" w:history="1">
              <w:r w:rsidR="00D77F17" w:rsidRPr="0079776C">
                <w:rPr>
                  <w:rStyle w:val="Hyperlink"/>
                  <w:rFonts w:ascii="Calibri" w:hAnsi="Calibri" w:cs="Calibri"/>
                  <w:sz w:val="18"/>
                  <w:szCs w:val="18"/>
                </w:rPr>
                <w:t>https://turkmenistan.un.org/ru/129789-oon-povyshaet-osvedomlennost-detey-ob-okhrane-okruzhayuschey-sredy</w:t>
              </w:r>
            </w:hyperlink>
          </w:p>
          <w:p w14:paraId="68B0C0A7" w14:textId="46727D48" w:rsidR="00887AC1" w:rsidRPr="00D77F17" w:rsidRDefault="005C3693" w:rsidP="00191C55">
            <w:pPr>
              <w:pStyle w:val="m2389084445695669318msolistparagraph"/>
              <w:numPr>
                <w:ilvl w:val="0"/>
                <w:numId w:val="72"/>
              </w:numPr>
              <w:shd w:val="clear" w:color="auto" w:fill="FFFFFF"/>
              <w:spacing w:before="60" w:beforeAutospacing="0" w:after="60" w:afterAutospacing="0"/>
              <w:ind w:left="113" w:hanging="113"/>
              <w:rPr>
                <w:rFonts w:ascii="Calibri" w:hAnsi="Calibri" w:cs="Calibri"/>
                <w:color w:val="222222"/>
                <w:sz w:val="18"/>
                <w:szCs w:val="18"/>
              </w:rPr>
            </w:pPr>
            <w:hyperlink r:id="rId27" w:history="1">
              <w:r w:rsidR="00D77F17" w:rsidRPr="0079776C">
                <w:rPr>
                  <w:rStyle w:val="Hyperlink"/>
                  <w:rFonts w:ascii="Calibri" w:hAnsi="Calibri" w:cs="Calibri"/>
                  <w:sz w:val="18"/>
                  <w:szCs w:val="18"/>
                </w:rPr>
                <w:t>https://www.tm.undp.org/content/turkmenistan/en/home/presscenter/pressreleases/2021/UNDP-reaches-out-to-children-in-summer-camp-to-raise-ecological-awareness.html</w:t>
              </w:r>
            </w:hyperlink>
          </w:p>
          <w:p w14:paraId="4260C014" w14:textId="3FD8927A" w:rsidR="00887AC1" w:rsidRPr="00887AC1" w:rsidRDefault="00887AC1" w:rsidP="00D77F17">
            <w:pPr>
              <w:pStyle w:val="m2389084445695669318msolistparagraph"/>
              <w:shd w:val="clear" w:color="auto" w:fill="FFFFFF"/>
              <w:spacing w:before="60" w:beforeAutospacing="0" w:after="60" w:afterAutospacing="0"/>
              <w:rPr>
                <w:rFonts w:ascii="Calibri" w:hAnsi="Calibri" w:cs="Calibri"/>
                <w:color w:val="222222"/>
                <w:sz w:val="18"/>
                <w:szCs w:val="18"/>
              </w:rPr>
            </w:pPr>
            <w:r w:rsidRPr="00887AC1">
              <w:rPr>
                <w:rFonts w:ascii="Calibri" w:hAnsi="Calibri" w:cs="Calibri"/>
                <w:color w:val="222222"/>
                <w:sz w:val="18"/>
                <w:szCs w:val="18"/>
              </w:rPr>
              <w:t>News regarding the installation of </w:t>
            </w:r>
            <w:r w:rsidRPr="00D77F17">
              <w:rPr>
                <w:rFonts w:ascii="Calibri" w:hAnsi="Calibri" w:cs="Calibri"/>
                <w:color w:val="222222"/>
                <w:sz w:val="18"/>
                <w:szCs w:val="18"/>
              </w:rPr>
              <w:t xml:space="preserve">bike </w:t>
            </w:r>
            <w:r w:rsidR="00D77F17" w:rsidRPr="00D77F17">
              <w:rPr>
                <w:rFonts w:ascii="Calibri" w:hAnsi="Calibri" w:cs="Calibri"/>
                <w:color w:val="222222"/>
                <w:sz w:val="18"/>
                <w:szCs w:val="18"/>
              </w:rPr>
              <w:t>racks</w:t>
            </w:r>
            <w:r w:rsidRPr="00887AC1">
              <w:rPr>
                <w:rFonts w:ascii="Calibri" w:hAnsi="Calibri" w:cs="Calibri"/>
                <w:color w:val="222222"/>
                <w:sz w:val="18"/>
                <w:szCs w:val="18"/>
              </w:rPr>
              <w:t> and procurement </w:t>
            </w:r>
            <w:r w:rsidRPr="00D77F17">
              <w:rPr>
                <w:rFonts w:ascii="Calibri" w:hAnsi="Calibri" w:cs="Calibri"/>
                <w:color w:val="222222"/>
                <w:sz w:val="18"/>
                <w:szCs w:val="18"/>
              </w:rPr>
              <w:t>bi</w:t>
            </w:r>
            <w:r w:rsidR="00D77F17" w:rsidRPr="00D77F17">
              <w:rPr>
                <w:rFonts w:ascii="Calibri" w:hAnsi="Calibri" w:cs="Calibri"/>
                <w:color w:val="222222"/>
                <w:sz w:val="18"/>
                <w:szCs w:val="18"/>
              </w:rPr>
              <w:t>cycles</w:t>
            </w:r>
            <w:r w:rsidRPr="00887AC1">
              <w:rPr>
                <w:rFonts w:ascii="Calibri" w:hAnsi="Calibri" w:cs="Calibri"/>
                <w:color w:val="222222"/>
                <w:sz w:val="18"/>
                <w:szCs w:val="18"/>
              </w:rPr>
              <w:t> at the pilot site:</w:t>
            </w:r>
          </w:p>
          <w:p w14:paraId="36C559E7" w14:textId="77777777" w:rsidR="00D77F17" w:rsidRDefault="005C3693" w:rsidP="002E30CA">
            <w:pPr>
              <w:pStyle w:val="m2389084445695669318msolistparagraph"/>
              <w:numPr>
                <w:ilvl w:val="2"/>
                <w:numId w:val="57"/>
              </w:numPr>
              <w:shd w:val="clear" w:color="auto" w:fill="FFFFFF"/>
              <w:tabs>
                <w:tab w:val="clear" w:pos="720"/>
                <w:tab w:val="num" w:pos="255"/>
              </w:tabs>
              <w:spacing w:before="60" w:beforeAutospacing="0" w:after="60" w:afterAutospacing="0"/>
              <w:ind w:left="255" w:hanging="255"/>
              <w:rPr>
                <w:rFonts w:ascii="Calibri" w:hAnsi="Calibri" w:cs="Calibri"/>
                <w:color w:val="222222"/>
                <w:sz w:val="18"/>
                <w:szCs w:val="18"/>
              </w:rPr>
            </w:pPr>
            <w:hyperlink r:id="rId28" w:history="1">
              <w:r w:rsidR="00D77F17" w:rsidRPr="0079776C">
                <w:rPr>
                  <w:rStyle w:val="Hyperlink"/>
                  <w:rFonts w:ascii="Calibri" w:hAnsi="Calibri" w:cs="Calibri"/>
                  <w:sz w:val="18"/>
                  <w:szCs w:val="18"/>
                </w:rPr>
                <w:t>https://www.tm.undp.org/content/turkmenistan/en/home/presscenter/pressreleases/2021/undp-promotes-the-use-of-green-transport.html</w:t>
              </w:r>
            </w:hyperlink>
          </w:p>
          <w:p w14:paraId="6B09A458" w14:textId="77777777" w:rsidR="00D77F17" w:rsidRDefault="005C3693" w:rsidP="002E30CA">
            <w:pPr>
              <w:pStyle w:val="m2389084445695669318msolistparagraph"/>
              <w:numPr>
                <w:ilvl w:val="2"/>
                <w:numId w:val="57"/>
              </w:numPr>
              <w:shd w:val="clear" w:color="auto" w:fill="FFFFFF"/>
              <w:tabs>
                <w:tab w:val="clear" w:pos="720"/>
                <w:tab w:val="num" w:pos="255"/>
              </w:tabs>
              <w:spacing w:before="60" w:beforeAutospacing="0" w:after="60" w:afterAutospacing="0"/>
              <w:ind w:left="255" w:hanging="255"/>
              <w:rPr>
                <w:rFonts w:ascii="Calibri" w:hAnsi="Calibri" w:cs="Calibri"/>
                <w:color w:val="222222"/>
                <w:sz w:val="18"/>
                <w:szCs w:val="18"/>
              </w:rPr>
            </w:pPr>
            <w:hyperlink r:id="rId29" w:history="1">
              <w:r w:rsidR="00D77F17" w:rsidRPr="0079776C">
                <w:rPr>
                  <w:rStyle w:val="Hyperlink"/>
                  <w:rFonts w:ascii="Calibri" w:hAnsi="Calibri" w:cs="Calibri"/>
                  <w:sz w:val="18"/>
                  <w:szCs w:val="18"/>
                </w:rPr>
                <w:t>https://turkmenportal.com/blog/37193/v-ashhabade-provedeny-meropriyatiya-ekologicheskoi-napravlennosti</w:t>
              </w:r>
            </w:hyperlink>
          </w:p>
          <w:p w14:paraId="4842E889" w14:textId="77777777" w:rsidR="003455FB" w:rsidRDefault="005C3693" w:rsidP="002E30CA">
            <w:pPr>
              <w:pStyle w:val="m2389084445695669318msolistparagraph"/>
              <w:numPr>
                <w:ilvl w:val="2"/>
                <w:numId w:val="57"/>
              </w:numPr>
              <w:shd w:val="clear" w:color="auto" w:fill="FFFFFF"/>
              <w:tabs>
                <w:tab w:val="clear" w:pos="720"/>
                <w:tab w:val="num" w:pos="255"/>
              </w:tabs>
              <w:spacing w:before="60" w:beforeAutospacing="0" w:after="60" w:afterAutospacing="0"/>
              <w:ind w:left="255" w:hanging="255"/>
              <w:rPr>
                <w:rFonts w:ascii="Calibri" w:hAnsi="Calibri" w:cs="Calibri"/>
                <w:color w:val="222222"/>
                <w:sz w:val="18"/>
                <w:szCs w:val="18"/>
              </w:rPr>
            </w:pPr>
            <w:hyperlink r:id="rId30" w:history="1">
              <w:r w:rsidR="00D77F17" w:rsidRPr="0079776C">
                <w:rPr>
                  <w:rStyle w:val="Hyperlink"/>
                  <w:rFonts w:ascii="Calibri" w:hAnsi="Calibri" w:cs="Calibri"/>
                  <w:sz w:val="18"/>
                  <w:szCs w:val="18"/>
                </w:rPr>
                <w:t>https://orient.tm/ru/post/33048/ekoakcii-ot-proon-dlya-ashhabadskih-shkolnikov</w:t>
              </w:r>
            </w:hyperlink>
          </w:p>
          <w:p w14:paraId="7CB59607" w14:textId="6315D438" w:rsidR="00D77F17" w:rsidRPr="00D77F17" w:rsidRDefault="00D77F17" w:rsidP="002E30CA">
            <w:pPr>
              <w:pStyle w:val="m2389084445695669318msolistparagraph"/>
              <w:numPr>
                <w:ilvl w:val="1"/>
                <w:numId w:val="57"/>
              </w:numPr>
              <w:shd w:val="clear" w:color="auto" w:fill="FFFFFF"/>
              <w:spacing w:before="60" w:beforeAutospacing="0" w:after="60" w:afterAutospacing="0"/>
              <w:rPr>
                <w:rFonts w:ascii="Calibri" w:hAnsi="Calibri" w:cs="Calibri"/>
                <w:color w:val="222222"/>
                <w:sz w:val="18"/>
                <w:szCs w:val="18"/>
              </w:rPr>
            </w:pPr>
            <w:r>
              <w:rPr>
                <w:rFonts w:ascii="Calibri" w:hAnsi="Calibri" w:cs="Calibri"/>
                <w:color w:val="222222"/>
                <w:sz w:val="18"/>
                <w:szCs w:val="18"/>
              </w:rPr>
              <w:t xml:space="preserve">Based on the abovementioned the achievement of this target is rated as </w:t>
            </w:r>
            <w:r w:rsidRPr="00717570">
              <w:rPr>
                <w:rFonts w:ascii="Calibri" w:hAnsi="Calibri" w:cs="Calibri"/>
                <w:b/>
                <w:bCs/>
                <w:color w:val="222222"/>
                <w:sz w:val="18"/>
                <w:szCs w:val="18"/>
              </w:rPr>
              <w:t>Satisfactory</w:t>
            </w:r>
            <w:r w:rsidR="00717570">
              <w:rPr>
                <w:rFonts w:ascii="Calibri" w:hAnsi="Calibri" w:cs="Calibri"/>
                <w:b/>
                <w:bCs/>
                <w:color w:val="222222"/>
                <w:sz w:val="18"/>
                <w:szCs w:val="18"/>
              </w:rPr>
              <w:t>.</w:t>
            </w:r>
          </w:p>
        </w:tc>
      </w:tr>
      <w:tr w:rsidR="004A5417" w:rsidRPr="00987E9F" w14:paraId="4D916253" w14:textId="77777777" w:rsidTr="006D2E11">
        <w:trPr>
          <w:trHeight w:val="269"/>
        </w:trPr>
        <w:tc>
          <w:tcPr>
            <w:tcW w:w="14454" w:type="dxa"/>
            <w:gridSpan w:val="9"/>
            <w:tcMar>
              <w:left w:w="28" w:type="dxa"/>
              <w:right w:w="28" w:type="dxa"/>
            </w:tcMar>
            <w:vAlign w:val="center"/>
          </w:tcPr>
          <w:p w14:paraId="64528A52" w14:textId="77777777" w:rsidR="004A5417" w:rsidRPr="003455FB" w:rsidRDefault="004A5417" w:rsidP="003455FB">
            <w:pPr>
              <w:spacing w:before="60" w:afterLines="60" w:after="144"/>
              <w:jc w:val="center"/>
              <w:rPr>
                <w:rFonts w:asciiTheme="minorHAnsi" w:hAnsiTheme="minorHAnsi" w:cstheme="minorHAnsi"/>
                <w:b/>
                <w:sz w:val="18"/>
                <w:szCs w:val="18"/>
              </w:rPr>
            </w:pPr>
            <w:r w:rsidRPr="003455FB">
              <w:rPr>
                <w:rFonts w:asciiTheme="minorHAnsi" w:hAnsiTheme="minorHAnsi" w:cstheme="minorHAnsi"/>
                <w:b/>
                <w:sz w:val="18"/>
                <w:szCs w:val="18"/>
              </w:rPr>
              <w:lastRenderedPageBreak/>
              <w:t>Overall progress towards achievements is Moderately Satisfactory (MS)</w:t>
            </w:r>
          </w:p>
        </w:tc>
      </w:tr>
    </w:tbl>
    <w:p w14:paraId="5D75F1A0" w14:textId="77777777" w:rsidR="00E07A8D" w:rsidRDefault="00E07A8D" w:rsidP="00E07A8D">
      <w:pPr>
        <w:spacing w:line="276" w:lineRule="auto"/>
        <w:rPr>
          <w:rFonts w:eastAsiaTheme="minorHAnsi"/>
          <w:lang w:val="en-US"/>
        </w:rPr>
      </w:pPr>
    </w:p>
    <w:p w14:paraId="10C38169" w14:textId="77777777" w:rsidR="00E07A8D" w:rsidRPr="00E20022" w:rsidRDefault="00E07A8D" w:rsidP="00E07A8D">
      <w:pPr>
        <w:spacing w:line="276" w:lineRule="auto"/>
        <w:rPr>
          <w:rFonts w:eastAsia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1644"/>
        <w:gridCol w:w="2891"/>
        <w:gridCol w:w="3005"/>
      </w:tblGrid>
      <w:tr w:rsidR="00E07A8D" w:rsidRPr="00601AD9" w14:paraId="714E2808" w14:textId="77777777" w:rsidTr="00E07A8D">
        <w:tc>
          <w:tcPr>
            <w:tcW w:w="2880" w:type="dxa"/>
            <w:tcBorders>
              <w:top w:val="nil"/>
              <w:left w:val="nil"/>
              <w:bottom w:val="nil"/>
              <w:right w:val="single" w:sz="4" w:space="0" w:color="auto"/>
            </w:tcBorders>
            <w:shd w:val="clear" w:color="auto" w:fill="auto"/>
          </w:tcPr>
          <w:p w14:paraId="37485D68" w14:textId="77777777" w:rsidR="00E07A8D" w:rsidRPr="002C3FDC" w:rsidRDefault="00E07A8D" w:rsidP="00E07A8D">
            <w:pPr>
              <w:pStyle w:val="ListParagraph"/>
              <w:ind w:left="360" w:hanging="326"/>
              <w:rPr>
                <w:rFonts w:asciiTheme="minorHAnsi" w:hAnsiTheme="minorHAnsi" w:cstheme="minorHAnsi"/>
                <w:sz w:val="22"/>
                <w:u w:val="single"/>
              </w:rPr>
            </w:pPr>
            <w:r w:rsidRPr="002C3FDC">
              <w:rPr>
                <w:rFonts w:asciiTheme="minorHAnsi" w:hAnsiTheme="minorHAnsi" w:cstheme="minorHAnsi"/>
                <w:sz w:val="22"/>
                <w:u w:val="single"/>
              </w:rPr>
              <w:t xml:space="preserve">Indicator Assessment Key </w:t>
            </w:r>
          </w:p>
        </w:tc>
        <w:tc>
          <w:tcPr>
            <w:tcW w:w="1644" w:type="dxa"/>
            <w:tcBorders>
              <w:left w:val="single" w:sz="4" w:space="0" w:color="auto"/>
            </w:tcBorders>
            <w:shd w:val="clear" w:color="auto" w:fill="00B050"/>
          </w:tcPr>
          <w:p w14:paraId="6E342476" w14:textId="77777777" w:rsidR="00E07A8D" w:rsidRPr="00E358D2" w:rsidRDefault="00E07A8D" w:rsidP="00E07A8D">
            <w:pPr>
              <w:rPr>
                <w:rFonts w:ascii="Arial" w:hAnsi="Arial" w:cs="Arial"/>
                <w:sz w:val="18"/>
                <w:szCs w:val="18"/>
              </w:rPr>
            </w:pPr>
            <w:r w:rsidRPr="00E358D2">
              <w:rPr>
                <w:rFonts w:ascii="Arial" w:hAnsi="Arial" w:cs="Arial"/>
                <w:sz w:val="18"/>
                <w:szCs w:val="18"/>
              </w:rPr>
              <w:t>Green= Achieved</w:t>
            </w:r>
          </w:p>
        </w:tc>
        <w:tc>
          <w:tcPr>
            <w:tcW w:w="2891" w:type="dxa"/>
            <w:shd w:val="clear" w:color="auto" w:fill="FFFF00"/>
          </w:tcPr>
          <w:p w14:paraId="6167C038" w14:textId="77777777" w:rsidR="00E07A8D" w:rsidRPr="00E358D2" w:rsidRDefault="00E07A8D" w:rsidP="00E07A8D">
            <w:pPr>
              <w:rPr>
                <w:rFonts w:ascii="Arial" w:hAnsi="Arial" w:cs="Arial"/>
                <w:sz w:val="18"/>
                <w:szCs w:val="18"/>
              </w:rPr>
            </w:pPr>
            <w:r w:rsidRPr="00E358D2">
              <w:rPr>
                <w:rFonts w:ascii="Arial" w:hAnsi="Arial" w:cs="Arial"/>
                <w:sz w:val="18"/>
                <w:szCs w:val="18"/>
              </w:rPr>
              <w:t>Yellow= On target to be achieved</w:t>
            </w:r>
          </w:p>
        </w:tc>
        <w:tc>
          <w:tcPr>
            <w:tcW w:w="3005" w:type="dxa"/>
            <w:shd w:val="clear" w:color="auto" w:fill="FF0000"/>
          </w:tcPr>
          <w:p w14:paraId="64462033" w14:textId="77777777" w:rsidR="00E07A8D" w:rsidRPr="00E358D2" w:rsidRDefault="00E07A8D" w:rsidP="00E07A8D">
            <w:pPr>
              <w:rPr>
                <w:rFonts w:ascii="Arial" w:hAnsi="Arial" w:cs="Arial"/>
                <w:sz w:val="18"/>
                <w:szCs w:val="18"/>
              </w:rPr>
            </w:pPr>
            <w:r w:rsidRPr="00E358D2">
              <w:rPr>
                <w:rFonts w:ascii="Arial" w:hAnsi="Arial" w:cs="Arial"/>
                <w:sz w:val="18"/>
                <w:szCs w:val="18"/>
              </w:rPr>
              <w:t>Red= Not on target to be achieved</w:t>
            </w:r>
          </w:p>
        </w:tc>
      </w:tr>
    </w:tbl>
    <w:p w14:paraId="5E629D23" w14:textId="77777777" w:rsidR="00E07A8D" w:rsidRPr="000234F3" w:rsidRDefault="00E07A8D" w:rsidP="00E07A8D">
      <w:pPr>
        <w:rPr>
          <w:rFonts w:asciiTheme="minorHAnsi" w:hAnsiTheme="minorHAnsi" w:cstheme="minorHAnsi"/>
        </w:rPr>
      </w:pPr>
      <w:r w:rsidRPr="000234F3">
        <w:rPr>
          <w:rFonts w:asciiTheme="minorHAnsi" w:hAnsiTheme="minorHAnsi" w:cstheme="minorHAnsi"/>
          <w:b/>
          <w:u w:val="single"/>
        </w:rPr>
        <w:t>Notes</w:t>
      </w:r>
      <w:r w:rsidRPr="000234F3">
        <w:rPr>
          <w:rFonts w:asciiTheme="minorHAnsi" w:hAnsiTheme="minorHAnsi" w:cstheme="minorHAnsi"/>
        </w:rPr>
        <w:t>:</w:t>
      </w:r>
    </w:p>
    <w:p w14:paraId="083326A7" w14:textId="14919C7A" w:rsidR="00E07A8D" w:rsidRPr="001C7A6D" w:rsidRDefault="00E07A8D" w:rsidP="002E30CA">
      <w:pPr>
        <w:pStyle w:val="ListParagraph"/>
        <w:numPr>
          <w:ilvl w:val="0"/>
          <w:numId w:val="43"/>
        </w:numPr>
        <w:spacing w:after="120" w:line="259" w:lineRule="auto"/>
        <w:ind w:left="714" w:hanging="357"/>
        <w:contextualSpacing w:val="0"/>
        <w:rPr>
          <w:rFonts w:asciiTheme="minorHAnsi" w:hAnsiTheme="minorHAnsi" w:cstheme="minorHAnsi"/>
        </w:rPr>
      </w:pPr>
      <w:proofErr w:type="spellStart"/>
      <w:r w:rsidRPr="001C7A6D">
        <w:rPr>
          <w:rFonts w:asciiTheme="minorHAnsi" w:hAnsiTheme="minorHAnsi" w:cstheme="minorHAnsi"/>
        </w:rPr>
        <w:t>LogFrame</w:t>
      </w:r>
      <w:proofErr w:type="spellEnd"/>
      <w:r w:rsidRPr="001C7A6D">
        <w:rPr>
          <w:rFonts w:asciiTheme="minorHAnsi" w:hAnsiTheme="minorHAnsi" w:cstheme="minorHAnsi"/>
        </w:rPr>
        <w:t xml:space="preserve"> doesn’t include indicators, baseline levels and end-of-project targets for outputs. Therefore, outputs are not presented </w:t>
      </w:r>
      <w:r w:rsidR="001C7A6D" w:rsidRPr="001C7A6D">
        <w:rPr>
          <w:rFonts w:asciiTheme="minorHAnsi" w:hAnsiTheme="minorHAnsi" w:cstheme="minorHAnsi"/>
        </w:rPr>
        <w:t xml:space="preserve">in </w:t>
      </w:r>
      <w:r w:rsidRPr="001C7A6D">
        <w:rPr>
          <w:rFonts w:asciiTheme="minorHAnsi" w:hAnsiTheme="minorHAnsi" w:cstheme="minorHAnsi"/>
        </w:rPr>
        <w:t>this table</w:t>
      </w:r>
    </w:p>
    <w:p w14:paraId="2D5E8D77" w14:textId="77777777" w:rsidR="00E07A8D" w:rsidRPr="001C7A6D" w:rsidRDefault="00E07A8D" w:rsidP="002E30CA">
      <w:pPr>
        <w:pStyle w:val="ListParagraph"/>
        <w:numPr>
          <w:ilvl w:val="0"/>
          <w:numId w:val="43"/>
        </w:numPr>
        <w:spacing w:after="120" w:line="259" w:lineRule="auto"/>
        <w:ind w:left="714" w:hanging="357"/>
        <w:contextualSpacing w:val="0"/>
        <w:rPr>
          <w:rFonts w:asciiTheme="minorHAnsi" w:hAnsiTheme="minorHAnsi" w:cstheme="minorHAnsi"/>
        </w:rPr>
      </w:pPr>
      <w:r w:rsidRPr="001C7A6D">
        <w:rPr>
          <w:rFonts w:asciiTheme="minorHAnsi" w:hAnsiTheme="minorHAnsi" w:cstheme="minorHAnsi"/>
        </w:rPr>
        <w:t>Achievement of Outcomes is rated based on: (</w:t>
      </w:r>
      <w:proofErr w:type="spellStart"/>
      <w:r w:rsidRPr="001C7A6D">
        <w:rPr>
          <w:rFonts w:asciiTheme="minorHAnsi" w:hAnsiTheme="minorHAnsi" w:cstheme="minorHAnsi"/>
        </w:rPr>
        <w:t>i</w:t>
      </w:r>
      <w:proofErr w:type="spellEnd"/>
      <w:r w:rsidRPr="001C7A6D">
        <w:rPr>
          <w:rFonts w:asciiTheme="minorHAnsi" w:hAnsiTheme="minorHAnsi" w:cstheme="minorHAnsi"/>
        </w:rPr>
        <w:t>) precise evaluation of mid-term level of indicators; and (ii) their comparison with the mid-term targets</w:t>
      </w:r>
    </w:p>
    <w:p w14:paraId="6911EB87" w14:textId="70A8CFC5" w:rsidR="006D69D2" w:rsidRDefault="006D69D2"/>
    <w:p w14:paraId="027A024C" w14:textId="77777777" w:rsidR="00AA4733" w:rsidRDefault="00AA4733">
      <w:pPr>
        <w:spacing w:after="160" w:line="259" w:lineRule="auto"/>
      </w:pPr>
      <w:r>
        <w:br w:type="page"/>
      </w:r>
    </w:p>
    <w:p w14:paraId="093B0DC6" w14:textId="77777777" w:rsidR="00AA4733" w:rsidRDefault="00AA4733">
      <w:pPr>
        <w:spacing w:after="160" w:line="259" w:lineRule="auto"/>
        <w:sectPr w:rsidR="00AA4733" w:rsidSect="00E07A8D">
          <w:footerReference w:type="default" r:id="rId31"/>
          <w:footerReference w:type="first" r:id="rId32"/>
          <w:pgSz w:w="16839" w:h="11907" w:orient="landscape" w:code="9"/>
          <w:pgMar w:top="1418" w:right="1418" w:bottom="1418" w:left="1418" w:header="709" w:footer="709" w:gutter="0"/>
          <w:cols w:space="708"/>
          <w:titlePg/>
          <w:docGrid w:linePitch="360"/>
        </w:sectPr>
      </w:pPr>
    </w:p>
    <w:p w14:paraId="5BA3BE76" w14:textId="2258DF07" w:rsidR="00885556" w:rsidRPr="00574234" w:rsidRDefault="002440CF" w:rsidP="00885556">
      <w:pPr>
        <w:autoSpaceDE w:val="0"/>
        <w:autoSpaceDN w:val="0"/>
        <w:adjustRightInd w:val="0"/>
        <w:spacing w:after="240" w:line="259" w:lineRule="auto"/>
        <w:jc w:val="both"/>
        <w:rPr>
          <w:rFonts w:asciiTheme="minorHAnsi" w:hAnsiTheme="minorHAnsi" w:cstheme="minorHAnsi"/>
          <w:sz w:val="22"/>
          <w:szCs w:val="22"/>
        </w:rPr>
      </w:pPr>
      <w:r>
        <w:rPr>
          <w:rFonts w:asciiTheme="minorHAnsi" w:hAnsiTheme="minorHAnsi" w:cstheme="minorHAnsi"/>
          <w:sz w:val="22"/>
          <w:szCs w:val="22"/>
        </w:rPr>
        <w:lastRenderedPageBreak/>
        <w:t>B</w:t>
      </w:r>
      <w:r w:rsidR="00885556">
        <w:rPr>
          <w:rFonts w:asciiTheme="minorHAnsi" w:hAnsiTheme="minorHAnsi" w:cstheme="minorHAnsi"/>
          <w:sz w:val="22"/>
          <w:szCs w:val="22"/>
        </w:rPr>
        <w:t>elow</w:t>
      </w:r>
      <w:r>
        <w:rPr>
          <w:rFonts w:asciiTheme="minorHAnsi" w:hAnsiTheme="minorHAnsi" w:cstheme="minorHAnsi"/>
          <w:sz w:val="22"/>
          <w:szCs w:val="22"/>
        </w:rPr>
        <w:t>,</w:t>
      </w:r>
      <w:r w:rsidR="00885556">
        <w:rPr>
          <w:rFonts w:asciiTheme="minorHAnsi" w:hAnsiTheme="minorHAnsi" w:cstheme="minorHAnsi"/>
          <w:sz w:val="22"/>
          <w:szCs w:val="22"/>
        </w:rPr>
        <w:t xml:space="preserve"> </w:t>
      </w:r>
      <w:r>
        <w:rPr>
          <w:rFonts w:asciiTheme="minorHAnsi" w:hAnsiTheme="minorHAnsi" w:cstheme="minorHAnsi"/>
          <w:sz w:val="22"/>
          <w:szCs w:val="22"/>
        </w:rPr>
        <w:t xml:space="preserve">additional </w:t>
      </w:r>
      <w:r w:rsidR="00885556">
        <w:rPr>
          <w:rFonts w:asciiTheme="minorHAnsi" w:hAnsiTheme="minorHAnsi" w:cstheme="minorHAnsi"/>
          <w:sz w:val="22"/>
          <w:szCs w:val="22"/>
        </w:rPr>
        <w:t xml:space="preserve">justification of the ratings, presented in Table 5, are presented. </w:t>
      </w:r>
    </w:p>
    <w:p w14:paraId="7DF70F32" w14:textId="77777777" w:rsidR="00885556" w:rsidRPr="00170A2B" w:rsidRDefault="00885556" w:rsidP="00885556">
      <w:pPr>
        <w:spacing w:before="120" w:after="120" w:line="259" w:lineRule="auto"/>
        <w:jc w:val="both"/>
        <w:rPr>
          <w:rFonts w:asciiTheme="minorHAnsi" w:hAnsiTheme="minorHAnsi" w:cstheme="minorHAnsi"/>
          <w:sz w:val="18"/>
          <w:szCs w:val="18"/>
        </w:rPr>
      </w:pPr>
      <w:r w:rsidRPr="00AA4733">
        <w:rPr>
          <w:rFonts w:asciiTheme="minorHAnsi" w:hAnsiTheme="minorHAnsi" w:cstheme="minorHAnsi"/>
          <w:b/>
          <w:color w:val="0070C0"/>
          <w:sz w:val="22"/>
          <w:szCs w:val="22"/>
        </w:rPr>
        <w:t xml:space="preserve">Objective: </w:t>
      </w:r>
      <w:r w:rsidRPr="00AA4733">
        <w:rPr>
          <w:rFonts w:asciiTheme="minorHAnsi" w:hAnsiTheme="minorHAnsi" w:cstheme="minorHAnsi"/>
          <w:color w:val="0070C0"/>
          <w:sz w:val="22"/>
          <w:szCs w:val="22"/>
        </w:rPr>
        <w:t>To promote and imple</w:t>
      </w:r>
      <w:r w:rsidRPr="00AA4733">
        <w:rPr>
          <w:rFonts w:asciiTheme="minorHAnsi" w:hAnsiTheme="minorHAnsi" w:cstheme="minorHAnsi"/>
          <w:color w:val="0070C0"/>
          <w:sz w:val="22"/>
          <w:szCs w:val="22"/>
        </w:rPr>
        <w:softHyphen/>
        <w:t xml:space="preserve">ment integrated low-carbon urban systems in Ashgabat and </w:t>
      </w:r>
      <w:proofErr w:type="spellStart"/>
      <w:r w:rsidRPr="00AA4733">
        <w:rPr>
          <w:rFonts w:asciiTheme="minorHAnsi" w:hAnsiTheme="minorHAnsi" w:cstheme="minorHAnsi"/>
          <w:color w:val="0070C0"/>
          <w:sz w:val="22"/>
          <w:szCs w:val="22"/>
        </w:rPr>
        <w:t>Awaza</w:t>
      </w:r>
      <w:proofErr w:type="spellEnd"/>
      <w:r w:rsidRPr="00AA4733">
        <w:rPr>
          <w:rFonts w:asciiTheme="minorHAnsi" w:hAnsiTheme="minorHAnsi" w:cstheme="minorHAnsi"/>
          <w:color w:val="0070C0"/>
          <w:sz w:val="22"/>
          <w:szCs w:val="22"/>
        </w:rPr>
        <w:t>, thereby reducing GHG emissions and creating other environmental, social, and economic development benefits</w:t>
      </w:r>
    </w:p>
    <w:p w14:paraId="0A0EF976" w14:textId="77777777" w:rsidR="00885556" w:rsidRPr="00AA4733" w:rsidRDefault="00885556" w:rsidP="00885556">
      <w:pPr>
        <w:spacing w:after="120" w:line="259" w:lineRule="auto"/>
        <w:ind w:left="720"/>
        <w:jc w:val="both"/>
        <w:rPr>
          <w:rFonts w:asciiTheme="minorHAnsi" w:hAnsiTheme="minorHAnsi" w:cstheme="minorHAnsi"/>
          <w:b/>
          <w:i/>
          <w:iCs/>
          <w:color w:val="0070C0"/>
          <w:sz w:val="28"/>
          <w:szCs w:val="28"/>
        </w:rPr>
      </w:pPr>
      <w:r w:rsidRPr="00AA4733">
        <w:rPr>
          <w:rFonts w:asciiTheme="minorHAnsi" w:hAnsiTheme="minorHAnsi" w:cstheme="minorHAnsi"/>
          <w:b/>
          <w:i/>
          <w:color w:val="0070C0"/>
          <w:sz w:val="22"/>
          <w:szCs w:val="22"/>
        </w:rPr>
        <w:t>Indicator</w:t>
      </w:r>
      <w:r>
        <w:rPr>
          <w:rFonts w:asciiTheme="minorHAnsi" w:hAnsiTheme="minorHAnsi" w:cstheme="minorHAnsi"/>
          <w:b/>
          <w:i/>
          <w:color w:val="0070C0"/>
          <w:sz w:val="22"/>
          <w:szCs w:val="22"/>
        </w:rPr>
        <w:t xml:space="preserve"> 1</w:t>
      </w:r>
      <w:r w:rsidRPr="00AA4733">
        <w:rPr>
          <w:rFonts w:asciiTheme="minorHAnsi" w:hAnsiTheme="minorHAnsi" w:cstheme="minorHAnsi"/>
          <w:b/>
          <w:i/>
          <w:color w:val="0070C0"/>
          <w:sz w:val="22"/>
          <w:szCs w:val="22"/>
        </w:rPr>
        <w:t xml:space="preserve">: </w:t>
      </w:r>
      <w:r w:rsidRPr="00AA4733">
        <w:rPr>
          <w:rFonts w:asciiTheme="minorHAnsi" w:hAnsiTheme="minorHAnsi" w:cstheme="minorHAnsi"/>
          <w:i/>
          <w:iCs/>
          <w:color w:val="0070C0"/>
          <w:sz w:val="22"/>
          <w:szCs w:val="22"/>
        </w:rPr>
        <w:t>Reduction in GHG emissions from transport, public lighting, and hotel management, relative to baseline</w:t>
      </w:r>
    </w:p>
    <w:p w14:paraId="7B84E6ED" w14:textId="77777777" w:rsidR="00885556" w:rsidRPr="00AA4733" w:rsidRDefault="00885556" w:rsidP="00885556">
      <w:pPr>
        <w:spacing w:after="120" w:line="259" w:lineRule="auto"/>
        <w:ind w:left="720"/>
        <w:jc w:val="both"/>
        <w:rPr>
          <w:rFonts w:asciiTheme="minorHAnsi" w:hAnsiTheme="minorHAnsi" w:cstheme="minorHAnsi"/>
          <w:b/>
          <w:i/>
          <w:color w:val="0070C0"/>
          <w:sz w:val="22"/>
          <w:szCs w:val="22"/>
        </w:rPr>
      </w:pPr>
      <w:r>
        <w:rPr>
          <w:rFonts w:asciiTheme="minorHAnsi" w:hAnsiTheme="minorHAnsi" w:cstheme="minorHAnsi"/>
          <w:b/>
          <w:i/>
          <w:color w:val="0070C0"/>
          <w:sz w:val="22"/>
          <w:szCs w:val="22"/>
        </w:rPr>
        <w:t xml:space="preserve">Mid-term </w:t>
      </w:r>
      <w:r w:rsidRPr="00AA4733">
        <w:rPr>
          <w:rFonts w:asciiTheme="minorHAnsi" w:hAnsiTheme="minorHAnsi" w:cstheme="minorHAnsi"/>
          <w:b/>
          <w:i/>
          <w:color w:val="0070C0"/>
          <w:sz w:val="22"/>
          <w:szCs w:val="22"/>
        </w:rPr>
        <w:t>Target</w:t>
      </w:r>
      <w:r>
        <w:rPr>
          <w:rFonts w:asciiTheme="minorHAnsi" w:hAnsiTheme="minorHAnsi" w:cstheme="minorHAnsi"/>
          <w:b/>
          <w:i/>
          <w:color w:val="0070C0"/>
          <w:sz w:val="22"/>
          <w:szCs w:val="22"/>
        </w:rPr>
        <w:t xml:space="preserve"> 1</w:t>
      </w:r>
      <w:r w:rsidRPr="00AA4733">
        <w:rPr>
          <w:rFonts w:asciiTheme="minorHAnsi" w:hAnsiTheme="minorHAnsi" w:cstheme="minorHAnsi"/>
          <w:b/>
          <w:i/>
          <w:color w:val="0070C0"/>
          <w:sz w:val="22"/>
          <w:szCs w:val="22"/>
        </w:rPr>
        <w:t xml:space="preserve">: </w:t>
      </w:r>
      <w:r w:rsidRPr="00AA4733">
        <w:rPr>
          <w:rFonts w:asciiTheme="minorHAnsi" w:hAnsiTheme="minorHAnsi" w:cstheme="minorHAnsi"/>
          <w:i/>
          <w:iCs/>
          <w:color w:val="0070C0"/>
          <w:sz w:val="22"/>
          <w:szCs w:val="22"/>
        </w:rPr>
        <w:t>Savings of 80,000 tonnes of CO2 emissions achieved via project interventions by end of year 3</w:t>
      </w:r>
    </w:p>
    <w:p w14:paraId="575618C7" w14:textId="750B672B" w:rsidR="00844806" w:rsidRDefault="00885556" w:rsidP="00AB30BC">
      <w:pPr>
        <w:spacing w:before="120" w:after="120" w:line="259" w:lineRule="auto"/>
        <w:jc w:val="both"/>
        <w:rPr>
          <w:rFonts w:asciiTheme="minorHAnsi" w:hAnsiTheme="minorHAnsi" w:cstheme="minorHAnsi"/>
          <w:sz w:val="22"/>
          <w:szCs w:val="22"/>
        </w:rPr>
      </w:pPr>
      <w:proofErr w:type="gramStart"/>
      <w:r w:rsidRPr="00AB30BC">
        <w:rPr>
          <w:rFonts w:asciiTheme="minorHAnsi" w:hAnsiTheme="minorHAnsi" w:cstheme="minorHAnsi"/>
          <w:sz w:val="22"/>
          <w:szCs w:val="22"/>
        </w:rPr>
        <w:t>First of all</w:t>
      </w:r>
      <w:proofErr w:type="gramEnd"/>
      <w:r w:rsidRPr="00AB30BC">
        <w:rPr>
          <w:rFonts w:asciiTheme="minorHAnsi" w:hAnsiTheme="minorHAnsi" w:cstheme="minorHAnsi"/>
          <w:sz w:val="22"/>
          <w:szCs w:val="22"/>
        </w:rPr>
        <w:t xml:space="preserve">, it must be noted that in the </w:t>
      </w:r>
      <w:proofErr w:type="spellStart"/>
      <w:r w:rsidRPr="00AB30BC">
        <w:rPr>
          <w:rFonts w:asciiTheme="minorHAnsi" w:hAnsiTheme="minorHAnsi" w:cstheme="minorHAnsi"/>
          <w:sz w:val="22"/>
          <w:szCs w:val="22"/>
        </w:rPr>
        <w:t>Log</w:t>
      </w:r>
      <w:r w:rsidR="00CB5B55">
        <w:rPr>
          <w:rFonts w:asciiTheme="minorHAnsi" w:hAnsiTheme="minorHAnsi" w:cstheme="minorHAnsi"/>
          <w:sz w:val="22"/>
          <w:szCs w:val="22"/>
        </w:rPr>
        <w:t>F</w:t>
      </w:r>
      <w:r w:rsidRPr="00AB30BC">
        <w:rPr>
          <w:rFonts w:asciiTheme="minorHAnsi" w:hAnsiTheme="minorHAnsi" w:cstheme="minorHAnsi"/>
          <w:sz w:val="22"/>
          <w:szCs w:val="22"/>
        </w:rPr>
        <w:t>rame</w:t>
      </w:r>
      <w:proofErr w:type="spellEnd"/>
      <w:r w:rsidRPr="00AB30BC">
        <w:rPr>
          <w:rFonts w:asciiTheme="minorHAnsi" w:hAnsiTheme="minorHAnsi" w:cstheme="minorHAnsi"/>
          <w:sz w:val="22"/>
          <w:szCs w:val="22"/>
        </w:rPr>
        <w:t xml:space="preserve">, the mid-term targe has been established without a convincing justification (see above Chapter 4.1.2 for details). </w:t>
      </w:r>
      <w:r w:rsidR="00844806" w:rsidRPr="00AB30BC">
        <w:rPr>
          <w:rFonts w:asciiTheme="minorHAnsi" w:hAnsiTheme="minorHAnsi" w:cstheme="minorHAnsi"/>
          <w:sz w:val="22"/>
          <w:szCs w:val="22"/>
        </w:rPr>
        <w:t>GHG reductions due to the implemented project activities by the mid-term could occur in the following sectors: (</w:t>
      </w:r>
      <w:proofErr w:type="spellStart"/>
      <w:r w:rsidR="00844806" w:rsidRPr="00AB30BC">
        <w:rPr>
          <w:rFonts w:asciiTheme="minorHAnsi" w:hAnsiTheme="minorHAnsi" w:cstheme="minorHAnsi"/>
          <w:sz w:val="22"/>
          <w:szCs w:val="22"/>
        </w:rPr>
        <w:t>i</w:t>
      </w:r>
      <w:proofErr w:type="spellEnd"/>
      <w:r w:rsidR="00844806" w:rsidRPr="00AB30BC">
        <w:rPr>
          <w:rFonts w:asciiTheme="minorHAnsi" w:hAnsiTheme="minorHAnsi" w:cstheme="minorHAnsi"/>
          <w:sz w:val="22"/>
          <w:szCs w:val="22"/>
        </w:rPr>
        <w:t xml:space="preserve">) </w:t>
      </w:r>
      <w:r w:rsidR="00844806" w:rsidRPr="00AB30BC">
        <w:rPr>
          <w:rFonts w:asciiTheme="minorHAnsi" w:eastAsiaTheme="minorHAnsi" w:hAnsiTheme="minorHAnsi" w:cstheme="minorHAnsi"/>
          <w:sz w:val="22"/>
          <w:lang w:val="en-US"/>
        </w:rPr>
        <w:t>public lighting (improving EE</w:t>
      </w:r>
      <w:proofErr w:type="gramStart"/>
      <w:r w:rsidR="00844806" w:rsidRPr="00AB30BC">
        <w:rPr>
          <w:rFonts w:asciiTheme="minorHAnsi" w:eastAsiaTheme="minorHAnsi" w:hAnsiTheme="minorHAnsi" w:cstheme="minorHAnsi"/>
          <w:sz w:val="22"/>
          <w:lang w:val="en-US"/>
        </w:rPr>
        <w:t>),(</w:t>
      </w:r>
      <w:proofErr w:type="gramEnd"/>
      <w:r w:rsidR="00844806" w:rsidRPr="00AB30BC">
        <w:rPr>
          <w:rFonts w:asciiTheme="minorHAnsi" w:eastAsiaTheme="minorHAnsi" w:hAnsiTheme="minorHAnsi" w:cstheme="minorHAnsi"/>
          <w:sz w:val="22"/>
          <w:lang w:val="en-US"/>
        </w:rPr>
        <w:t xml:space="preserve">ii)  hotels in </w:t>
      </w:r>
      <w:proofErr w:type="spellStart"/>
      <w:r w:rsidR="00844806" w:rsidRPr="00AB30BC">
        <w:rPr>
          <w:rFonts w:asciiTheme="minorHAnsi" w:eastAsiaTheme="minorHAnsi" w:hAnsiTheme="minorHAnsi" w:cstheme="minorHAnsi"/>
          <w:sz w:val="22"/>
          <w:lang w:val="en-US"/>
        </w:rPr>
        <w:t>Awaza</w:t>
      </w:r>
      <w:proofErr w:type="spellEnd"/>
      <w:r w:rsidR="00844806" w:rsidRPr="00AB30BC">
        <w:rPr>
          <w:rFonts w:asciiTheme="minorHAnsi" w:eastAsiaTheme="minorHAnsi" w:hAnsiTheme="minorHAnsi" w:cstheme="minorHAnsi"/>
          <w:sz w:val="22"/>
          <w:lang w:val="en-US"/>
        </w:rPr>
        <w:t xml:space="preserve"> (reducing energy and water consumption; reducing waste); and (iii) transport (fuel efficiency standards and incentives; proper tire inflation).</w:t>
      </w:r>
      <w:r w:rsidR="00AB30BC" w:rsidRPr="00AB30BC">
        <w:t xml:space="preserve"> </w:t>
      </w:r>
      <w:r w:rsidR="00AB30BC" w:rsidRPr="00AB30BC">
        <w:rPr>
          <w:rFonts w:asciiTheme="minorHAnsi" w:eastAsiaTheme="minorHAnsi" w:hAnsiTheme="minorHAnsi" w:cstheme="minorHAnsi"/>
          <w:sz w:val="22"/>
          <w:lang w:val="en-US"/>
        </w:rPr>
        <w:t xml:space="preserve">The Sustainable Cities project made great efforts in the first sector, while the activities in the second sector were suspended due to the restrictions related to COVID-19, introduced in Turkmenistan in the spring of 2020 and remain in force until now, and the implementation of activities in the transport sector has practically not started yet. </w:t>
      </w:r>
      <w:r w:rsidR="00AB30BC">
        <w:rPr>
          <w:rFonts w:asciiTheme="minorHAnsi" w:eastAsiaTheme="minorHAnsi" w:hAnsiTheme="minorHAnsi" w:cstheme="minorHAnsi"/>
          <w:sz w:val="22"/>
          <w:lang w:val="en-US"/>
        </w:rPr>
        <w:t xml:space="preserve">The Project hired an International consultant in </w:t>
      </w:r>
      <w:r w:rsidR="00AB30BC" w:rsidRPr="00371A7D">
        <w:rPr>
          <w:rFonts w:asciiTheme="minorHAnsi" w:hAnsiTheme="minorHAnsi" w:cstheme="minorHAnsi"/>
          <w:sz w:val="22"/>
          <w:szCs w:val="22"/>
        </w:rPr>
        <w:t>energy audit of street lighting systems, and development smart grids</w:t>
      </w:r>
      <w:r w:rsidR="00AB30BC">
        <w:rPr>
          <w:rFonts w:asciiTheme="minorHAnsi" w:hAnsiTheme="minorHAnsi" w:cstheme="minorHAnsi"/>
          <w:sz w:val="22"/>
          <w:szCs w:val="22"/>
        </w:rPr>
        <w:t xml:space="preserve">, who started looking for options for energy savings in public lighting in Ashgabat and </w:t>
      </w:r>
      <w:proofErr w:type="spellStart"/>
      <w:r w:rsidR="00AB30BC">
        <w:rPr>
          <w:rFonts w:asciiTheme="minorHAnsi" w:hAnsiTheme="minorHAnsi" w:cstheme="minorHAnsi"/>
          <w:sz w:val="22"/>
          <w:szCs w:val="22"/>
        </w:rPr>
        <w:t>Awaza</w:t>
      </w:r>
      <w:proofErr w:type="spellEnd"/>
      <w:r w:rsidR="00AB30BC">
        <w:rPr>
          <w:rFonts w:asciiTheme="minorHAnsi" w:hAnsiTheme="minorHAnsi" w:cstheme="minorHAnsi"/>
          <w:sz w:val="22"/>
          <w:szCs w:val="22"/>
        </w:rPr>
        <w:t xml:space="preserve">.  </w:t>
      </w:r>
      <w:r w:rsidR="001F26FE">
        <w:rPr>
          <w:rFonts w:asciiTheme="minorHAnsi" w:hAnsiTheme="minorHAnsi" w:cstheme="minorHAnsi"/>
          <w:sz w:val="22"/>
          <w:szCs w:val="22"/>
        </w:rPr>
        <w:t>Under his leadership the following studies were conducted:</w:t>
      </w:r>
    </w:p>
    <w:p w14:paraId="6DBD3A7C" w14:textId="38031BC2" w:rsidR="000B0C39" w:rsidRPr="000B0C39" w:rsidRDefault="009C60A6" w:rsidP="002E30CA">
      <w:pPr>
        <w:pStyle w:val="ListParagraph"/>
        <w:numPr>
          <w:ilvl w:val="0"/>
          <w:numId w:val="52"/>
        </w:numPr>
        <w:spacing w:after="120" w:line="259"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P</w:t>
      </w:r>
      <w:r w:rsidRPr="009C60A6">
        <w:rPr>
          <w:rFonts w:asciiTheme="minorHAnsi" w:hAnsiTheme="minorHAnsi" w:cstheme="minorHAnsi"/>
          <w:sz w:val="22"/>
          <w:szCs w:val="22"/>
        </w:rPr>
        <w:t xml:space="preserve">ossibilities of introducing energy-saving measures and smart grids for lighting systems </w:t>
      </w:r>
      <w:r>
        <w:rPr>
          <w:rFonts w:asciiTheme="minorHAnsi" w:hAnsiTheme="minorHAnsi" w:cstheme="minorHAnsi"/>
          <w:sz w:val="22"/>
          <w:szCs w:val="22"/>
        </w:rPr>
        <w:t>(study included a cost-benefit analysis)</w:t>
      </w:r>
      <w:r w:rsidR="00143EFF">
        <w:rPr>
          <w:rFonts w:asciiTheme="minorHAnsi" w:hAnsiTheme="minorHAnsi" w:cstheme="minorHAnsi"/>
          <w:sz w:val="22"/>
          <w:szCs w:val="22"/>
        </w:rPr>
        <w:t xml:space="preserve">. </w:t>
      </w:r>
      <w:r w:rsidR="000B0C39">
        <w:rPr>
          <w:rFonts w:asciiTheme="minorHAnsi" w:hAnsiTheme="minorHAnsi" w:cstheme="minorHAnsi"/>
          <w:sz w:val="22"/>
          <w:szCs w:val="22"/>
        </w:rPr>
        <w:t xml:space="preserve">Based on the study of experience of replacement of old </w:t>
      </w:r>
      <w:r w:rsidR="000B0C39" w:rsidRPr="000B0C39">
        <w:rPr>
          <w:rFonts w:asciiTheme="minorHAnsi" w:hAnsiTheme="minorHAnsi" w:cstheme="minorHAnsi"/>
          <w:sz w:val="22"/>
          <w:szCs w:val="22"/>
        </w:rPr>
        <w:t xml:space="preserve">lamps of </w:t>
      </w:r>
      <w:proofErr w:type="spellStart"/>
      <w:r w:rsidR="000B0C39" w:rsidRPr="000B0C39">
        <w:rPr>
          <w:rFonts w:asciiTheme="minorHAnsi" w:hAnsiTheme="minorHAnsi" w:cstheme="minorHAnsi"/>
          <w:sz w:val="22"/>
          <w:szCs w:val="22"/>
        </w:rPr>
        <w:t>DNaT</w:t>
      </w:r>
      <w:proofErr w:type="spellEnd"/>
      <w:r w:rsidR="000B0C39" w:rsidRPr="000B0C39">
        <w:rPr>
          <w:rFonts w:asciiTheme="minorHAnsi" w:hAnsiTheme="minorHAnsi" w:cstheme="minorHAnsi"/>
          <w:sz w:val="22"/>
          <w:szCs w:val="22"/>
        </w:rPr>
        <w:t xml:space="preserve"> type (capacity of each lamp - 400 W) by LED lamps (210 </w:t>
      </w:r>
      <w:proofErr w:type="gramStart"/>
      <w:r w:rsidR="000B0C39" w:rsidRPr="000B0C39">
        <w:rPr>
          <w:rFonts w:asciiTheme="minorHAnsi" w:hAnsiTheme="minorHAnsi" w:cstheme="minorHAnsi"/>
          <w:sz w:val="22"/>
          <w:szCs w:val="22"/>
        </w:rPr>
        <w:t>W)in</w:t>
      </w:r>
      <w:proofErr w:type="gramEnd"/>
      <w:r w:rsidR="000B0C39" w:rsidRPr="000B0C39">
        <w:rPr>
          <w:rFonts w:asciiTheme="minorHAnsi" w:hAnsiTheme="minorHAnsi" w:cstheme="minorHAnsi"/>
          <w:sz w:val="22"/>
          <w:szCs w:val="22"/>
        </w:rPr>
        <w:t xml:space="preserve"> street lighting system, and also of replacement of old 100 W incandescent lamps, by modern 12 W LED lamps,</w:t>
      </w:r>
      <w:r w:rsidR="000B0C39" w:rsidRPr="000B0C39">
        <w:rPr>
          <w:rFonts w:ascii="Calibri" w:hAnsi="Calibri" w:cs="Calibri"/>
          <w:color w:val="000000"/>
          <w:sz w:val="22"/>
          <w:szCs w:val="22"/>
        </w:rPr>
        <w:t xml:space="preserve"> the consultant developed the baseline scenario</w:t>
      </w:r>
      <w:r w:rsidR="000B0C39">
        <w:rPr>
          <w:rFonts w:ascii="Calibri" w:hAnsi="Calibri" w:cs="Calibri"/>
          <w:color w:val="000000"/>
          <w:sz w:val="22"/>
          <w:szCs w:val="22"/>
        </w:rPr>
        <w:t xml:space="preserve"> (number of lamps replaced in 2019-2021 in the absence of assistance from the Sustainable Cities project), as well as proposed EE measures including smart grids in street lighting.  </w:t>
      </w:r>
    </w:p>
    <w:p w14:paraId="249E2243" w14:textId="6A008252" w:rsidR="00885556" w:rsidRDefault="009C60A6" w:rsidP="002E30CA">
      <w:pPr>
        <w:pStyle w:val="ListParagraph"/>
        <w:numPr>
          <w:ilvl w:val="0"/>
          <w:numId w:val="52"/>
        </w:numPr>
        <w:spacing w:after="120" w:line="259"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E</w:t>
      </w:r>
      <w:r w:rsidRPr="009C60A6">
        <w:rPr>
          <w:rFonts w:asciiTheme="minorHAnsi" w:hAnsiTheme="minorHAnsi" w:cstheme="minorHAnsi"/>
          <w:sz w:val="22"/>
          <w:szCs w:val="22"/>
        </w:rPr>
        <w:t xml:space="preserve">xpress audit of medium voltage distribution substations in the city of Ashgabat in order to identify promising areas of modernization of </w:t>
      </w:r>
      <w:proofErr w:type="gramStart"/>
      <w:r w:rsidRPr="009C60A6">
        <w:rPr>
          <w:rFonts w:asciiTheme="minorHAnsi" w:hAnsiTheme="minorHAnsi" w:cstheme="minorHAnsi"/>
          <w:sz w:val="22"/>
          <w:szCs w:val="22"/>
        </w:rPr>
        <w:t>systems</w:t>
      </w:r>
      <w:r>
        <w:rPr>
          <w:rFonts w:asciiTheme="minorHAnsi" w:hAnsiTheme="minorHAnsi" w:cstheme="minorHAnsi"/>
          <w:sz w:val="22"/>
          <w:szCs w:val="22"/>
        </w:rPr>
        <w:t>;</w:t>
      </w:r>
      <w:proofErr w:type="gramEnd"/>
    </w:p>
    <w:p w14:paraId="76D7E93A" w14:textId="5D4E71CF" w:rsidR="00FE4B37" w:rsidRDefault="009C60A6" w:rsidP="002E30CA">
      <w:pPr>
        <w:pStyle w:val="ListParagraph"/>
        <w:numPr>
          <w:ilvl w:val="0"/>
          <w:numId w:val="52"/>
        </w:numPr>
        <w:spacing w:after="120" w:line="259"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P</w:t>
      </w:r>
      <w:r w:rsidRPr="009C60A6">
        <w:rPr>
          <w:rFonts w:asciiTheme="minorHAnsi" w:hAnsiTheme="minorHAnsi" w:cstheme="minorHAnsi"/>
          <w:sz w:val="22"/>
          <w:szCs w:val="22"/>
        </w:rPr>
        <w:t>otential for the implementation of measures to replace power transformers and transfer power networks from 6 kV to 10 kV in the power supply system of the city of Ashgabat</w:t>
      </w:r>
      <w:r w:rsidR="00143EFF">
        <w:rPr>
          <w:rFonts w:asciiTheme="minorHAnsi" w:hAnsiTheme="minorHAnsi" w:cstheme="minorHAnsi"/>
          <w:sz w:val="22"/>
          <w:szCs w:val="22"/>
        </w:rPr>
        <w:t xml:space="preserve">. </w:t>
      </w:r>
      <w:r w:rsidR="00E15E38">
        <w:rPr>
          <w:rFonts w:asciiTheme="minorHAnsi" w:hAnsiTheme="minorHAnsi" w:cstheme="minorHAnsi"/>
          <w:sz w:val="22"/>
          <w:szCs w:val="22"/>
        </w:rPr>
        <w:t xml:space="preserve">Based on the outcomes of the above studies </w:t>
      </w:r>
      <w:proofErr w:type="gramStart"/>
      <w:r w:rsidR="00E15E38">
        <w:rPr>
          <w:rFonts w:asciiTheme="minorHAnsi" w:hAnsiTheme="minorHAnsi" w:cstheme="minorHAnsi"/>
          <w:sz w:val="22"/>
          <w:szCs w:val="22"/>
        </w:rPr>
        <w:t>a large number of</w:t>
      </w:r>
      <w:proofErr w:type="gramEnd"/>
      <w:r w:rsidR="00E15E38">
        <w:rPr>
          <w:rFonts w:asciiTheme="minorHAnsi" w:hAnsiTheme="minorHAnsi" w:cstheme="minorHAnsi"/>
          <w:sz w:val="22"/>
          <w:szCs w:val="22"/>
        </w:rPr>
        <w:t xml:space="preserve"> old lumps were replaced as a result of cooperation of </w:t>
      </w:r>
      <w:r w:rsidR="00C568F1">
        <w:rPr>
          <w:rFonts w:asciiTheme="minorHAnsi" w:hAnsiTheme="minorHAnsi" w:cstheme="minorHAnsi"/>
          <w:sz w:val="22"/>
          <w:szCs w:val="22"/>
        </w:rPr>
        <w:t xml:space="preserve">the </w:t>
      </w:r>
      <w:r w:rsidR="00E15E38">
        <w:rPr>
          <w:rFonts w:asciiTheme="minorHAnsi" w:hAnsiTheme="minorHAnsi" w:cstheme="minorHAnsi"/>
          <w:sz w:val="22"/>
          <w:szCs w:val="22"/>
        </w:rPr>
        <w:t xml:space="preserve">Sustainable Cities project with the Ministry of Energy and </w:t>
      </w:r>
      <w:proofErr w:type="spellStart"/>
      <w:r w:rsidR="00E15E38">
        <w:rPr>
          <w:rFonts w:asciiTheme="minorHAnsi" w:hAnsiTheme="minorHAnsi" w:cstheme="minorHAnsi"/>
          <w:sz w:val="22"/>
          <w:szCs w:val="22"/>
        </w:rPr>
        <w:t>Ashgabadenergo</w:t>
      </w:r>
      <w:proofErr w:type="spellEnd"/>
      <w:r w:rsidR="00E15E38">
        <w:rPr>
          <w:rFonts w:asciiTheme="minorHAnsi" w:hAnsiTheme="minorHAnsi" w:cstheme="minorHAnsi"/>
          <w:sz w:val="22"/>
          <w:szCs w:val="22"/>
        </w:rPr>
        <w:t>. The associated energy savings and corresponding emissions reductions are presented in Tab. 6.</w:t>
      </w:r>
      <w:r w:rsidR="00FE4B37">
        <w:rPr>
          <w:rFonts w:asciiTheme="minorHAnsi" w:hAnsiTheme="minorHAnsi" w:cstheme="minorHAnsi"/>
          <w:sz w:val="22"/>
          <w:szCs w:val="22"/>
        </w:rPr>
        <w:t xml:space="preserve"> </w:t>
      </w:r>
    </w:p>
    <w:p w14:paraId="349C01BE" w14:textId="4CE928A4" w:rsidR="00885556" w:rsidRDefault="00FE4B37" w:rsidP="00885556">
      <w:pPr>
        <w:spacing w:after="120" w:line="259" w:lineRule="auto"/>
        <w:jc w:val="both"/>
        <w:rPr>
          <w:rFonts w:asciiTheme="minorHAnsi" w:hAnsiTheme="minorHAnsi" w:cstheme="minorHAnsi"/>
          <w:sz w:val="22"/>
          <w:szCs w:val="22"/>
        </w:rPr>
      </w:pPr>
      <w:r>
        <w:rPr>
          <w:rFonts w:asciiTheme="minorHAnsi" w:hAnsiTheme="minorHAnsi" w:cstheme="minorHAnsi"/>
          <w:sz w:val="22"/>
          <w:szCs w:val="22"/>
        </w:rPr>
        <w:t>It is MTR Team opinion that emission reductions were conservatively estimated because:</w:t>
      </w:r>
    </w:p>
    <w:p w14:paraId="0E93DDE0" w14:textId="77777777" w:rsidR="00A407CE" w:rsidRDefault="00FE4B37" w:rsidP="002E30CA">
      <w:pPr>
        <w:pStyle w:val="ListParagraph"/>
        <w:numPr>
          <w:ilvl w:val="0"/>
          <w:numId w:val="52"/>
        </w:numPr>
        <w:spacing w:before="120" w:after="120" w:line="259" w:lineRule="auto"/>
        <w:ind w:left="357" w:hanging="357"/>
        <w:contextualSpacing w:val="0"/>
        <w:jc w:val="both"/>
        <w:rPr>
          <w:rFonts w:asciiTheme="minorHAnsi" w:hAnsiTheme="minorHAnsi" w:cstheme="minorHAnsi"/>
          <w:sz w:val="22"/>
          <w:szCs w:val="22"/>
        </w:rPr>
      </w:pPr>
      <w:r w:rsidRPr="00A407CE">
        <w:rPr>
          <w:rFonts w:asciiTheme="minorHAnsi" w:hAnsiTheme="minorHAnsi" w:cstheme="minorHAnsi"/>
          <w:sz w:val="22"/>
          <w:szCs w:val="22"/>
        </w:rPr>
        <w:t xml:space="preserve">Estimations of energy savings due to the implemented measures </w:t>
      </w:r>
      <w:r w:rsidR="00A407CE" w:rsidRPr="00A407CE">
        <w:rPr>
          <w:rFonts w:asciiTheme="minorHAnsi" w:hAnsiTheme="minorHAnsi" w:cstheme="minorHAnsi"/>
          <w:sz w:val="22"/>
          <w:szCs w:val="22"/>
        </w:rPr>
        <w:t>to lower TLTT, prepared by the Sustainable Cities project, were approved by the Chief Engineer of the State Electric Power Corporation “</w:t>
      </w:r>
      <w:proofErr w:type="spellStart"/>
      <w:r w:rsidR="00A407CE" w:rsidRPr="00A407CE">
        <w:rPr>
          <w:rFonts w:asciiTheme="minorHAnsi" w:hAnsiTheme="minorHAnsi" w:cstheme="minorHAnsi"/>
          <w:sz w:val="22"/>
          <w:szCs w:val="22"/>
        </w:rPr>
        <w:t>Turkmenenergo</w:t>
      </w:r>
      <w:proofErr w:type="spellEnd"/>
      <w:r w:rsidR="00A407CE" w:rsidRPr="00A407CE">
        <w:rPr>
          <w:rFonts w:asciiTheme="minorHAnsi" w:hAnsiTheme="minorHAnsi" w:cstheme="minorHAnsi"/>
          <w:sz w:val="22"/>
          <w:szCs w:val="22"/>
        </w:rPr>
        <w:t>” of the Ministry of Energy.</w:t>
      </w:r>
    </w:p>
    <w:p w14:paraId="723C866A" w14:textId="41D9AA5A" w:rsidR="00FE4B37" w:rsidRDefault="00A407CE" w:rsidP="002E30CA">
      <w:pPr>
        <w:pStyle w:val="ListParagraph"/>
        <w:numPr>
          <w:ilvl w:val="0"/>
          <w:numId w:val="52"/>
        </w:numPr>
        <w:spacing w:before="120" w:after="120" w:line="259" w:lineRule="auto"/>
        <w:ind w:left="357" w:hanging="357"/>
        <w:contextualSpacing w:val="0"/>
        <w:jc w:val="both"/>
        <w:rPr>
          <w:rFonts w:asciiTheme="minorHAnsi" w:hAnsiTheme="minorHAnsi" w:cstheme="minorHAnsi"/>
          <w:sz w:val="22"/>
          <w:szCs w:val="22"/>
        </w:rPr>
      </w:pPr>
      <w:r>
        <w:rPr>
          <w:rFonts w:asciiTheme="minorHAnsi" w:hAnsiTheme="minorHAnsi" w:cstheme="minorHAnsi"/>
          <w:noProof/>
          <w:sz w:val="22"/>
          <w:szCs w:val="22"/>
        </w:rPr>
        <w:t xml:space="preserve">Replacement of old lamps, planned by Turkmenenergo for 2019-2021, were accounted to the baseline scenario. GHG reductions were estimated only for </w:t>
      </w:r>
      <w:r w:rsidRPr="00A407CE">
        <w:rPr>
          <w:rFonts w:asciiTheme="minorHAnsi" w:hAnsiTheme="minorHAnsi" w:cstheme="minorHAnsi"/>
          <w:noProof/>
          <w:sz w:val="22"/>
          <w:szCs w:val="22"/>
        </w:rPr>
        <w:t>only for lamps in excess of the planned amount.</w:t>
      </w:r>
      <w:r>
        <w:rPr>
          <w:rFonts w:asciiTheme="minorHAnsi" w:hAnsiTheme="minorHAnsi" w:cstheme="minorHAnsi"/>
          <w:noProof/>
          <w:sz w:val="22"/>
          <w:szCs w:val="22"/>
        </w:rPr>
        <w:t xml:space="preserve"> </w:t>
      </w:r>
    </w:p>
    <w:p w14:paraId="56691144" w14:textId="629EE797" w:rsidR="00A407CE" w:rsidRDefault="00A407CE" w:rsidP="002E30CA">
      <w:pPr>
        <w:pStyle w:val="ListParagraph"/>
        <w:numPr>
          <w:ilvl w:val="0"/>
          <w:numId w:val="52"/>
        </w:numPr>
        <w:spacing w:before="120" w:after="120" w:line="259" w:lineRule="auto"/>
        <w:ind w:left="357" w:hanging="357"/>
        <w:contextualSpacing w:val="0"/>
        <w:jc w:val="both"/>
        <w:rPr>
          <w:rFonts w:asciiTheme="minorHAnsi" w:hAnsiTheme="minorHAnsi" w:cstheme="minorHAnsi"/>
          <w:sz w:val="22"/>
          <w:szCs w:val="22"/>
        </w:rPr>
      </w:pPr>
      <w:r>
        <w:rPr>
          <w:rFonts w:asciiTheme="minorHAnsi" w:hAnsiTheme="minorHAnsi" w:cstheme="minorHAnsi"/>
          <w:noProof/>
          <w:sz w:val="22"/>
          <w:szCs w:val="22"/>
        </w:rPr>
        <w:t xml:space="preserve">GHG reductions were estimated by using conservative value of the power grid emission factor, namely, 0.564 tCO2/MWh. It must be noted that in the </w:t>
      </w:r>
      <w:r w:rsidR="00404ECE">
        <w:rPr>
          <w:rFonts w:asciiTheme="minorHAnsi" w:hAnsiTheme="minorHAnsi" w:cstheme="minorHAnsi"/>
          <w:noProof/>
          <w:sz w:val="22"/>
          <w:szCs w:val="22"/>
        </w:rPr>
        <w:t>ProDoc</w:t>
      </w:r>
      <w:r>
        <w:rPr>
          <w:rFonts w:asciiTheme="minorHAnsi" w:hAnsiTheme="minorHAnsi" w:cstheme="minorHAnsi"/>
          <w:noProof/>
          <w:sz w:val="22"/>
          <w:szCs w:val="22"/>
        </w:rPr>
        <w:t xml:space="preserve">, higher value, 0.630 tCO2/MWh was used. </w:t>
      </w:r>
    </w:p>
    <w:p w14:paraId="786057AE" w14:textId="77777777" w:rsidR="00A23D0E" w:rsidRDefault="00A23D0E" w:rsidP="00885556">
      <w:pPr>
        <w:spacing w:after="120" w:line="259" w:lineRule="auto"/>
        <w:jc w:val="both"/>
        <w:rPr>
          <w:rFonts w:asciiTheme="minorHAnsi" w:hAnsiTheme="minorHAnsi" w:cstheme="minorHAnsi"/>
          <w:b/>
          <w:sz w:val="22"/>
          <w:szCs w:val="22"/>
        </w:rPr>
        <w:sectPr w:rsidR="00A23D0E" w:rsidSect="00AA4733">
          <w:pgSz w:w="11907" w:h="16839" w:code="9"/>
          <w:pgMar w:top="1418" w:right="1418" w:bottom="1418" w:left="1418" w:header="709" w:footer="709" w:gutter="0"/>
          <w:cols w:space="708"/>
          <w:titlePg/>
          <w:docGrid w:linePitch="360"/>
        </w:sectPr>
      </w:pPr>
    </w:p>
    <w:p w14:paraId="03560830" w14:textId="7F50DC3F" w:rsidR="00A23D0E" w:rsidRPr="00A23D0E" w:rsidRDefault="00A23D0E" w:rsidP="00885556">
      <w:pPr>
        <w:spacing w:after="120" w:line="259" w:lineRule="auto"/>
        <w:jc w:val="both"/>
        <w:rPr>
          <w:rFonts w:asciiTheme="minorHAnsi" w:hAnsiTheme="minorHAnsi" w:cstheme="minorHAnsi"/>
          <w:b/>
          <w:i/>
          <w:iCs/>
          <w:sz w:val="22"/>
          <w:szCs w:val="22"/>
        </w:rPr>
      </w:pPr>
      <w:r w:rsidRPr="00A23D0E">
        <w:rPr>
          <w:rFonts w:asciiTheme="minorHAnsi" w:hAnsiTheme="minorHAnsi" w:cstheme="minorHAnsi"/>
          <w:b/>
          <w:i/>
          <w:iCs/>
          <w:sz w:val="22"/>
          <w:szCs w:val="22"/>
        </w:rPr>
        <w:lastRenderedPageBreak/>
        <w:t xml:space="preserve">Table 6: Achieved </w:t>
      </w:r>
      <w:r w:rsidR="00FE4B37">
        <w:rPr>
          <w:rFonts w:asciiTheme="minorHAnsi" w:hAnsiTheme="minorHAnsi" w:cstheme="minorHAnsi"/>
          <w:b/>
          <w:i/>
          <w:iCs/>
          <w:sz w:val="22"/>
          <w:szCs w:val="22"/>
        </w:rPr>
        <w:t xml:space="preserve">energy savings and </w:t>
      </w:r>
      <w:r w:rsidRPr="00A23D0E">
        <w:rPr>
          <w:rFonts w:asciiTheme="minorHAnsi" w:hAnsiTheme="minorHAnsi" w:cstheme="minorHAnsi"/>
          <w:b/>
          <w:i/>
          <w:iCs/>
          <w:sz w:val="22"/>
          <w:szCs w:val="22"/>
        </w:rPr>
        <w:t>GHG reductions due to the implemented activities</w:t>
      </w:r>
    </w:p>
    <w:tbl>
      <w:tblPr>
        <w:tblW w:w="13993" w:type="dxa"/>
        <w:tblLook w:val="04A0" w:firstRow="1" w:lastRow="0" w:firstColumn="1" w:lastColumn="0" w:noHBand="0" w:noVBand="1"/>
      </w:tblPr>
      <w:tblGrid>
        <w:gridCol w:w="280"/>
        <w:gridCol w:w="1582"/>
        <w:gridCol w:w="742"/>
        <w:gridCol w:w="827"/>
        <w:gridCol w:w="1109"/>
        <w:gridCol w:w="1390"/>
        <w:gridCol w:w="1311"/>
        <w:gridCol w:w="794"/>
        <w:gridCol w:w="794"/>
        <w:gridCol w:w="794"/>
        <w:gridCol w:w="708"/>
        <w:gridCol w:w="680"/>
        <w:gridCol w:w="680"/>
        <w:gridCol w:w="680"/>
        <w:gridCol w:w="812"/>
        <w:gridCol w:w="810"/>
      </w:tblGrid>
      <w:tr w:rsidR="00422CC2" w:rsidRPr="00132225" w14:paraId="7909BC63" w14:textId="08391318" w:rsidTr="00422CC2">
        <w:trPr>
          <w:tblHeader/>
        </w:trPr>
        <w:tc>
          <w:tcPr>
            <w:tcW w:w="28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cMar>
              <w:left w:w="57" w:type="dxa"/>
              <w:right w:w="57" w:type="dxa"/>
            </w:tcMar>
            <w:vAlign w:val="center"/>
            <w:hideMark/>
          </w:tcPr>
          <w:p w14:paraId="307C949D"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w:t>
            </w:r>
          </w:p>
        </w:tc>
        <w:tc>
          <w:tcPr>
            <w:tcW w:w="158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cMar>
              <w:left w:w="57" w:type="dxa"/>
              <w:right w:w="57" w:type="dxa"/>
            </w:tcMar>
            <w:vAlign w:val="center"/>
            <w:hideMark/>
          </w:tcPr>
          <w:p w14:paraId="365E0ED9"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Activity</w:t>
            </w:r>
          </w:p>
        </w:tc>
        <w:tc>
          <w:tcPr>
            <w:tcW w:w="1569"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tcMar>
              <w:left w:w="57" w:type="dxa"/>
              <w:right w:w="57" w:type="dxa"/>
            </w:tcMar>
            <w:vAlign w:val="center"/>
            <w:hideMark/>
          </w:tcPr>
          <w:p w14:paraId="1C89E557" w14:textId="20886E0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Number</w:t>
            </w:r>
          </w:p>
        </w:tc>
        <w:tc>
          <w:tcPr>
            <w:tcW w:w="11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cMar>
              <w:left w:w="57" w:type="dxa"/>
              <w:right w:w="57" w:type="dxa"/>
            </w:tcMar>
            <w:vAlign w:val="center"/>
            <w:hideMark/>
          </w:tcPr>
          <w:p w14:paraId="453B44E5" w14:textId="401263C2"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Dates</w:t>
            </w:r>
          </w:p>
        </w:tc>
        <w:tc>
          <w:tcPr>
            <w:tcW w:w="2701" w:type="dxa"/>
            <w:gridSpan w:val="2"/>
            <w:tcBorders>
              <w:top w:val="single" w:sz="4" w:space="0" w:color="auto"/>
              <w:left w:val="nil"/>
              <w:bottom w:val="single" w:sz="4" w:space="0" w:color="auto"/>
              <w:right w:val="single" w:sz="4" w:space="0" w:color="000000"/>
            </w:tcBorders>
            <w:shd w:val="clear" w:color="auto" w:fill="D9D9D9" w:themeFill="background1" w:themeFillShade="D9"/>
            <w:tcMar>
              <w:left w:w="57" w:type="dxa"/>
              <w:right w:w="57" w:type="dxa"/>
            </w:tcMar>
            <w:vAlign w:val="center"/>
            <w:hideMark/>
          </w:tcPr>
          <w:p w14:paraId="0DCED85D"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Implemented activities</w:t>
            </w:r>
          </w:p>
        </w:tc>
        <w:tc>
          <w:tcPr>
            <w:tcW w:w="1588" w:type="dxa"/>
            <w:gridSpan w:val="2"/>
            <w:tcBorders>
              <w:top w:val="single" w:sz="4" w:space="0" w:color="auto"/>
              <w:left w:val="nil"/>
              <w:bottom w:val="single" w:sz="4" w:space="0" w:color="auto"/>
              <w:right w:val="single" w:sz="4" w:space="0" w:color="000000"/>
            </w:tcBorders>
            <w:shd w:val="clear" w:color="auto" w:fill="D9D9D9" w:themeFill="background1" w:themeFillShade="D9"/>
            <w:tcMar>
              <w:left w:w="57" w:type="dxa"/>
              <w:right w:w="57" w:type="dxa"/>
            </w:tcMar>
            <w:vAlign w:val="center"/>
            <w:hideMark/>
          </w:tcPr>
          <w:p w14:paraId="534F3316"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Annual electricity consumption (</w:t>
            </w:r>
            <w:r>
              <w:rPr>
                <w:rFonts w:ascii="Calibri" w:hAnsi="Calibri" w:cs="Calibri"/>
                <w:b/>
                <w:bCs/>
                <w:color w:val="000000"/>
                <w:sz w:val="18"/>
                <w:szCs w:val="18"/>
              </w:rPr>
              <w:t>incl.</w:t>
            </w:r>
            <w:r w:rsidRPr="00132225">
              <w:rPr>
                <w:rFonts w:ascii="Calibri" w:hAnsi="Calibri" w:cs="Calibri"/>
                <w:b/>
                <w:bCs/>
                <w:color w:val="000000"/>
                <w:sz w:val="18"/>
                <w:szCs w:val="18"/>
              </w:rPr>
              <w:t xml:space="preserve"> losses), MWh</w:t>
            </w:r>
          </w:p>
        </w:tc>
        <w:tc>
          <w:tcPr>
            <w:tcW w:w="794" w:type="dxa"/>
            <w:vMerge w:val="restart"/>
            <w:tcBorders>
              <w:top w:val="single" w:sz="4" w:space="0" w:color="auto"/>
              <w:left w:val="single" w:sz="4" w:space="0" w:color="auto"/>
              <w:right w:val="single" w:sz="4" w:space="0" w:color="auto"/>
            </w:tcBorders>
            <w:shd w:val="clear" w:color="auto" w:fill="D9D9D9" w:themeFill="background1" w:themeFillShade="D9"/>
            <w:tcMar>
              <w:left w:w="57" w:type="dxa"/>
              <w:right w:w="57" w:type="dxa"/>
            </w:tcMar>
            <w:vAlign w:val="center"/>
            <w:hideMark/>
          </w:tcPr>
          <w:p w14:paraId="2067C1E3"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Annual energy savings, MWh</w:t>
            </w:r>
          </w:p>
        </w:tc>
        <w:tc>
          <w:tcPr>
            <w:tcW w:w="4370" w:type="dxa"/>
            <w:gridSpan w:val="6"/>
            <w:tcBorders>
              <w:top w:val="single" w:sz="4" w:space="0" w:color="auto"/>
              <w:left w:val="nil"/>
              <w:bottom w:val="single" w:sz="4" w:space="0" w:color="auto"/>
              <w:right w:val="single" w:sz="4" w:space="0" w:color="000000"/>
            </w:tcBorders>
            <w:shd w:val="clear" w:color="auto" w:fill="D9D9D9" w:themeFill="background1" w:themeFillShade="D9"/>
            <w:tcMar>
              <w:left w:w="57" w:type="dxa"/>
              <w:right w:w="57" w:type="dxa"/>
            </w:tcMar>
            <w:vAlign w:val="center"/>
            <w:hideMark/>
          </w:tcPr>
          <w:p w14:paraId="109E37EB" w14:textId="3DCD0A99"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GHG reductions, tCO2</w:t>
            </w:r>
          </w:p>
        </w:tc>
      </w:tr>
      <w:tr w:rsidR="00422CC2" w:rsidRPr="00132225" w14:paraId="5FB5136F" w14:textId="20D3EEB1" w:rsidTr="00422CC2">
        <w:trPr>
          <w:tblHeader/>
        </w:trPr>
        <w:tc>
          <w:tcPr>
            <w:tcW w:w="28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tcMar>
              <w:left w:w="57" w:type="dxa"/>
              <w:right w:w="57" w:type="dxa"/>
            </w:tcMar>
            <w:vAlign w:val="center"/>
            <w:hideMark/>
          </w:tcPr>
          <w:p w14:paraId="058D0CBE" w14:textId="77777777" w:rsidR="00422CC2" w:rsidRPr="00132225" w:rsidRDefault="00422CC2" w:rsidP="00954E9B">
            <w:pPr>
              <w:rPr>
                <w:rFonts w:ascii="Calibri" w:hAnsi="Calibri" w:cs="Calibri"/>
                <w:b/>
                <w:bCs/>
                <w:color w:val="000000"/>
                <w:sz w:val="18"/>
                <w:szCs w:val="18"/>
              </w:rPr>
            </w:pPr>
          </w:p>
        </w:tc>
        <w:tc>
          <w:tcPr>
            <w:tcW w:w="158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tcMar>
              <w:left w:w="57" w:type="dxa"/>
              <w:right w:w="57" w:type="dxa"/>
            </w:tcMar>
            <w:vAlign w:val="center"/>
            <w:hideMark/>
          </w:tcPr>
          <w:p w14:paraId="0F2E825C" w14:textId="77777777" w:rsidR="00422CC2" w:rsidRPr="00132225" w:rsidRDefault="00422CC2" w:rsidP="00954E9B">
            <w:pPr>
              <w:rPr>
                <w:rFonts w:ascii="Calibri" w:hAnsi="Calibri" w:cs="Calibri"/>
                <w:b/>
                <w:bCs/>
                <w:color w:val="000000"/>
                <w:sz w:val="18"/>
                <w:szCs w:val="18"/>
              </w:rPr>
            </w:pPr>
          </w:p>
        </w:tc>
        <w:tc>
          <w:tcPr>
            <w:tcW w:w="742"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Mar>
              <w:left w:w="57" w:type="dxa"/>
              <w:right w:w="57" w:type="dxa"/>
            </w:tcMar>
            <w:vAlign w:val="center"/>
            <w:hideMark/>
          </w:tcPr>
          <w:p w14:paraId="064BB2C8" w14:textId="0AE552B0" w:rsidR="00422CC2" w:rsidRPr="00132225" w:rsidRDefault="00422CC2" w:rsidP="00954E9B">
            <w:pPr>
              <w:rPr>
                <w:rFonts w:ascii="Calibri" w:hAnsi="Calibri" w:cs="Calibri"/>
                <w:b/>
                <w:bCs/>
                <w:color w:val="000000"/>
                <w:sz w:val="18"/>
                <w:szCs w:val="18"/>
              </w:rPr>
            </w:pPr>
            <w:r>
              <w:rPr>
                <w:rFonts w:ascii="Calibri" w:hAnsi="Calibri" w:cs="Calibri"/>
                <w:b/>
                <w:bCs/>
                <w:color w:val="000000"/>
                <w:sz w:val="18"/>
                <w:szCs w:val="18"/>
              </w:rPr>
              <w:t>Baseline</w:t>
            </w:r>
          </w:p>
        </w:tc>
        <w:tc>
          <w:tcPr>
            <w:tcW w:w="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6FF85" w14:textId="1AA1E8BB" w:rsidR="00422CC2" w:rsidRPr="00132225" w:rsidRDefault="00422CC2" w:rsidP="00954E9B">
            <w:pPr>
              <w:rPr>
                <w:rFonts w:ascii="Calibri" w:hAnsi="Calibri" w:cs="Calibri"/>
                <w:b/>
                <w:bCs/>
                <w:color w:val="000000"/>
                <w:sz w:val="18"/>
                <w:szCs w:val="18"/>
              </w:rPr>
            </w:pPr>
            <w:r>
              <w:rPr>
                <w:rFonts w:ascii="Calibri" w:hAnsi="Calibri" w:cs="Calibri"/>
                <w:b/>
                <w:bCs/>
                <w:color w:val="000000"/>
                <w:sz w:val="18"/>
                <w:szCs w:val="18"/>
              </w:rPr>
              <w:t>Project</w:t>
            </w:r>
          </w:p>
        </w:tc>
        <w:tc>
          <w:tcPr>
            <w:tcW w:w="11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tcMar>
              <w:left w:w="57" w:type="dxa"/>
              <w:right w:w="57" w:type="dxa"/>
            </w:tcMar>
            <w:vAlign w:val="center"/>
            <w:hideMark/>
          </w:tcPr>
          <w:p w14:paraId="21164E57" w14:textId="7130089A" w:rsidR="00422CC2" w:rsidRPr="00132225" w:rsidRDefault="00422CC2" w:rsidP="00954E9B">
            <w:pPr>
              <w:rPr>
                <w:rFonts w:ascii="Calibri" w:hAnsi="Calibri" w:cs="Calibri"/>
                <w:b/>
                <w:bCs/>
                <w:color w:val="000000"/>
                <w:sz w:val="18"/>
                <w:szCs w:val="18"/>
              </w:rPr>
            </w:pPr>
          </w:p>
        </w:tc>
        <w:tc>
          <w:tcPr>
            <w:tcW w:w="1390" w:type="dxa"/>
            <w:tcBorders>
              <w:top w:val="nil"/>
              <w:left w:val="nil"/>
              <w:bottom w:val="single" w:sz="4" w:space="0" w:color="auto"/>
              <w:right w:val="single" w:sz="4" w:space="0" w:color="auto"/>
            </w:tcBorders>
            <w:shd w:val="clear" w:color="auto" w:fill="D9D9D9" w:themeFill="background1" w:themeFillShade="D9"/>
            <w:tcMar>
              <w:left w:w="57" w:type="dxa"/>
              <w:right w:w="57" w:type="dxa"/>
            </w:tcMar>
            <w:vAlign w:val="center"/>
            <w:hideMark/>
          </w:tcPr>
          <w:p w14:paraId="6FC83578" w14:textId="77777777" w:rsidR="00422CC2" w:rsidRPr="00132225" w:rsidRDefault="00422CC2" w:rsidP="00954E9B">
            <w:pPr>
              <w:jc w:val="center"/>
              <w:rPr>
                <w:rFonts w:ascii="Calibri" w:hAnsi="Calibri" w:cs="Calibri"/>
                <w:b/>
                <w:bCs/>
                <w:color w:val="000000"/>
                <w:sz w:val="18"/>
                <w:szCs w:val="18"/>
              </w:rPr>
            </w:pPr>
            <w:r w:rsidRPr="00132225">
              <w:rPr>
                <w:rFonts w:ascii="Calibri" w:hAnsi="Calibri" w:cs="Calibri"/>
                <w:b/>
                <w:bCs/>
                <w:color w:val="000000"/>
                <w:sz w:val="18"/>
                <w:szCs w:val="18"/>
              </w:rPr>
              <w:t>UNDP</w:t>
            </w:r>
          </w:p>
        </w:tc>
        <w:tc>
          <w:tcPr>
            <w:tcW w:w="1311" w:type="dxa"/>
            <w:tcBorders>
              <w:top w:val="nil"/>
              <w:left w:val="nil"/>
              <w:bottom w:val="single" w:sz="4" w:space="0" w:color="auto"/>
              <w:right w:val="single" w:sz="4" w:space="0" w:color="auto"/>
            </w:tcBorders>
            <w:shd w:val="clear" w:color="auto" w:fill="D9D9D9" w:themeFill="background1" w:themeFillShade="D9"/>
            <w:tcMar>
              <w:left w:w="57" w:type="dxa"/>
              <w:right w:w="57" w:type="dxa"/>
            </w:tcMar>
            <w:vAlign w:val="center"/>
            <w:hideMark/>
          </w:tcPr>
          <w:p w14:paraId="6EB842F0" w14:textId="77777777" w:rsidR="00422CC2" w:rsidRPr="00132225" w:rsidRDefault="00422CC2" w:rsidP="00954E9B">
            <w:pPr>
              <w:jc w:val="center"/>
              <w:rPr>
                <w:rFonts w:ascii="Calibri" w:hAnsi="Calibri" w:cs="Calibri"/>
                <w:b/>
                <w:bCs/>
                <w:color w:val="000000"/>
                <w:sz w:val="18"/>
                <w:szCs w:val="18"/>
              </w:rPr>
            </w:pPr>
            <w:r w:rsidRPr="00132225">
              <w:rPr>
                <w:rFonts w:ascii="Calibri" w:hAnsi="Calibri" w:cs="Calibri"/>
                <w:b/>
                <w:bCs/>
                <w:color w:val="000000"/>
                <w:sz w:val="18"/>
                <w:szCs w:val="18"/>
              </w:rPr>
              <w:t>Ministry of Energy</w:t>
            </w:r>
          </w:p>
        </w:tc>
        <w:tc>
          <w:tcPr>
            <w:tcW w:w="794" w:type="dxa"/>
            <w:tcBorders>
              <w:top w:val="nil"/>
              <w:left w:val="nil"/>
              <w:bottom w:val="single" w:sz="4" w:space="0" w:color="auto"/>
              <w:right w:val="single" w:sz="4" w:space="0" w:color="auto"/>
            </w:tcBorders>
            <w:shd w:val="clear" w:color="auto" w:fill="D9D9D9" w:themeFill="background1" w:themeFillShade="D9"/>
            <w:tcMar>
              <w:left w:w="57" w:type="dxa"/>
              <w:right w:w="57" w:type="dxa"/>
            </w:tcMar>
            <w:vAlign w:val="center"/>
            <w:hideMark/>
          </w:tcPr>
          <w:p w14:paraId="2DECE541" w14:textId="77777777" w:rsidR="00422CC2" w:rsidRPr="00132225" w:rsidRDefault="00422CC2" w:rsidP="00954E9B">
            <w:pPr>
              <w:jc w:val="center"/>
              <w:rPr>
                <w:rFonts w:ascii="Calibri" w:hAnsi="Calibri" w:cs="Calibri"/>
                <w:b/>
                <w:bCs/>
                <w:color w:val="000000"/>
                <w:sz w:val="18"/>
                <w:szCs w:val="18"/>
              </w:rPr>
            </w:pPr>
            <w:r w:rsidRPr="00132225">
              <w:rPr>
                <w:rFonts w:ascii="Calibri" w:hAnsi="Calibri" w:cs="Calibri"/>
                <w:b/>
                <w:bCs/>
                <w:color w:val="000000"/>
                <w:sz w:val="18"/>
                <w:szCs w:val="18"/>
              </w:rPr>
              <w:t xml:space="preserve">Before </w:t>
            </w:r>
          </w:p>
        </w:tc>
        <w:tc>
          <w:tcPr>
            <w:tcW w:w="794" w:type="dxa"/>
            <w:tcBorders>
              <w:top w:val="nil"/>
              <w:left w:val="nil"/>
              <w:bottom w:val="single" w:sz="4" w:space="0" w:color="auto"/>
              <w:right w:val="single" w:sz="4" w:space="0" w:color="auto"/>
            </w:tcBorders>
            <w:shd w:val="clear" w:color="auto" w:fill="D9D9D9" w:themeFill="background1" w:themeFillShade="D9"/>
            <w:tcMar>
              <w:left w:w="57" w:type="dxa"/>
              <w:right w:w="57" w:type="dxa"/>
            </w:tcMar>
            <w:vAlign w:val="center"/>
            <w:hideMark/>
          </w:tcPr>
          <w:p w14:paraId="7423B006" w14:textId="77777777" w:rsidR="00422CC2" w:rsidRPr="00132225" w:rsidRDefault="00422CC2" w:rsidP="00954E9B">
            <w:pPr>
              <w:jc w:val="center"/>
              <w:rPr>
                <w:rFonts w:ascii="Calibri" w:hAnsi="Calibri" w:cs="Calibri"/>
                <w:b/>
                <w:bCs/>
                <w:color w:val="000000"/>
                <w:sz w:val="18"/>
                <w:szCs w:val="18"/>
              </w:rPr>
            </w:pPr>
            <w:r w:rsidRPr="00132225">
              <w:rPr>
                <w:rFonts w:ascii="Calibri" w:hAnsi="Calibri" w:cs="Calibri"/>
                <w:b/>
                <w:bCs/>
                <w:color w:val="000000"/>
                <w:sz w:val="18"/>
                <w:szCs w:val="18"/>
              </w:rPr>
              <w:t xml:space="preserve">After </w:t>
            </w:r>
          </w:p>
        </w:tc>
        <w:tc>
          <w:tcPr>
            <w:tcW w:w="794" w:type="dxa"/>
            <w:vMerge/>
            <w:tcBorders>
              <w:left w:val="single" w:sz="4" w:space="0" w:color="auto"/>
              <w:bottom w:val="single" w:sz="4" w:space="0" w:color="000000"/>
              <w:right w:val="single" w:sz="4" w:space="0" w:color="auto"/>
            </w:tcBorders>
            <w:shd w:val="clear" w:color="auto" w:fill="D9D9D9" w:themeFill="background1" w:themeFillShade="D9"/>
            <w:tcMar>
              <w:left w:w="57" w:type="dxa"/>
              <w:right w:w="57" w:type="dxa"/>
            </w:tcMar>
            <w:vAlign w:val="center"/>
            <w:hideMark/>
          </w:tcPr>
          <w:p w14:paraId="1824C5FA" w14:textId="77777777" w:rsidR="00422CC2" w:rsidRPr="00132225" w:rsidRDefault="00422CC2" w:rsidP="00954E9B">
            <w:pPr>
              <w:rPr>
                <w:rFonts w:ascii="Calibri" w:hAnsi="Calibri" w:cs="Calibri"/>
                <w:b/>
                <w:bCs/>
                <w:color w:val="000000"/>
                <w:sz w:val="18"/>
                <w:szCs w:val="18"/>
              </w:rPr>
            </w:pPr>
          </w:p>
        </w:tc>
        <w:tc>
          <w:tcPr>
            <w:tcW w:w="708" w:type="dxa"/>
            <w:tcBorders>
              <w:top w:val="nil"/>
              <w:left w:val="nil"/>
              <w:bottom w:val="single" w:sz="4" w:space="0" w:color="auto"/>
              <w:right w:val="single" w:sz="4" w:space="0" w:color="auto"/>
            </w:tcBorders>
            <w:shd w:val="clear" w:color="auto" w:fill="D9D9D9" w:themeFill="background1" w:themeFillShade="D9"/>
            <w:tcMar>
              <w:left w:w="57" w:type="dxa"/>
              <w:right w:w="57" w:type="dxa"/>
            </w:tcMar>
            <w:vAlign w:val="center"/>
            <w:hideMark/>
          </w:tcPr>
          <w:p w14:paraId="55CBBB98" w14:textId="77777777" w:rsidR="00422CC2" w:rsidRPr="00132225" w:rsidRDefault="00422CC2" w:rsidP="00954E9B">
            <w:pPr>
              <w:jc w:val="center"/>
              <w:rPr>
                <w:rFonts w:ascii="Calibri" w:hAnsi="Calibri" w:cs="Calibri"/>
                <w:b/>
                <w:bCs/>
                <w:color w:val="000000"/>
                <w:sz w:val="18"/>
                <w:szCs w:val="18"/>
              </w:rPr>
            </w:pPr>
            <w:r w:rsidRPr="00132225">
              <w:rPr>
                <w:rFonts w:ascii="Calibri" w:hAnsi="Calibri" w:cs="Calibri"/>
                <w:b/>
                <w:bCs/>
                <w:color w:val="000000"/>
                <w:sz w:val="18"/>
                <w:szCs w:val="18"/>
              </w:rPr>
              <w:t>Annual</w:t>
            </w:r>
          </w:p>
        </w:tc>
        <w:tc>
          <w:tcPr>
            <w:tcW w:w="680" w:type="dxa"/>
            <w:tcBorders>
              <w:top w:val="nil"/>
              <w:left w:val="nil"/>
              <w:bottom w:val="single" w:sz="4" w:space="0" w:color="auto"/>
              <w:right w:val="single" w:sz="4" w:space="0" w:color="auto"/>
            </w:tcBorders>
            <w:shd w:val="clear" w:color="auto" w:fill="D9D9D9" w:themeFill="background1" w:themeFillShade="D9"/>
            <w:tcMar>
              <w:left w:w="57" w:type="dxa"/>
              <w:right w:w="57" w:type="dxa"/>
            </w:tcMar>
            <w:vAlign w:val="center"/>
            <w:hideMark/>
          </w:tcPr>
          <w:p w14:paraId="03E8A3C5" w14:textId="77777777" w:rsidR="00422CC2" w:rsidRPr="00132225" w:rsidRDefault="00422CC2" w:rsidP="00954E9B">
            <w:pPr>
              <w:jc w:val="center"/>
              <w:rPr>
                <w:rFonts w:ascii="Calibri" w:hAnsi="Calibri" w:cs="Calibri"/>
                <w:b/>
                <w:bCs/>
                <w:color w:val="000000"/>
                <w:sz w:val="18"/>
                <w:szCs w:val="18"/>
              </w:rPr>
            </w:pPr>
            <w:r w:rsidRPr="00132225">
              <w:rPr>
                <w:rFonts w:ascii="Calibri" w:hAnsi="Calibri" w:cs="Calibri"/>
                <w:b/>
                <w:bCs/>
                <w:color w:val="000000"/>
                <w:sz w:val="18"/>
                <w:szCs w:val="18"/>
              </w:rPr>
              <w:t>2019</w:t>
            </w:r>
          </w:p>
        </w:tc>
        <w:tc>
          <w:tcPr>
            <w:tcW w:w="680" w:type="dxa"/>
            <w:tcBorders>
              <w:top w:val="nil"/>
              <w:left w:val="nil"/>
              <w:bottom w:val="single" w:sz="4" w:space="0" w:color="auto"/>
              <w:right w:val="single" w:sz="4" w:space="0" w:color="auto"/>
            </w:tcBorders>
            <w:shd w:val="clear" w:color="auto" w:fill="D9D9D9" w:themeFill="background1" w:themeFillShade="D9"/>
            <w:tcMar>
              <w:left w:w="57" w:type="dxa"/>
              <w:right w:w="57" w:type="dxa"/>
            </w:tcMar>
            <w:vAlign w:val="center"/>
            <w:hideMark/>
          </w:tcPr>
          <w:p w14:paraId="0EDF5F1D" w14:textId="77777777" w:rsidR="00422CC2" w:rsidRPr="00132225" w:rsidRDefault="00422CC2" w:rsidP="00954E9B">
            <w:pPr>
              <w:jc w:val="center"/>
              <w:rPr>
                <w:rFonts w:ascii="Calibri" w:hAnsi="Calibri" w:cs="Calibri"/>
                <w:b/>
                <w:bCs/>
                <w:color w:val="000000"/>
                <w:sz w:val="18"/>
                <w:szCs w:val="18"/>
              </w:rPr>
            </w:pPr>
            <w:r w:rsidRPr="00132225">
              <w:rPr>
                <w:rFonts w:ascii="Calibri" w:hAnsi="Calibri" w:cs="Calibri"/>
                <w:b/>
                <w:bCs/>
                <w:color w:val="000000"/>
                <w:sz w:val="18"/>
                <w:szCs w:val="18"/>
              </w:rPr>
              <w:t>2020</w:t>
            </w:r>
          </w:p>
        </w:tc>
        <w:tc>
          <w:tcPr>
            <w:tcW w:w="680" w:type="dxa"/>
            <w:tcBorders>
              <w:top w:val="nil"/>
              <w:left w:val="nil"/>
              <w:bottom w:val="single" w:sz="4" w:space="0" w:color="auto"/>
              <w:right w:val="single" w:sz="4" w:space="0" w:color="auto"/>
            </w:tcBorders>
            <w:shd w:val="clear" w:color="auto" w:fill="D9D9D9" w:themeFill="background1" w:themeFillShade="D9"/>
            <w:tcMar>
              <w:left w:w="57" w:type="dxa"/>
              <w:right w:w="57" w:type="dxa"/>
            </w:tcMar>
            <w:vAlign w:val="center"/>
            <w:hideMark/>
          </w:tcPr>
          <w:p w14:paraId="2A5084E6" w14:textId="77777777" w:rsidR="00422CC2" w:rsidRPr="00132225" w:rsidRDefault="00422CC2" w:rsidP="00954E9B">
            <w:pPr>
              <w:jc w:val="center"/>
              <w:rPr>
                <w:rFonts w:ascii="Calibri" w:hAnsi="Calibri" w:cs="Calibri"/>
                <w:b/>
                <w:bCs/>
                <w:color w:val="000000"/>
                <w:sz w:val="18"/>
                <w:szCs w:val="18"/>
              </w:rPr>
            </w:pPr>
            <w:r w:rsidRPr="00132225">
              <w:rPr>
                <w:rFonts w:ascii="Calibri" w:hAnsi="Calibri" w:cs="Calibri"/>
                <w:b/>
                <w:bCs/>
                <w:color w:val="000000"/>
                <w:sz w:val="18"/>
                <w:szCs w:val="18"/>
              </w:rPr>
              <w:t>2021</w:t>
            </w:r>
          </w:p>
        </w:tc>
        <w:tc>
          <w:tcPr>
            <w:tcW w:w="812" w:type="dxa"/>
            <w:tcBorders>
              <w:top w:val="nil"/>
              <w:left w:val="nil"/>
              <w:bottom w:val="single" w:sz="4" w:space="0" w:color="auto"/>
              <w:right w:val="single" w:sz="4" w:space="0" w:color="auto"/>
            </w:tcBorders>
            <w:shd w:val="clear" w:color="000000" w:fill="FFFF00"/>
            <w:tcMar>
              <w:left w:w="57" w:type="dxa"/>
              <w:right w:w="57" w:type="dxa"/>
            </w:tcMar>
            <w:vAlign w:val="center"/>
            <w:hideMark/>
          </w:tcPr>
          <w:p w14:paraId="6E072938" w14:textId="77777777" w:rsidR="00422CC2" w:rsidRPr="00132225" w:rsidRDefault="00422CC2" w:rsidP="00954E9B">
            <w:pPr>
              <w:jc w:val="center"/>
              <w:rPr>
                <w:rFonts w:ascii="Calibri" w:hAnsi="Calibri" w:cs="Calibri"/>
                <w:b/>
                <w:bCs/>
                <w:color w:val="000000"/>
                <w:sz w:val="18"/>
                <w:szCs w:val="18"/>
              </w:rPr>
            </w:pPr>
            <w:r w:rsidRPr="00132225">
              <w:rPr>
                <w:rFonts w:ascii="Calibri" w:hAnsi="Calibri" w:cs="Calibri"/>
                <w:b/>
                <w:bCs/>
                <w:color w:val="000000"/>
                <w:sz w:val="18"/>
                <w:szCs w:val="18"/>
              </w:rPr>
              <w:t>By MTR</w:t>
            </w:r>
          </w:p>
        </w:tc>
        <w:tc>
          <w:tcPr>
            <w:tcW w:w="810" w:type="dxa"/>
            <w:tcBorders>
              <w:top w:val="nil"/>
              <w:left w:val="nil"/>
              <w:bottom w:val="single" w:sz="4" w:space="0" w:color="auto"/>
              <w:right w:val="single" w:sz="4" w:space="0" w:color="auto"/>
            </w:tcBorders>
            <w:shd w:val="clear" w:color="auto" w:fill="FFC000"/>
          </w:tcPr>
          <w:p w14:paraId="7D78B83D" w14:textId="3D72A67B" w:rsidR="00422CC2" w:rsidRPr="00132225" w:rsidRDefault="00422CC2" w:rsidP="00954E9B">
            <w:pPr>
              <w:jc w:val="center"/>
              <w:rPr>
                <w:rFonts w:ascii="Calibri" w:hAnsi="Calibri" w:cs="Calibri"/>
                <w:b/>
                <w:bCs/>
                <w:color w:val="000000"/>
                <w:sz w:val="18"/>
                <w:szCs w:val="18"/>
              </w:rPr>
            </w:pPr>
            <w:r>
              <w:rPr>
                <w:rFonts w:ascii="Calibri" w:hAnsi="Calibri" w:cs="Calibri"/>
                <w:b/>
                <w:bCs/>
                <w:color w:val="000000"/>
                <w:sz w:val="18"/>
                <w:szCs w:val="18"/>
              </w:rPr>
              <w:t>End-of-project</w:t>
            </w:r>
          </w:p>
        </w:tc>
      </w:tr>
      <w:tr w:rsidR="00422CC2" w:rsidRPr="00132225" w14:paraId="7E879EB5" w14:textId="1B41085B" w:rsidTr="00422CC2">
        <w:tc>
          <w:tcPr>
            <w:tcW w:w="28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0B77213"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 </w:t>
            </w:r>
          </w:p>
        </w:tc>
        <w:tc>
          <w:tcPr>
            <w:tcW w:w="158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8A01A31"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In Ashgabat</w:t>
            </w:r>
          </w:p>
        </w:tc>
        <w:tc>
          <w:tcPr>
            <w:tcW w:w="7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119BB18"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 </w:t>
            </w:r>
          </w:p>
        </w:tc>
        <w:tc>
          <w:tcPr>
            <w:tcW w:w="827" w:type="dxa"/>
            <w:tcBorders>
              <w:top w:val="single" w:sz="4" w:space="0" w:color="auto"/>
              <w:left w:val="nil"/>
              <w:bottom w:val="single" w:sz="4" w:space="0" w:color="auto"/>
              <w:right w:val="single" w:sz="4" w:space="0" w:color="auto"/>
            </w:tcBorders>
          </w:tcPr>
          <w:p w14:paraId="44F331CA" w14:textId="77777777" w:rsidR="00422CC2" w:rsidRPr="00132225" w:rsidRDefault="00422CC2" w:rsidP="00A23D0E">
            <w:pPr>
              <w:jc w:val="center"/>
              <w:rPr>
                <w:rFonts w:ascii="Calibri" w:hAnsi="Calibri" w:cs="Calibri"/>
                <w:b/>
                <w:bCs/>
                <w:color w:val="000000"/>
                <w:sz w:val="18"/>
                <w:szCs w:val="18"/>
              </w:rPr>
            </w:pP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32B53C6" w14:textId="1F4569A9"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 </w:t>
            </w:r>
          </w:p>
        </w:tc>
        <w:tc>
          <w:tcPr>
            <w:tcW w:w="139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039946B"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 </w:t>
            </w:r>
          </w:p>
        </w:tc>
        <w:tc>
          <w:tcPr>
            <w:tcW w:w="131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BFF9D45"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 </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8413616"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 </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8C4B18C"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 </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CDC339B"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 </w:t>
            </w:r>
          </w:p>
        </w:tc>
        <w:tc>
          <w:tcPr>
            <w:tcW w:w="70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6B4A2CB"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 </w:t>
            </w:r>
          </w:p>
        </w:tc>
        <w:tc>
          <w:tcPr>
            <w:tcW w:w="68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AD60549"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 </w:t>
            </w:r>
          </w:p>
        </w:tc>
        <w:tc>
          <w:tcPr>
            <w:tcW w:w="68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F959C8E"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 </w:t>
            </w:r>
          </w:p>
        </w:tc>
        <w:tc>
          <w:tcPr>
            <w:tcW w:w="68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9A3E807"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 </w:t>
            </w:r>
          </w:p>
        </w:tc>
        <w:tc>
          <w:tcPr>
            <w:tcW w:w="81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009125B" w14:textId="77777777" w:rsidR="00422CC2" w:rsidRPr="00132225" w:rsidRDefault="00422CC2" w:rsidP="00A23D0E">
            <w:pPr>
              <w:jc w:val="center"/>
              <w:rPr>
                <w:rFonts w:ascii="Calibri" w:hAnsi="Calibri" w:cs="Calibri"/>
                <w:b/>
                <w:bCs/>
                <w:color w:val="000000"/>
                <w:sz w:val="18"/>
                <w:szCs w:val="18"/>
              </w:rPr>
            </w:pPr>
            <w:r w:rsidRPr="00132225">
              <w:rPr>
                <w:rFonts w:ascii="Calibri" w:hAnsi="Calibri" w:cs="Calibri"/>
                <w:b/>
                <w:bCs/>
                <w:color w:val="000000"/>
                <w:sz w:val="18"/>
                <w:szCs w:val="18"/>
              </w:rPr>
              <w:t> </w:t>
            </w:r>
          </w:p>
        </w:tc>
        <w:tc>
          <w:tcPr>
            <w:tcW w:w="810" w:type="dxa"/>
            <w:tcBorders>
              <w:top w:val="nil"/>
              <w:left w:val="nil"/>
              <w:bottom w:val="single" w:sz="4" w:space="0" w:color="auto"/>
              <w:right w:val="single" w:sz="4" w:space="0" w:color="auto"/>
            </w:tcBorders>
          </w:tcPr>
          <w:p w14:paraId="28EA38D7" w14:textId="77777777" w:rsidR="00422CC2" w:rsidRPr="00132225" w:rsidRDefault="00422CC2" w:rsidP="00A23D0E">
            <w:pPr>
              <w:jc w:val="center"/>
              <w:rPr>
                <w:rFonts w:ascii="Calibri" w:hAnsi="Calibri" w:cs="Calibri"/>
                <w:b/>
                <w:bCs/>
                <w:color w:val="000000"/>
                <w:sz w:val="18"/>
                <w:szCs w:val="18"/>
              </w:rPr>
            </w:pPr>
          </w:p>
        </w:tc>
      </w:tr>
      <w:tr w:rsidR="00422CC2" w:rsidRPr="00132225" w14:paraId="5BAC6134" w14:textId="3C936945" w:rsidTr="00422CC2">
        <w:tc>
          <w:tcPr>
            <w:tcW w:w="28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14:paraId="33E087AE" w14:textId="77777777" w:rsidR="00422CC2" w:rsidRPr="00132225" w:rsidRDefault="00422CC2" w:rsidP="00422CC2">
            <w:pPr>
              <w:jc w:val="right"/>
              <w:rPr>
                <w:rFonts w:ascii="Calibri" w:hAnsi="Calibri" w:cs="Calibri"/>
                <w:color w:val="000000"/>
                <w:sz w:val="18"/>
                <w:szCs w:val="18"/>
              </w:rPr>
            </w:pPr>
            <w:r w:rsidRPr="00132225">
              <w:rPr>
                <w:rFonts w:ascii="Calibri" w:hAnsi="Calibri" w:cs="Calibri"/>
                <w:color w:val="000000"/>
                <w:sz w:val="18"/>
                <w:szCs w:val="18"/>
              </w:rPr>
              <w:t>1</w:t>
            </w:r>
          </w:p>
        </w:tc>
        <w:tc>
          <w:tcPr>
            <w:tcW w:w="158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14:paraId="47C1F6DA" w14:textId="77777777" w:rsidR="00422CC2" w:rsidRPr="00132225" w:rsidRDefault="00422CC2" w:rsidP="00422CC2">
            <w:pPr>
              <w:rPr>
                <w:rFonts w:ascii="Calibri" w:hAnsi="Calibri" w:cs="Calibri"/>
                <w:color w:val="000000"/>
                <w:sz w:val="18"/>
                <w:szCs w:val="18"/>
              </w:rPr>
            </w:pPr>
            <w:r>
              <w:rPr>
                <w:rFonts w:ascii="Calibri" w:hAnsi="Calibri" w:cs="Calibri"/>
                <w:color w:val="000000"/>
                <w:sz w:val="18"/>
                <w:szCs w:val="18"/>
              </w:rPr>
              <w:t xml:space="preserve">Replacement of </w:t>
            </w:r>
            <w:r w:rsidRPr="00132225">
              <w:rPr>
                <w:rFonts w:ascii="Calibri" w:hAnsi="Calibri" w:cs="Calibri"/>
                <w:color w:val="000000"/>
                <w:sz w:val="18"/>
                <w:szCs w:val="18"/>
              </w:rPr>
              <w:t xml:space="preserve">old lamps of </w:t>
            </w:r>
            <w:proofErr w:type="spellStart"/>
            <w:r w:rsidRPr="00132225">
              <w:rPr>
                <w:rFonts w:ascii="Calibri" w:hAnsi="Calibri" w:cs="Calibri"/>
                <w:color w:val="000000"/>
                <w:sz w:val="18"/>
                <w:szCs w:val="18"/>
              </w:rPr>
              <w:t>DNaT</w:t>
            </w:r>
            <w:proofErr w:type="spellEnd"/>
            <w:r>
              <w:rPr>
                <w:rFonts w:ascii="Calibri" w:hAnsi="Calibri" w:cs="Calibri"/>
                <w:color w:val="000000"/>
                <w:sz w:val="18"/>
                <w:szCs w:val="18"/>
              </w:rPr>
              <w:t xml:space="preserve"> (</w:t>
            </w:r>
            <w:r w:rsidRPr="00132225">
              <w:rPr>
                <w:rFonts w:ascii="Calibri" w:hAnsi="Calibri" w:cs="Calibri"/>
                <w:color w:val="000000"/>
                <w:sz w:val="18"/>
                <w:szCs w:val="18"/>
              </w:rPr>
              <w:t>400 W</w:t>
            </w:r>
            <w:r>
              <w:rPr>
                <w:rFonts w:ascii="Calibri" w:hAnsi="Calibri" w:cs="Calibri"/>
                <w:color w:val="000000"/>
                <w:sz w:val="18"/>
                <w:szCs w:val="18"/>
              </w:rPr>
              <w:t>)</w:t>
            </w:r>
            <w:r w:rsidRPr="00132225">
              <w:rPr>
                <w:rFonts w:ascii="Calibri" w:hAnsi="Calibri" w:cs="Calibri"/>
                <w:color w:val="000000"/>
                <w:sz w:val="18"/>
                <w:szCs w:val="18"/>
              </w:rPr>
              <w:t xml:space="preserve"> </w:t>
            </w:r>
            <w:r>
              <w:rPr>
                <w:rFonts w:ascii="Calibri" w:hAnsi="Calibri" w:cs="Calibri"/>
                <w:color w:val="000000"/>
                <w:sz w:val="18"/>
                <w:szCs w:val="18"/>
              </w:rPr>
              <w:t xml:space="preserve">by </w:t>
            </w:r>
            <w:r w:rsidRPr="00132225">
              <w:rPr>
                <w:rFonts w:ascii="Calibri" w:hAnsi="Calibri" w:cs="Calibri"/>
                <w:color w:val="000000"/>
                <w:sz w:val="18"/>
                <w:szCs w:val="18"/>
              </w:rPr>
              <w:t xml:space="preserve">LED lamps </w:t>
            </w:r>
            <w:r>
              <w:rPr>
                <w:rFonts w:ascii="Calibri" w:hAnsi="Calibri" w:cs="Calibri"/>
                <w:color w:val="000000"/>
                <w:sz w:val="18"/>
                <w:szCs w:val="18"/>
              </w:rPr>
              <w:t>(</w:t>
            </w:r>
            <w:r w:rsidRPr="00132225">
              <w:rPr>
                <w:rFonts w:ascii="Calibri" w:hAnsi="Calibri" w:cs="Calibri"/>
                <w:color w:val="000000"/>
                <w:sz w:val="18"/>
                <w:szCs w:val="18"/>
              </w:rPr>
              <w:t>210 W</w:t>
            </w:r>
            <w:r>
              <w:rPr>
                <w:rFonts w:ascii="Calibri" w:hAnsi="Calibri" w:cs="Calibri"/>
                <w:color w:val="000000"/>
                <w:sz w:val="18"/>
                <w:szCs w:val="18"/>
              </w:rPr>
              <w:t>)</w:t>
            </w:r>
            <w:r w:rsidRPr="00132225">
              <w:rPr>
                <w:rFonts w:ascii="Calibri" w:hAnsi="Calibri" w:cs="Calibri"/>
                <w:color w:val="000000"/>
                <w:sz w:val="18"/>
                <w:szCs w:val="18"/>
              </w:rPr>
              <w:t xml:space="preserve"> in street lighting system</w:t>
            </w: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7727DE76" w14:textId="46127CB4"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6,000</w:t>
            </w:r>
          </w:p>
        </w:tc>
        <w:tc>
          <w:tcPr>
            <w:tcW w:w="827" w:type="dxa"/>
            <w:tcBorders>
              <w:top w:val="single" w:sz="4" w:space="0" w:color="auto"/>
              <w:left w:val="nil"/>
              <w:bottom w:val="single" w:sz="4" w:space="0" w:color="auto"/>
              <w:right w:val="single" w:sz="4" w:space="0" w:color="auto"/>
            </w:tcBorders>
          </w:tcPr>
          <w:p w14:paraId="1E414F54" w14:textId="4E46D0B1"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24,000</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4F8E49D4" w14:textId="40C9F178" w:rsidR="00422CC2" w:rsidRPr="00132225" w:rsidRDefault="00422CC2" w:rsidP="00422CC2">
            <w:pPr>
              <w:rPr>
                <w:rFonts w:ascii="Calibri" w:hAnsi="Calibri" w:cs="Calibri"/>
                <w:color w:val="000000"/>
                <w:sz w:val="18"/>
                <w:szCs w:val="18"/>
              </w:rPr>
            </w:pPr>
            <w:r w:rsidRPr="00132225">
              <w:rPr>
                <w:rFonts w:ascii="Calibri" w:hAnsi="Calibri" w:cs="Calibri"/>
                <w:color w:val="000000"/>
                <w:sz w:val="18"/>
                <w:szCs w:val="18"/>
              </w:rPr>
              <w:t xml:space="preserve">Aug-Dec 2019 </w:t>
            </w:r>
          </w:p>
        </w:tc>
        <w:tc>
          <w:tcPr>
            <w:tcW w:w="139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14:paraId="20B338B0" w14:textId="77777777" w:rsidR="00422CC2" w:rsidRPr="00132225" w:rsidRDefault="00422CC2" w:rsidP="00422CC2">
            <w:pPr>
              <w:rPr>
                <w:rFonts w:ascii="Calibri" w:hAnsi="Calibri" w:cs="Calibri"/>
                <w:color w:val="000000"/>
                <w:sz w:val="18"/>
                <w:szCs w:val="18"/>
                <w:lang w:val="en-US"/>
              </w:rPr>
            </w:pPr>
            <w:r>
              <w:rPr>
                <w:rFonts w:ascii="Calibri" w:hAnsi="Calibri" w:cs="Calibri"/>
                <w:color w:val="000000"/>
                <w:sz w:val="18"/>
                <w:szCs w:val="18"/>
              </w:rPr>
              <w:t>Initiation; Feasibility Study (FS)</w:t>
            </w:r>
            <w:r w:rsidRPr="00132225">
              <w:rPr>
                <w:rFonts w:ascii="Calibri" w:hAnsi="Calibri" w:cs="Calibri"/>
                <w:color w:val="000000"/>
                <w:sz w:val="18"/>
                <w:szCs w:val="18"/>
                <w:lang w:val="en-US"/>
              </w:rPr>
              <w:t>, technical advice</w:t>
            </w:r>
            <w:r>
              <w:rPr>
                <w:rFonts w:ascii="Calibri" w:hAnsi="Calibri" w:cs="Calibri"/>
                <w:color w:val="000000"/>
                <w:sz w:val="18"/>
                <w:szCs w:val="18"/>
              </w:rPr>
              <w:t>;</w:t>
            </w:r>
            <w:r w:rsidRPr="00132225">
              <w:rPr>
                <w:rFonts w:ascii="Calibri" w:hAnsi="Calibri" w:cs="Calibri"/>
                <w:color w:val="000000"/>
                <w:sz w:val="18"/>
                <w:szCs w:val="18"/>
                <w:lang w:val="en-US"/>
              </w:rPr>
              <w:t xml:space="preserve"> </w:t>
            </w:r>
            <w:r>
              <w:rPr>
                <w:rFonts w:ascii="Calibri" w:hAnsi="Calibri" w:cs="Calibri"/>
                <w:color w:val="000000"/>
                <w:sz w:val="18"/>
                <w:szCs w:val="18"/>
              </w:rPr>
              <w:t>Q</w:t>
            </w:r>
            <w:proofErr w:type="spellStart"/>
            <w:r w:rsidRPr="00132225">
              <w:rPr>
                <w:rFonts w:ascii="Calibri" w:hAnsi="Calibri" w:cs="Calibri"/>
                <w:color w:val="000000"/>
                <w:sz w:val="18"/>
                <w:szCs w:val="18"/>
                <w:lang w:val="en-US"/>
              </w:rPr>
              <w:t>uality</w:t>
            </w:r>
            <w:proofErr w:type="spellEnd"/>
            <w:r w:rsidRPr="00132225">
              <w:rPr>
                <w:rFonts w:ascii="Calibri" w:hAnsi="Calibri" w:cs="Calibri"/>
                <w:color w:val="000000"/>
                <w:sz w:val="18"/>
                <w:szCs w:val="18"/>
                <w:lang w:val="en-US"/>
              </w:rPr>
              <w:t xml:space="preserve"> </w:t>
            </w:r>
            <w:r>
              <w:rPr>
                <w:rFonts w:ascii="Calibri" w:hAnsi="Calibri" w:cs="Calibri"/>
                <w:color w:val="000000"/>
                <w:sz w:val="18"/>
                <w:szCs w:val="18"/>
              </w:rPr>
              <w:t>C</w:t>
            </w:r>
            <w:proofErr w:type="spellStart"/>
            <w:r w:rsidRPr="00132225">
              <w:rPr>
                <w:rFonts w:ascii="Calibri" w:hAnsi="Calibri" w:cs="Calibri"/>
                <w:color w:val="000000"/>
                <w:sz w:val="18"/>
                <w:szCs w:val="18"/>
                <w:lang w:val="en-US"/>
              </w:rPr>
              <w:t>ontrol</w:t>
            </w:r>
            <w:proofErr w:type="spellEnd"/>
            <w:r>
              <w:rPr>
                <w:rFonts w:ascii="Calibri" w:hAnsi="Calibri" w:cs="Calibri"/>
                <w:color w:val="000000"/>
                <w:sz w:val="18"/>
                <w:szCs w:val="18"/>
              </w:rPr>
              <w:t xml:space="preserve"> (QC)</w:t>
            </w:r>
          </w:p>
        </w:tc>
        <w:tc>
          <w:tcPr>
            <w:tcW w:w="1311"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14:paraId="16927648" w14:textId="77777777" w:rsidR="00422CC2" w:rsidRPr="00132225" w:rsidRDefault="00422CC2" w:rsidP="00422CC2">
            <w:pPr>
              <w:rPr>
                <w:rFonts w:ascii="Calibri" w:hAnsi="Calibri" w:cs="Calibri"/>
                <w:color w:val="000000"/>
                <w:sz w:val="18"/>
                <w:szCs w:val="18"/>
                <w:lang w:val="en-US"/>
              </w:rPr>
            </w:pPr>
            <w:r w:rsidRPr="00132225">
              <w:rPr>
                <w:rFonts w:ascii="Calibri" w:hAnsi="Calibri" w:cs="Calibri"/>
                <w:color w:val="000000"/>
                <w:sz w:val="18"/>
                <w:szCs w:val="18"/>
                <w:lang w:val="en-US"/>
              </w:rPr>
              <w:t xml:space="preserve">Purchase of </w:t>
            </w:r>
            <w:r>
              <w:rPr>
                <w:rFonts w:ascii="Calibri" w:hAnsi="Calibri" w:cs="Calibri"/>
                <w:color w:val="000000"/>
                <w:sz w:val="18"/>
                <w:szCs w:val="18"/>
              </w:rPr>
              <w:t xml:space="preserve">LED </w:t>
            </w:r>
            <w:r w:rsidRPr="00132225">
              <w:rPr>
                <w:rFonts w:ascii="Calibri" w:hAnsi="Calibri" w:cs="Calibri"/>
                <w:color w:val="000000"/>
                <w:sz w:val="18"/>
                <w:szCs w:val="18"/>
                <w:lang w:val="en-US"/>
              </w:rPr>
              <w:t>luminaires, dismantling of old and installation of new luminaires.</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0BD0606E" w14:textId="5630FEFC"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48,479</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54101F3F" w14:textId="5C7BFF99"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17,984</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098B9213" w14:textId="31753533"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30,495</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4A6FA2BE" w14:textId="57693279"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17,197</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37C32392" w14:textId="28FCEB9A"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54387BFE" w14:textId="05D076DB"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17,197</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15F9A4F4" w14:textId="3E2BA16D"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8,598</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2539EAC7" w14:textId="6C467396"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25,795</w:t>
            </w:r>
          </w:p>
        </w:tc>
        <w:tc>
          <w:tcPr>
            <w:tcW w:w="810" w:type="dxa"/>
            <w:tcBorders>
              <w:top w:val="nil"/>
              <w:left w:val="nil"/>
              <w:bottom w:val="single" w:sz="4" w:space="0" w:color="auto"/>
              <w:right w:val="single" w:sz="4" w:space="0" w:color="auto"/>
            </w:tcBorders>
            <w:shd w:val="clear" w:color="auto" w:fill="FFC000"/>
          </w:tcPr>
          <w:p w14:paraId="7E3A5BBF" w14:textId="6D53EDCD"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77,385</w:t>
            </w:r>
          </w:p>
        </w:tc>
      </w:tr>
      <w:tr w:rsidR="00422CC2" w:rsidRPr="00132225" w14:paraId="32AA2852" w14:textId="1FDEACDE" w:rsidTr="00422CC2">
        <w:tc>
          <w:tcPr>
            <w:tcW w:w="28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7F19E6AC" w14:textId="77777777" w:rsidR="00422CC2" w:rsidRPr="00132225" w:rsidRDefault="00422CC2" w:rsidP="00422CC2">
            <w:pPr>
              <w:rPr>
                <w:rFonts w:ascii="Calibri" w:hAnsi="Calibri" w:cs="Calibri"/>
                <w:color w:val="000000"/>
                <w:sz w:val="18"/>
                <w:szCs w:val="18"/>
              </w:rPr>
            </w:pPr>
          </w:p>
        </w:tc>
        <w:tc>
          <w:tcPr>
            <w:tcW w:w="1582"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1FB34C12" w14:textId="77777777" w:rsidR="00422CC2" w:rsidRPr="00132225" w:rsidRDefault="00422CC2" w:rsidP="00422CC2">
            <w:pPr>
              <w:rPr>
                <w:rFonts w:ascii="Calibri" w:hAnsi="Calibri" w:cs="Calibri"/>
                <w:color w:val="000000"/>
                <w:sz w:val="18"/>
                <w:szCs w:val="18"/>
              </w:rPr>
            </w:pP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3C7A247B" w14:textId="40F12269"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10,000</w:t>
            </w:r>
          </w:p>
        </w:tc>
        <w:tc>
          <w:tcPr>
            <w:tcW w:w="827" w:type="dxa"/>
            <w:tcBorders>
              <w:top w:val="single" w:sz="4" w:space="0" w:color="auto"/>
              <w:left w:val="nil"/>
              <w:bottom w:val="single" w:sz="4" w:space="0" w:color="auto"/>
              <w:right w:val="single" w:sz="4" w:space="0" w:color="auto"/>
            </w:tcBorders>
          </w:tcPr>
          <w:p w14:paraId="20844EE9" w14:textId="7DC1E86A"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15,108</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4D669A3" w14:textId="4A8D0EF9" w:rsidR="00422CC2" w:rsidRPr="00132225" w:rsidRDefault="00422CC2" w:rsidP="00422CC2">
            <w:pPr>
              <w:rPr>
                <w:rFonts w:ascii="Calibri" w:hAnsi="Calibri" w:cs="Calibri"/>
                <w:color w:val="000000"/>
                <w:sz w:val="18"/>
                <w:szCs w:val="18"/>
              </w:rPr>
            </w:pPr>
            <w:proofErr w:type="spellStart"/>
            <w:r w:rsidRPr="00132225">
              <w:rPr>
                <w:rFonts w:ascii="Calibri" w:hAnsi="Calibri" w:cs="Calibri"/>
                <w:color w:val="000000"/>
                <w:sz w:val="18"/>
                <w:szCs w:val="18"/>
              </w:rPr>
              <w:t>Аpr</w:t>
            </w:r>
            <w:proofErr w:type="spellEnd"/>
            <w:r w:rsidRPr="00132225">
              <w:rPr>
                <w:rFonts w:ascii="Calibri" w:hAnsi="Calibri" w:cs="Calibri"/>
                <w:color w:val="000000"/>
                <w:sz w:val="18"/>
                <w:szCs w:val="18"/>
              </w:rPr>
              <w:t xml:space="preserve">-Jun 2020 </w:t>
            </w:r>
          </w:p>
        </w:tc>
        <w:tc>
          <w:tcPr>
            <w:tcW w:w="139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209F5BB9" w14:textId="77777777" w:rsidR="00422CC2" w:rsidRPr="00132225" w:rsidRDefault="00422CC2" w:rsidP="00422CC2">
            <w:pPr>
              <w:rPr>
                <w:rFonts w:ascii="Calibri" w:hAnsi="Calibri" w:cs="Calibri"/>
                <w:color w:val="000000"/>
                <w:sz w:val="18"/>
                <w:szCs w:val="18"/>
              </w:rPr>
            </w:pPr>
          </w:p>
        </w:tc>
        <w:tc>
          <w:tcPr>
            <w:tcW w:w="1311"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1C8E82F4" w14:textId="77777777" w:rsidR="00422CC2" w:rsidRPr="00132225" w:rsidRDefault="00422CC2" w:rsidP="00422CC2">
            <w:pPr>
              <w:rPr>
                <w:rFonts w:ascii="Calibri" w:hAnsi="Calibri" w:cs="Calibri"/>
                <w:color w:val="000000"/>
                <w:sz w:val="18"/>
                <w:szCs w:val="18"/>
              </w:rPr>
            </w:pP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22428DB4" w14:textId="621DE533"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13,757</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6E42FBAB" w14:textId="78003ECF"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5,104</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1ABDC1B0" w14:textId="2BA37699"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8,654</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7CBC4C6F" w14:textId="0A254C0A"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4,880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5ECD33CF" w14:textId="426931BA"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01498536" w14:textId="620B1157"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2,440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7C882980" w14:textId="221B4414"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2,440</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0EAD1F3F" w14:textId="6A07ABA2"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4,880</w:t>
            </w:r>
          </w:p>
        </w:tc>
        <w:tc>
          <w:tcPr>
            <w:tcW w:w="810" w:type="dxa"/>
            <w:tcBorders>
              <w:top w:val="nil"/>
              <w:left w:val="nil"/>
              <w:bottom w:val="single" w:sz="4" w:space="0" w:color="auto"/>
              <w:right w:val="single" w:sz="4" w:space="0" w:color="auto"/>
            </w:tcBorders>
            <w:shd w:val="clear" w:color="auto" w:fill="FFC000"/>
          </w:tcPr>
          <w:p w14:paraId="3C9A8B81" w14:textId="47D6C1DD"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19,520</w:t>
            </w:r>
          </w:p>
        </w:tc>
      </w:tr>
      <w:tr w:rsidR="00422CC2" w:rsidRPr="00132225" w14:paraId="448A8814" w14:textId="0FE698F3" w:rsidTr="00422CC2">
        <w:tc>
          <w:tcPr>
            <w:tcW w:w="28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44D99A65" w14:textId="77777777" w:rsidR="00422CC2" w:rsidRPr="00132225" w:rsidRDefault="00422CC2" w:rsidP="00422CC2">
            <w:pPr>
              <w:rPr>
                <w:rFonts w:ascii="Calibri" w:hAnsi="Calibri" w:cs="Calibri"/>
                <w:color w:val="000000"/>
                <w:sz w:val="18"/>
                <w:szCs w:val="18"/>
              </w:rPr>
            </w:pPr>
          </w:p>
        </w:tc>
        <w:tc>
          <w:tcPr>
            <w:tcW w:w="1582"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6B04EEE7" w14:textId="77777777" w:rsidR="00422CC2" w:rsidRPr="00132225" w:rsidRDefault="00422CC2" w:rsidP="00422CC2">
            <w:pPr>
              <w:rPr>
                <w:rFonts w:ascii="Calibri" w:hAnsi="Calibri" w:cs="Calibri"/>
                <w:color w:val="000000"/>
                <w:sz w:val="18"/>
                <w:szCs w:val="18"/>
              </w:rPr>
            </w:pP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374E086F" w14:textId="38833EDA"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5,000</w:t>
            </w:r>
          </w:p>
        </w:tc>
        <w:tc>
          <w:tcPr>
            <w:tcW w:w="827" w:type="dxa"/>
            <w:tcBorders>
              <w:top w:val="single" w:sz="4" w:space="0" w:color="auto"/>
              <w:left w:val="nil"/>
              <w:bottom w:val="single" w:sz="4" w:space="0" w:color="auto"/>
              <w:right w:val="single" w:sz="4" w:space="0" w:color="auto"/>
            </w:tcBorders>
          </w:tcPr>
          <w:p w14:paraId="7579CD39" w14:textId="1E0F06EA"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5,378</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7A64F2F" w14:textId="0ED3FC11" w:rsidR="00422CC2" w:rsidRPr="00132225" w:rsidRDefault="00422CC2" w:rsidP="00422CC2">
            <w:pPr>
              <w:rPr>
                <w:rFonts w:ascii="Calibri" w:hAnsi="Calibri" w:cs="Calibri"/>
                <w:color w:val="000000"/>
                <w:sz w:val="18"/>
                <w:szCs w:val="18"/>
              </w:rPr>
            </w:pPr>
            <w:r w:rsidRPr="00132225">
              <w:rPr>
                <w:rFonts w:ascii="Calibri" w:hAnsi="Calibri" w:cs="Calibri"/>
                <w:color w:val="000000"/>
                <w:sz w:val="18"/>
                <w:szCs w:val="18"/>
              </w:rPr>
              <w:t xml:space="preserve">Jul-Sep 2020 </w:t>
            </w:r>
          </w:p>
        </w:tc>
        <w:tc>
          <w:tcPr>
            <w:tcW w:w="139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52389524" w14:textId="77777777" w:rsidR="00422CC2" w:rsidRPr="00132225" w:rsidRDefault="00422CC2" w:rsidP="00422CC2">
            <w:pPr>
              <w:rPr>
                <w:rFonts w:ascii="Calibri" w:hAnsi="Calibri" w:cs="Calibri"/>
                <w:color w:val="000000"/>
                <w:sz w:val="18"/>
                <w:szCs w:val="18"/>
              </w:rPr>
            </w:pPr>
          </w:p>
        </w:tc>
        <w:tc>
          <w:tcPr>
            <w:tcW w:w="1311"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5FBE6277" w14:textId="77777777" w:rsidR="00422CC2" w:rsidRPr="00132225" w:rsidRDefault="00422CC2" w:rsidP="00422CC2">
            <w:pPr>
              <w:rPr>
                <w:rFonts w:ascii="Calibri" w:hAnsi="Calibri" w:cs="Calibri"/>
                <w:color w:val="000000"/>
                <w:sz w:val="18"/>
                <w:szCs w:val="18"/>
              </w:rPr>
            </w:pP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25D447A6" w14:textId="3DA10582"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1,018</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5BCD6BAB" w14:textId="40ACD5CE"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378</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72A85A15" w14:textId="44CB2252"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640</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3F94C519" w14:textId="797451CA"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361</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495A3875" w14:textId="0D8E0075"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2534BB52" w14:textId="6D1A5618"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90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7302F1F5" w14:textId="29524BBF"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181</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5309348C" w14:textId="451BE8A7"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271</w:t>
            </w:r>
          </w:p>
        </w:tc>
        <w:tc>
          <w:tcPr>
            <w:tcW w:w="810" w:type="dxa"/>
            <w:tcBorders>
              <w:top w:val="nil"/>
              <w:left w:val="nil"/>
              <w:bottom w:val="single" w:sz="4" w:space="0" w:color="auto"/>
              <w:right w:val="single" w:sz="4" w:space="0" w:color="auto"/>
            </w:tcBorders>
            <w:shd w:val="clear" w:color="auto" w:fill="FFC000"/>
          </w:tcPr>
          <w:p w14:paraId="1C8667E3" w14:textId="14D826CF"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1,354</w:t>
            </w:r>
          </w:p>
        </w:tc>
      </w:tr>
      <w:tr w:rsidR="00422CC2" w:rsidRPr="00132225" w14:paraId="06759919" w14:textId="6B4C3F7C" w:rsidTr="00422CC2">
        <w:tc>
          <w:tcPr>
            <w:tcW w:w="28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1193520B" w14:textId="77777777" w:rsidR="00422CC2" w:rsidRPr="00132225" w:rsidRDefault="00422CC2" w:rsidP="00422CC2">
            <w:pPr>
              <w:rPr>
                <w:rFonts w:ascii="Calibri" w:hAnsi="Calibri" w:cs="Calibri"/>
                <w:color w:val="000000"/>
                <w:sz w:val="18"/>
                <w:szCs w:val="18"/>
              </w:rPr>
            </w:pPr>
          </w:p>
        </w:tc>
        <w:tc>
          <w:tcPr>
            <w:tcW w:w="1582"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5BBF1D40" w14:textId="77777777" w:rsidR="00422CC2" w:rsidRPr="00132225" w:rsidRDefault="00422CC2" w:rsidP="00422CC2">
            <w:pPr>
              <w:rPr>
                <w:rFonts w:ascii="Calibri" w:hAnsi="Calibri" w:cs="Calibri"/>
                <w:color w:val="000000"/>
                <w:sz w:val="18"/>
                <w:szCs w:val="18"/>
              </w:rPr>
            </w:pP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4DD2155D" w14:textId="42601BF4"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5,000</w:t>
            </w:r>
          </w:p>
        </w:tc>
        <w:tc>
          <w:tcPr>
            <w:tcW w:w="827" w:type="dxa"/>
            <w:tcBorders>
              <w:top w:val="single" w:sz="4" w:space="0" w:color="auto"/>
              <w:left w:val="nil"/>
              <w:bottom w:val="single" w:sz="4" w:space="0" w:color="auto"/>
              <w:right w:val="single" w:sz="4" w:space="0" w:color="auto"/>
            </w:tcBorders>
          </w:tcPr>
          <w:p w14:paraId="3E2F6DC6" w14:textId="7C1D3F9F"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6,224</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F8A66F5" w14:textId="5CC2F49F" w:rsidR="00422CC2" w:rsidRPr="00132225" w:rsidRDefault="00422CC2" w:rsidP="00422CC2">
            <w:pPr>
              <w:rPr>
                <w:rFonts w:ascii="Calibri" w:hAnsi="Calibri" w:cs="Calibri"/>
                <w:color w:val="000000"/>
                <w:sz w:val="18"/>
                <w:szCs w:val="18"/>
              </w:rPr>
            </w:pPr>
            <w:r w:rsidRPr="00132225">
              <w:rPr>
                <w:rFonts w:ascii="Calibri" w:hAnsi="Calibri" w:cs="Calibri"/>
                <w:color w:val="000000"/>
                <w:sz w:val="18"/>
                <w:szCs w:val="18"/>
              </w:rPr>
              <w:t>Oct-Dec 2020</w:t>
            </w:r>
          </w:p>
        </w:tc>
        <w:tc>
          <w:tcPr>
            <w:tcW w:w="139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4B9C7422" w14:textId="77777777" w:rsidR="00422CC2" w:rsidRPr="00132225" w:rsidRDefault="00422CC2" w:rsidP="00422CC2">
            <w:pPr>
              <w:rPr>
                <w:rFonts w:ascii="Calibri" w:hAnsi="Calibri" w:cs="Calibri"/>
                <w:color w:val="000000"/>
                <w:sz w:val="18"/>
                <w:szCs w:val="18"/>
              </w:rPr>
            </w:pPr>
          </w:p>
        </w:tc>
        <w:tc>
          <w:tcPr>
            <w:tcW w:w="1311"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4C201FDB" w14:textId="77777777" w:rsidR="00422CC2" w:rsidRPr="00132225" w:rsidRDefault="00422CC2" w:rsidP="00422CC2">
            <w:pPr>
              <w:rPr>
                <w:rFonts w:ascii="Calibri" w:hAnsi="Calibri" w:cs="Calibri"/>
                <w:color w:val="000000"/>
                <w:sz w:val="18"/>
                <w:szCs w:val="18"/>
              </w:rPr>
            </w:pP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0772F6CB" w14:textId="06588EF3"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3,297</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6072823E" w14:textId="171C88B9"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1,223</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23FB5CB7" w14:textId="2A92825F"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2,074</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7D20AA4C" w14:textId="0D08ECC1"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1,169</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6932334C" w14:textId="0E5E52EB"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45E6D708" w14:textId="300C6477"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43D42160" w14:textId="7A7C2C39"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585</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3C11470D" w14:textId="4EC19E41"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585</w:t>
            </w:r>
          </w:p>
        </w:tc>
        <w:tc>
          <w:tcPr>
            <w:tcW w:w="810" w:type="dxa"/>
            <w:tcBorders>
              <w:top w:val="nil"/>
              <w:left w:val="nil"/>
              <w:bottom w:val="single" w:sz="4" w:space="0" w:color="auto"/>
              <w:right w:val="single" w:sz="4" w:space="0" w:color="auto"/>
            </w:tcBorders>
            <w:shd w:val="clear" w:color="auto" w:fill="FFC000"/>
          </w:tcPr>
          <w:p w14:paraId="672C77F3" w14:textId="43559FC7"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4,093</w:t>
            </w:r>
          </w:p>
        </w:tc>
      </w:tr>
      <w:tr w:rsidR="00422CC2" w:rsidRPr="00132225" w14:paraId="272A0775" w14:textId="30028184" w:rsidTr="00422CC2">
        <w:tc>
          <w:tcPr>
            <w:tcW w:w="28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687F1857" w14:textId="77777777" w:rsidR="00422CC2" w:rsidRPr="00132225" w:rsidRDefault="00422CC2" w:rsidP="00422CC2">
            <w:pPr>
              <w:rPr>
                <w:rFonts w:ascii="Calibri" w:hAnsi="Calibri" w:cs="Calibri"/>
                <w:color w:val="000000"/>
                <w:sz w:val="18"/>
                <w:szCs w:val="18"/>
              </w:rPr>
            </w:pPr>
          </w:p>
        </w:tc>
        <w:tc>
          <w:tcPr>
            <w:tcW w:w="1582"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6ED5ADA6" w14:textId="77777777" w:rsidR="00422CC2" w:rsidRPr="00132225" w:rsidRDefault="00422CC2" w:rsidP="00422CC2">
            <w:pPr>
              <w:rPr>
                <w:rFonts w:ascii="Calibri" w:hAnsi="Calibri" w:cs="Calibri"/>
                <w:color w:val="000000"/>
                <w:sz w:val="18"/>
                <w:szCs w:val="18"/>
              </w:rPr>
            </w:pP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1673B6AA" w14:textId="7889687B"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7,500</w:t>
            </w:r>
          </w:p>
        </w:tc>
        <w:tc>
          <w:tcPr>
            <w:tcW w:w="827" w:type="dxa"/>
            <w:tcBorders>
              <w:top w:val="single" w:sz="4" w:space="0" w:color="auto"/>
              <w:left w:val="nil"/>
              <w:bottom w:val="single" w:sz="4" w:space="0" w:color="auto"/>
              <w:right w:val="single" w:sz="4" w:space="0" w:color="auto"/>
            </w:tcBorders>
          </w:tcPr>
          <w:p w14:paraId="738BD7AD" w14:textId="4A7A23A1"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18,413</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03346E3" w14:textId="3C9321FE" w:rsidR="00422CC2" w:rsidRPr="00132225" w:rsidRDefault="00422CC2" w:rsidP="00422CC2">
            <w:pPr>
              <w:rPr>
                <w:rFonts w:ascii="Calibri" w:hAnsi="Calibri" w:cs="Calibri"/>
                <w:color w:val="000000"/>
                <w:sz w:val="18"/>
                <w:szCs w:val="18"/>
              </w:rPr>
            </w:pPr>
            <w:r w:rsidRPr="00132225">
              <w:rPr>
                <w:rFonts w:ascii="Calibri" w:hAnsi="Calibri" w:cs="Calibri"/>
                <w:color w:val="000000"/>
                <w:sz w:val="18"/>
                <w:szCs w:val="18"/>
              </w:rPr>
              <w:t>Jan-Mar 2021</w:t>
            </w:r>
          </w:p>
        </w:tc>
        <w:tc>
          <w:tcPr>
            <w:tcW w:w="139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7A3355F7" w14:textId="77777777" w:rsidR="00422CC2" w:rsidRPr="00132225" w:rsidRDefault="00422CC2" w:rsidP="00422CC2">
            <w:pPr>
              <w:rPr>
                <w:rFonts w:ascii="Calibri" w:hAnsi="Calibri" w:cs="Calibri"/>
                <w:color w:val="000000"/>
                <w:sz w:val="18"/>
                <w:szCs w:val="18"/>
              </w:rPr>
            </w:pPr>
          </w:p>
        </w:tc>
        <w:tc>
          <w:tcPr>
            <w:tcW w:w="1311"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1E75ED54" w14:textId="77777777" w:rsidR="00422CC2" w:rsidRPr="00132225" w:rsidRDefault="00422CC2" w:rsidP="00422CC2">
            <w:pPr>
              <w:rPr>
                <w:rFonts w:ascii="Calibri" w:hAnsi="Calibri" w:cs="Calibri"/>
                <w:color w:val="000000"/>
                <w:sz w:val="18"/>
                <w:szCs w:val="18"/>
              </w:rPr>
            </w:pP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2D1E6817" w14:textId="0C90D162"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29,392</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028BF328" w14:textId="3A710F8D"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10,903</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4DFBECDE" w14:textId="0E3C0515"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18,488</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54BAE85A" w14:textId="752ECAE8"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10,426</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21709E29" w14:textId="53B588B5"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78706016" w14:textId="22A806B0"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0A2319FE" w14:textId="05F91D74"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2,606</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7FA8CB42" w14:textId="2A4DA3C7"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2,606</w:t>
            </w:r>
          </w:p>
        </w:tc>
        <w:tc>
          <w:tcPr>
            <w:tcW w:w="810" w:type="dxa"/>
            <w:tcBorders>
              <w:top w:val="nil"/>
              <w:left w:val="nil"/>
              <w:bottom w:val="single" w:sz="4" w:space="0" w:color="auto"/>
              <w:right w:val="single" w:sz="4" w:space="0" w:color="auto"/>
            </w:tcBorders>
            <w:shd w:val="clear" w:color="auto" w:fill="FFC000"/>
          </w:tcPr>
          <w:p w14:paraId="6B2F6F6E" w14:textId="46DF6132"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33,884</w:t>
            </w:r>
          </w:p>
        </w:tc>
      </w:tr>
      <w:tr w:rsidR="00422CC2" w:rsidRPr="00132225" w14:paraId="629B012A" w14:textId="15D2BDEF" w:rsidTr="00422CC2">
        <w:tc>
          <w:tcPr>
            <w:tcW w:w="28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126CD299" w14:textId="77777777" w:rsidR="00422CC2" w:rsidRPr="00132225" w:rsidRDefault="00422CC2" w:rsidP="00422CC2">
            <w:pPr>
              <w:rPr>
                <w:rFonts w:ascii="Calibri" w:hAnsi="Calibri" w:cs="Calibri"/>
                <w:color w:val="000000"/>
                <w:sz w:val="18"/>
                <w:szCs w:val="18"/>
              </w:rPr>
            </w:pPr>
          </w:p>
        </w:tc>
        <w:tc>
          <w:tcPr>
            <w:tcW w:w="1582"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73D7E8CF" w14:textId="77777777" w:rsidR="00422CC2" w:rsidRPr="00132225" w:rsidRDefault="00422CC2" w:rsidP="00422CC2">
            <w:pPr>
              <w:rPr>
                <w:rFonts w:ascii="Calibri" w:hAnsi="Calibri" w:cs="Calibri"/>
                <w:color w:val="000000"/>
                <w:sz w:val="18"/>
                <w:szCs w:val="18"/>
              </w:rPr>
            </w:pP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3D0B3400" w14:textId="3801ADF2"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7,500</w:t>
            </w:r>
          </w:p>
        </w:tc>
        <w:tc>
          <w:tcPr>
            <w:tcW w:w="827" w:type="dxa"/>
            <w:tcBorders>
              <w:top w:val="single" w:sz="4" w:space="0" w:color="auto"/>
              <w:left w:val="nil"/>
              <w:bottom w:val="single" w:sz="4" w:space="0" w:color="auto"/>
              <w:right w:val="single" w:sz="4" w:space="0" w:color="auto"/>
            </w:tcBorders>
          </w:tcPr>
          <w:p w14:paraId="1B47362B" w14:textId="337AF5B5"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8,147</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1D6C5EE" w14:textId="56DDEFD9" w:rsidR="00422CC2" w:rsidRPr="00132225" w:rsidRDefault="00422CC2" w:rsidP="00422CC2">
            <w:pPr>
              <w:rPr>
                <w:rFonts w:ascii="Calibri" w:hAnsi="Calibri" w:cs="Calibri"/>
                <w:color w:val="000000"/>
                <w:sz w:val="18"/>
                <w:szCs w:val="18"/>
              </w:rPr>
            </w:pPr>
            <w:proofErr w:type="spellStart"/>
            <w:r w:rsidRPr="00132225">
              <w:rPr>
                <w:rFonts w:ascii="Calibri" w:hAnsi="Calibri" w:cs="Calibri"/>
                <w:color w:val="000000"/>
                <w:sz w:val="18"/>
                <w:szCs w:val="18"/>
              </w:rPr>
              <w:t>Аpr</w:t>
            </w:r>
            <w:proofErr w:type="spellEnd"/>
            <w:r w:rsidRPr="00132225">
              <w:rPr>
                <w:rFonts w:ascii="Calibri" w:hAnsi="Calibri" w:cs="Calibri"/>
                <w:color w:val="000000"/>
                <w:sz w:val="18"/>
                <w:szCs w:val="18"/>
              </w:rPr>
              <w:t>-May 2021</w:t>
            </w:r>
          </w:p>
        </w:tc>
        <w:tc>
          <w:tcPr>
            <w:tcW w:w="139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577424CF" w14:textId="77777777" w:rsidR="00422CC2" w:rsidRPr="00132225" w:rsidRDefault="00422CC2" w:rsidP="00422CC2">
            <w:pPr>
              <w:rPr>
                <w:rFonts w:ascii="Calibri" w:hAnsi="Calibri" w:cs="Calibri"/>
                <w:color w:val="000000"/>
                <w:sz w:val="18"/>
                <w:szCs w:val="18"/>
              </w:rPr>
            </w:pPr>
          </w:p>
        </w:tc>
        <w:tc>
          <w:tcPr>
            <w:tcW w:w="1311"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1DB50207" w14:textId="77777777" w:rsidR="00422CC2" w:rsidRPr="00132225" w:rsidRDefault="00422CC2" w:rsidP="00422CC2">
            <w:pPr>
              <w:rPr>
                <w:rFonts w:ascii="Calibri" w:hAnsi="Calibri" w:cs="Calibri"/>
                <w:color w:val="000000"/>
                <w:sz w:val="18"/>
                <w:szCs w:val="18"/>
              </w:rPr>
            </w:pP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441B7E71" w14:textId="01E23F19"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1,743</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6DCE7BDB" w14:textId="634296BC"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646</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2572735A" w14:textId="17638505"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1,096</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32C001AA" w14:textId="73E7E6B6"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618</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0B0C928E" w14:textId="41623229"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7C5F031C" w14:textId="63B2BDE4"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64074BD8" w14:textId="3AA8D1A2"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52</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06F59548" w14:textId="1768B191"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52</w:t>
            </w:r>
          </w:p>
        </w:tc>
        <w:tc>
          <w:tcPr>
            <w:tcW w:w="810" w:type="dxa"/>
            <w:tcBorders>
              <w:top w:val="nil"/>
              <w:left w:val="nil"/>
              <w:bottom w:val="single" w:sz="4" w:space="0" w:color="auto"/>
              <w:right w:val="single" w:sz="4" w:space="0" w:color="auto"/>
            </w:tcBorders>
            <w:shd w:val="clear" w:color="auto" w:fill="FFC000"/>
          </w:tcPr>
          <w:p w14:paraId="50CD2DC0" w14:textId="02A09515"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1,906</w:t>
            </w:r>
          </w:p>
        </w:tc>
      </w:tr>
      <w:tr w:rsidR="00422CC2" w:rsidRPr="00132225" w14:paraId="4E85131C" w14:textId="6A60F3DE" w:rsidTr="00422CC2">
        <w:tc>
          <w:tcPr>
            <w:tcW w:w="28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14:paraId="6F88993F" w14:textId="77777777" w:rsidR="00422CC2" w:rsidRPr="00132225" w:rsidRDefault="00422CC2" w:rsidP="00422CC2">
            <w:pPr>
              <w:jc w:val="right"/>
              <w:rPr>
                <w:rFonts w:ascii="Calibri" w:hAnsi="Calibri" w:cs="Calibri"/>
                <w:color w:val="000000"/>
                <w:sz w:val="18"/>
                <w:szCs w:val="18"/>
              </w:rPr>
            </w:pPr>
            <w:r w:rsidRPr="00132225">
              <w:rPr>
                <w:rFonts w:ascii="Calibri" w:hAnsi="Calibri" w:cs="Calibri"/>
                <w:color w:val="000000"/>
                <w:sz w:val="18"/>
                <w:szCs w:val="18"/>
              </w:rPr>
              <w:t>2</w:t>
            </w:r>
          </w:p>
        </w:tc>
        <w:tc>
          <w:tcPr>
            <w:tcW w:w="158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14:paraId="666C02CA" w14:textId="77777777" w:rsidR="00422CC2" w:rsidRPr="00132225" w:rsidRDefault="00422CC2" w:rsidP="00422CC2">
            <w:pPr>
              <w:rPr>
                <w:rFonts w:ascii="Calibri" w:hAnsi="Calibri" w:cs="Calibri"/>
                <w:color w:val="000000"/>
                <w:sz w:val="18"/>
                <w:szCs w:val="18"/>
              </w:rPr>
            </w:pPr>
            <w:r>
              <w:rPr>
                <w:rFonts w:ascii="Calibri" w:hAnsi="Calibri" w:cs="Calibri"/>
                <w:color w:val="000000"/>
                <w:sz w:val="18"/>
                <w:szCs w:val="18"/>
              </w:rPr>
              <w:t xml:space="preserve">Replacement of </w:t>
            </w:r>
            <w:r w:rsidRPr="00300CE7">
              <w:rPr>
                <w:rFonts w:ascii="Calibri" w:hAnsi="Calibri" w:cs="Calibri"/>
                <w:color w:val="000000"/>
                <w:sz w:val="18"/>
                <w:szCs w:val="18"/>
              </w:rPr>
              <w:t xml:space="preserve">old 100 W incandescent lamps, </w:t>
            </w:r>
            <w:r>
              <w:rPr>
                <w:rFonts w:ascii="Calibri" w:hAnsi="Calibri" w:cs="Calibri"/>
                <w:color w:val="000000"/>
                <w:sz w:val="18"/>
                <w:szCs w:val="18"/>
              </w:rPr>
              <w:t>by</w:t>
            </w:r>
            <w:r w:rsidRPr="00300CE7">
              <w:rPr>
                <w:rFonts w:ascii="Calibri" w:hAnsi="Calibri" w:cs="Calibri"/>
                <w:color w:val="000000"/>
                <w:sz w:val="18"/>
                <w:szCs w:val="18"/>
              </w:rPr>
              <w:t xml:space="preserve"> modern </w:t>
            </w:r>
            <w:r>
              <w:rPr>
                <w:rFonts w:ascii="Calibri" w:hAnsi="Calibri" w:cs="Calibri"/>
                <w:color w:val="000000"/>
                <w:sz w:val="18"/>
                <w:szCs w:val="18"/>
              </w:rPr>
              <w:t xml:space="preserve">12 W </w:t>
            </w:r>
            <w:r w:rsidRPr="00300CE7">
              <w:rPr>
                <w:rFonts w:ascii="Calibri" w:hAnsi="Calibri" w:cs="Calibri"/>
                <w:color w:val="000000"/>
                <w:sz w:val="18"/>
                <w:szCs w:val="18"/>
              </w:rPr>
              <w:t>LED lamps in floor lamps in parks and public places</w:t>
            </w: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58B3F7CB" w14:textId="60B1FCF0"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5,500</w:t>
            </w:r>
          </w:p>
        </w:tc>
        <w:tc>
          <w:tcPr>
            <w:tcW w:w="827" w:type="dxa"/>
            <w:tcBorders>
              <w:top w:val="single" w:sz="4" w:space="0" w:color="auto"/>
              <w:left w:val="nil"/>
              <w:bottom w:val="single" w:sz="4" w:space="0" w:color="auto"/>
              <w:right w:val="single" w:sz="4" w:space="0" w:color="auto"/>
            </w:tcBorders>
          </w:tcPr>
          <w:p w14:paraId="143B5A5D" w14:textId="27417288"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22,000</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B35FC9E" w14:textId="15F5DD66" w:rsidR="00422CC2" w:rsidRPr="00132225" w:rsidRDefault="00422CC2" w:rsidP="00422CC2">
            <w:pPr>
              <w:rPr>
                <w:rFonts w:ascii="Calibri" w:hAnsi="Calibri" w:cs="Calibri"/>
                <w:color w:val="000000"/>
                <w:sz w:val="18"/>
                <w:szCs w:val="18"/>
              </w:rPr>
            </w:pPr>
            <w:proofErr w:type="spellStart"/>
            <w:r w:rsidRPr="00132225">
              <w:rPr>
                <w:rFonts w:ascii="Calibri" w:hAnsi="Calibri" w:cs="Calibri"/>
                <w:color w:val="000000"/>
                <w:sz w:val="18"/>
                <w:szCs w:val="18"/>
              </w:rPr>
              <w:t>Аug</w:t>
            </w:r>
            <w:proofErr w:type="spellEnd"/>
            <w:r w:rsidRPr="00132225">
              <w:rPr>
                <w:rFonts w:ascii="Calibri" w:hAnsi="Calibri" w:cs="Calibri"/>
                <w:color w:val="000000"/>
                <w:sz w:val="18"/>
                <w:szCs w:val="18"/>
              </w:rPr>
              <w:t>-Nov 2019</w:t>
            </w:r>
          </w:p>
        </w:tc>
        <w:tc>
          <w:tcPr>
            <w:tcW w:w="139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14:paraId="3128F305" w14:textId="77777777" w:rsidR="00422CC2" w:rsidRPr="00132225" w:rsidRDefault="00422CC2" w:rsidP="00422CC2">
            <w:pPr>
              <w:rPr>
                <w:rFonts w:ascii="Calibri" w:hAnsi="Calibri" w:cs="Calibri"/>
                <w:color w:val="000000"/>
                <w:sz w:val="18"/>
                <w:szCs w:val="18"/>
                <w:lang w:val="en-US"/>
              </w:rPr>
            </w:pPr>
            <w:r>
              <w:rPr>
                <w:rFonts w:ascii="Calibri" w:hAnsi="Calibri" w:cs="Calibri"/>
                <w:color w:val="000000"/>
                <w:sz w:val="18"/>
                <w:szCs w:val="18"/>
              </w:rPr>
              <w:t>Initiation; FS</w:t>
            </w:r>
            <w:r w:rsidRPr="00132225">
              <w:rPr>
                <w:rFonts w:ascii="Calibri" w:hAnsi="Calibri" w:cs="Calibri"/>
                <w:color w:val="000000"/>
                <w:sz w:val="18"/>
                <w:szCs w:val="18"/>
                <w:lang w:val="en-US"/>
              </w:rPr>
              <w:t>, technical advice</w:t>
            </w:r>
            <w:r>
              <w:rPr>
                <w:rFonts w:ascii="Calibri" w:hAnsi="Calibri" w:cs="Calibri"/>
                <w:color w:val="000000"/>
                <w:sz w:val="18"/>
                <w:szCs w:val="18"/>
              </w:rPr>
              <w:t>;</w:t>
            </w:r>
            <w:r w:rsidRPr="00132225">
              <w:rPr>
                <w:rFonts w:ascii="Calibri" w:hAnsi="Calibri" w:cs="Calibri"/>
                <w:color w:val="000000"/>
                <w:sz w:val="18"/>
                <w:szCs w:val="18"/>
                <w:lang w:val="en-US"/>
              </w:rPr>
              <w:t xml:space="preserve"> </w:t>
            </w:r>
            <w:r>
              <w:rPr>
                <w:rFonts w:ascii="Calibri" w:hAnsi="Calibri" w:cs="Calibri"/>
                <w:color w:val="000000"/>
                <w:sz w:val="18"/>
                <w:szCs w:val="18"/>
              </w:rPr>
              <w:t>QC</w:t>
            </w:r>
          </w:p>
        </w:tc>
        <w:tc>
          <w:tcPr>
            <w:tcW w:w="1311"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14:paraId="0AFFD472" w14:textId="77777777" w:rsidR="00422CC2" w:rsidRPr="00132225" w:rsidRDefault="00422CC2" w:rsidP="00422CC2">
            <w:pPr>
              <w:rPr>
                <w:rFonts w:ascii="Calibri" w:hAnsi="Calibri" w:cs="Calibri"/>
                <w:color w:val="000000"/>
                <w:sz w:val="18"/>
                <w:szCs w:val="18"/>
                <w:lang w:val="en-US"/>
              </w:rPr>
            </w:pPr>
            <w:r w:rsidRPr="00300CE7">
              <w:rPr>
                <w:rFonts w:ascii="Calibri" w:hAnsi="Calibri" w:cs="Calibri"/>
                <w:color w:val="000000"/>
                <w:sz w:val="18"/>
                <w:szCs w:val="18"/>
                <w:lang w:val="en-US"/>
              </w:rPr>
              <w:t>Purchase of LED luminaires, dismantling of old and installation of new luminaires</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1385D3C9" w14:textId="0166ABA5"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7,884</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101A8C9B" w14:textId="7EBF0D90"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946</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6590CDD4" w14:textId="58DB99CF"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6,938</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7F352EB4" w14:textId="4E2494B3"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3,913</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364DB6C9" w14:textId="274661DA"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326</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5E6A1F8C" w14:textId="6574391D"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3,913</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28493898" w14:textId="7F662E24"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1,956</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1C0CE6ED" w14:textId="74AF6E01"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6,195</w:t>
            </w:r>
          </w:p>
        </w:tc>
        <w:tc>
          <w:tcPr>
            <w:tcW w:w="810" w:type="dxa"/>
            <w:tcBorders>
              <w:top w:val="nil"/>
              <w:left w:val="nil"/>
              <w:bottom w:val="single" w:sz="4" w:space="0" w:color="auto"/>
              <w:right w:val="single" w:sz="4" w:space="0" w:color="auto"/>
            </w:tcBorders>
            <w:shd w:val="clear" w:color="auto" w:fill="FFC000"/>
          </w:tcPr>
          <w:p w14:paraId="247872AD" w14:textId="6583F8E7"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17,933</w:t>
            </w:r>
          </w:p>
        </w:tc>
      </w:tr>
      <w:tr w:rsidR="00422CC2" w:rsidRPr="00132225" w14:paraId="58083EE7" w14:textId="3BD42752" w:rsidTr="00422CC2">
        <w:tc>
          <w:tcPr>
            <w:tcW w:w="28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623AFFD2" w14:textId="77777777" w:rsidR="00422CC2" w:rsidRPr="00132225" w:rsidRDefault="00422CC2" w:rsidP="00422CC2">
            <w:pPr>
              <w:rPr>
                <w:rFonts w:ascii="Calibri" w:hAnsi="Calibri" w:cs="Calibri"/>
                <w:color w:val="000000"/>
                <w:sz w:val="18"/>
                <w:szCs w:val="18"/>
              </w:rPr>
            </w:pPr>
          </w:p>
        </w:tc>
        <w:tc>
          <w:tcPr>
            <w:tcW w:w="1582"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0C7515A7" w14:textId="77777777" w:rsidR="00422CC2" w:rsidRPr="00132225" w:rsidRDefault="00422CC2" w:rsidP="00422CC2">
            <w:pPr>
              <w:rPr>
                <w:rFonts w:ascii="Calibri" w:hAnsi="Calibri" w:cs="Calibri"/>
                <w:color w:val="000000"/>
                <w:sz w:val="18"/>
                <w:szCs w:val="18"/>
              </w:rPr>
            </w:pP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02CC4C89" w14:textId="15FE78FE"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1,000</w:t>
            </w:r>
          </w:p>
        </w:tc>
        <w:tc>
          <w:tcPr>
            <w:tcW w:w="827" w:type="dxa"/>
            <w:tcBorders>
              <w:top w:val="single" w:sz="4" w:space="0" w:color="auto"/>
              <w:left w:val="nil"/>
              <w:bottom w:val="single" w:sz="4" w:space="0" w:color="auto"/>
              <w:right w:val="single" w:sz="4" w:space="0" w:color="auto"/>
            </w:tcBorders>
          </w:tcPr>
          <w:p w14:paraId="43A28A42" w14:textId="5E746EEE"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6,325</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2A0E554" w14:textId="44066020" w:rsidR="00422CC2" w:rsidRPr="00132225" w:rsidRDefault="00422CC2" w:rsidP="00422CC2">
            <w:pPr>
              <w:rPr>
                <w:rFonts w:ascii="Calibri" w:hAnsi="Calibri" w:cs="Calibri"/>
                <w:color w:val="000000"/>
                <w:sz w:val="18"/>
                <w:szCs w:val="18"/>
              </w:rPr>
            </w:pPr>
            <w:r w:rsidRPr="00132225">
              <w:rPr>
                <w:rFonts w:ascii="Calibri" w:hAnsi="Calibri" w:cs="Calibri"/>
                <w:color w:val="000000"/>
                <w:sz w:val="18"/>
                <w:szCs w:val="18"/>
              </w:rPr>
              <w:t xml:space="preserve">Jan-Mar 2020 </w:t>
            </w:r>
          </w:p>
        </w:tc>
        <w:tc>
          <w:tcPr>
            <w:tcW w:w="139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218AC540" w14:textId="77777777" w:rsidR="00422CC2" w:rsidRPr="00132225" w:rsidRDefault="00422CC2" w:rsidP="00422CC2">
            <w:pPr>
              <w:rPr>
                <w:rFonts w:ascii="Calibri" w:hAnsi="Calibri" w:cs="Calibri"/>
                <w:color w:val="000000"/>
                <w:sz w:val="18"/>
                <w:szCs w:val="18"/>
              </w:rPr>
            </w:pPr>
          </w:p>
        </w:tc>
        <w:tc>
          <w:tcPr>
            <w:tcW w:w="1311"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63BDEADC" w14:textId="77777777" w:rsidR="00422CC2" w:rsidRPr="00132225" w:rsidRDefault="00422CC2" w:rsidP="00422CC2">
            <w:pPr>
              <w:rPr>
                <w:rFonts w:ascii="Calibri" w:hAnsi="Calibri" w:cs="Calibri"/>
                <w:color w:val="000000"/>
                <w:sz w:val="18"/>
                <w:szCs w:val="18"/>
              </w:rPr>
            </w:pP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07E7E61F" w14:textId="0B8F08BF"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2,544</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6673F1D3" w14:textId="40C873FD"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305</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09111F32" w14:textId="2F0EDFD1"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2,239</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70E67815" w14:textId="150DE92F"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1,263</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5499C34D" w14:textId="04A67C10"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29E63C9D" w14:textId="3EA4DB0D"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947</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00B00C22" w14:textId="6AD2B888"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631</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7CCE378F" w14:textId="1F321E41"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1,578</w:t>
            </w:r>
          </w:p>
        </w:tc>
        <w:tc>
          <w:tcPr>
            <w:tcW w:w="810" w:type="dxa"/>
            <w:tcBorders>
              <w:top w:val="nil"/>
              <w:left w:val="nil"/>
              <w:bottom w:val="single" w:sz="4" w:space="0" w:color="auto"/>
              <w:right w:val="single" w:sz="4" w:space="0" w:color="auto"/>
            </w:tcBorders>
            <w:shd w:val="clear" w:color="auto" w:fill="FFC000"/>
          </w:tcPr>
          <w:p w14:paraId="54F551C6" w14:textId="12F0B18E"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5,367</w:t>
            </w:r>
          </w:p>
        </w:tc>
      </w:tr>
      <w:tr w:rsidR="00422CC2" w:rsidRPr="00132225" w14:paraId="5F811FC0" w14:textId="624F02BA" w:rsidTr="00422CC2">
        <w:tc>
          <w:tcPr>
            <w:tcW w:w="28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4F621968" w14:textId="77777777" w:rsidR="00422CC2" w:rsidRPr="00132225" w:rsidRDefault="00422CC2" w:rsidP="00422CC2">
            <w:pPr>
              <w:rPr>
                <w:rFonts w:ascii="Calibri" w:hAnsi="Calibri" w:cs="Calibri"/>
                <w:color w:val="000000"/>
                <w:sz w:val="18"/>
                <w:szCs w:val="18"/>
              </w:rPr>
            </w:pPr>
          </w:p>
        </w:tc>
        <w:tc>
          <w:tcPr>
            <w:tcW w:w="1582"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01757D6E" w14:textId="77777777" w:rsidR="00422CC2" w:rsidRPr="00132225" w:rsidRDefault="00422CC2" w:rsidP="00422CC2">
            <w:pPr>
              <w:rPr>
                <w:rFonts w:ascii="Calibri" w:hAnsi="Calibri" w:cs="Calibri"/>
                <w:color w:val="000000"/>
                <w:sz w:val="18"/>
                <w:szCs w:val="18"/>
              </w:rPr>
            </w:pP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1359A5DA" w14:textId="61973AA2"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1,000</w:t>
            </w:r>
          </w:p>
        </w:tc>
        <w:tc>
          <w:tcPr>
            <w:tcW w:w="827" w:type="dxa"/>
            <w:tcBorders>
              <w:top w:val="single" w:sz="4" w:space="0" w:color="auto"/>
              <w:left w:val="nil"/>
              <w:bottom w:val="single" w:sz="4" w:space="0" w:color="auto"/>
              <w:right w:val="single" w:sz="4" w:space="0" w:color="auto"/>
            </w:tcBorders>
          </w:tcPr>
          <w:p w14:paraId="655BAB4F" w14:textId="01B13A43"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4,856</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13C5B35" w14:textId="4D9EEFA0" w:rsidR="00422CC2" w:rsidRPr="00132225" w:rsidRDefault="00422CC2" w:rsidP="00422CC2">
            <w:pPr>
              <w:rPr>
                <w:rFonts w:ascii="Calibri" w:hAnsi="Calibri" w:cs="Calibri"/>
                <w:color w:val="000000"/>
                <w:sz w:val="18"/>
                <w:szCs w:val="18"/>
              </w:rPr>
            </w:pPr>
            <w:proofErr w:type="spellStart"/>
            <w:r w:rsidRPr="00132225">
              <w:rPr>
                <w:rFonts w:ascii="Calibri" w:hAnsi="Calibri" w:cs="Calibri"/>
                <w:color w:val="000000"/>
                <w:sz w:val="18"/>
                <w:szCs w:val="18"/>
              </w:rPr>
              <w:t>Аpr</w:t>
            </w:r>
            <w:proofErr w:type="spellEnd"/>
            <w:r w:rsidRPr="00132225">
              <w:rPr>
                <w:rFonts w:ascii="Calibri" w:hAnsi="Calibri" w:cs="Calibri"/>
                <w:color w:val="000000"/>
                <w:sz w:val="18"/>
                <w:szCs w:val="18"/>
              </w:rPr>
              <w:t xml:space="preserve">-Jun 2020 </w:t>
            </w:r>
          </w:p>
        </w:tc>
        <w:tc>
          <w:tcPr>
            <w:tcW w:w="139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338402BE" w14:textId="77777777" w:rsidR="00422CC2" w:rsidRPr="00132225" w:rsidRDefault="00422CC2" w:rsidP="00422CC2">
            <w:pPr>
              <w:rPr>
                <w:rFonts w:ascii="Calibri" w:hAnsi="Calibri" w:cs="Calibri"/>
                <w:color w:val="000000"/>
                <w:sz w:val="18"/>
                <w:szCs w:val="18"/>
              </w:rPr>
            </w:pPr>
          </w:p>
        </w:tc>
        <w:tc>
          <w:tcPr>
            <w:tcW w:w="1311"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6A6A0644" w14:textId="77777777" w:rsidR="00422CC2" w:rsidRPr="00132225" w:rsidRDefault="00422CC2" w:rsidP="00422CC2">
            <w:pPr>
              <w:rPr>
                <w:rFonts w:ascii="Calibri" w:hAnsi="Calibri" w:cs="Calibri"/>
                <w:color w:val="000000"/>
                <w:sz w:val="18"/>
                <w:szCs w:val="18"/>
              </w:rPr>
            </w:pP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007F5758" w14:textId="5549F97F"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1,843</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30466904" w14:textId="0EB7283C"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221</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18379214" w14:textId="47BA8DEE"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1,621</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26EBBD28" w14:textId="2B9BCF91"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914</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3CC465FC" w14:textId="4C4FE177"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55894A74" w14:textId="45B063F6"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457</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0EFA1478" w14:textId="2B7B5213"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457</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2AEFE848" w14:textId="1D98A562"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914</w:t>
            </w:r>
          </w:p>
        </w:tc>
        <w:tc>
          <w:tcPr>
            <w:tcW w:w="810" w:type="dxa"/>
            <w:tcBorders>
              <w:top w:val="nil"/>
              <w:left w:val="nil"/>
              <w:bottom w:val="single" w:sz="4" w:space="0" w:color="auto"/>
              <w:right w:val="single" w:sz="4" w:space="0" w:color="auto"/>
            </w:tcBorders>
            <w:shd w:val="clear" w:color="auto" w:fill="FFC000"/>
          </w:tcPr>
          <w:p w14:paraId="0C2885B2" w14:textId="36D853D4"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3,657</w:t>
            </w:r>
          </w:p>
        </w:tc>
      </w:tr>
      <w:tr w:rsidR="00422CC2" w:rsidRPr="00132225" w14:paraId="0B7A0756" w14:textId="099DB544" w:rsidTr="00422CC2">
        <w:tc>
          <w:tcPr>
            <w:tcW w:w="28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77ABEDC0" w14:textId="77777777" w:rsidR="00422CC2" w:rsidRPr="00132225" w:rsidRDefault="00422CC2" w:rsidP="00422CC2">
            <w:pPr>
              <w:rPr>
                <w:rFonts w:ascii="Calibri" w:hAnsi="Calibri" w:cs="Calibri"/>
                <w:color w:val="000000"/>
                <w:sz w:val="18"/>
                <w:szCs w:val="18"/>
              </w:rPr>
            </w:pPr>
          </w:p>
        </w:tc>
        <w:tc>
          <w:tcPr>
            <w:tcW w:w="1582"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19CCD943" w14:textId="77777777" w:rsidR="00422CC2" w:rsidRPr="00132225" w:rsidRDefault="00422CC2" w:rsidP="00422CC2">
            <w:pPr>
              <w:rPr>
                <w:rFonts w:ascii="Calibri" w:hAnsi="Calibri" w:cs="Calibri"/>
                <w:color w:val="000000"/>
                <w:sz w:val="18"/>
                <w:szCs w:val="18"/>
              </w:rPr>
            </w:pP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62B79237" w14:textId="4538CDCE"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1,000</w:t>
            </w:r>
          </w:p>
        </w:tc>
        <w:tc>
          <w:tcPr>
            <w:tcW w:w="827" w:type="dxa"/>
            <w:tcBorders>
              <w:top w:val="single" w:sz="4" w:space="0" w:color="auto"/>
              <w:left w:val="nil"/>
              <w:bottom w:val="single" w:sz="4" w:space="0" w:color="auto"/>
              <w:right w:val="single" w:sz="4" w:space="0" w:color="auto"/>
            </w:tcBorders>
          </w:tcPr>
          <w:p w14:paraId="764BFD77" w14:textId="2F3C3C88"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5,927</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7712EA2" w14:textId="08C7DBE8" w:rsidR="00422CC2" w:rsidRPr="00132225" w:rsidRDefault="00422CC2" w:rsidP="00422CC2">
            <w:pPr>
              <w:rPr>
                <w:rFonts w:ascii="Calibri" w:hAnsi="Calibri" w:cs="Calibri"/>
                <w:color w:val="000000"/>
                <w:sz w:val="18"/>
                <w:szCs w:val="18"/>
              </w:rPr>
            </w:pPr>
            <w:r w:rsidRPr="00132225">
              <w:rPr>
                <w:rFonts w:ascii="Calibri" w:hAnsi="Calibri" w:cs="Calibri"/>
                <w:color w:val="000000"/>
                <w:sz w:val="18"/>
                <w:szCs w:val="18"/>
              </w:rPr>
              <w:t xml:space="preserve">Jul-Sep 2020 </w:t>
            </w:r>
          </w:p>
        </w:tc>
        <w:tc>
          <w:tcPr>
            <w:tcW w:w="139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0C16D0DA" w14:textId="77777777" w:rsidR="00422CC2" w:rsidRPr="00132225" w:rsidRDefault="00422CC2" w:rsidP="00422CC2">
            <w:pPr>
              <w:rPr>
                <w:rFonts w:ascii="Calibri" w:hAnsi="Calibri" w:cs="Calibri"/>
                <w:color w:val="000000"/>
                <w:sz w:val="18"/>
                <w:szCs w:val="18"/>
              </w:rPr>
            </w:pPr>
          </w:p>
        </w:tc>
        <w:tc>
          <w:tcPr>
            <w:tcW w:w="1311"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6256E00F" w14:textId="77777777" w:rsidR="00422CC2" w:rsidRPr="00132225" w:rsidRDefault="00422CC2" w:rsidP="00422CC2">
            <w:pPr>
              <w:rPr>
                <w:rFonts w:ascii="Calibri" w:hAnsi="Calibri" w:cs="Calibri"/>
                <w:color w:val="000000"/>
                <w:sz w:val="18"/>
                <w:szCs w:val="18"/>
              </w:rPr>
            </w:pP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39DE8760" w14:textId="6EC23A8E"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2,354</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28FC453E" w14:textId="2C3B85FF"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283</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70F92D6B" w14:textId="75FB8DE1"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2,072</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2250502B" w14:textId="12C9021E"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1,168</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7E20437B" w14:textId="20C29FAE"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36C9B8ED" w14:textId="460631C0"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292</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73C81DA8" w14:textId="450AB5D3"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584</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5F26B3C2" w14:textId="3ED80926"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876</w:t>
            </w:r>
          </w:p>
        </w:tc>
        <w:tc>
          <w:tcPr>
            <w:tcW w:w="810" w:type="dxa"/>
            <w:tcBorders>
              <w:top w:val="nil"/>
              <w:left w:val="nil"/>
              <w:bottom w:val="single" w:sz="4" w:space="0" w:color="auto"/>
              <w:right w:val="single" w:sz="4" w:space="0" w:color="auto"/>
            </w:tcBorders>
            <w:shd w:val="clear" w:color="auto" w:fill="FFC000"/>
          </w:tcPr>
          <w:p w14:paraId="023F9CA4" w14:textId="2414AB2F"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4,381</w:t>
            </w:r>
          </w:p>
        </w:tc>
      </w:tr>
      <w:tr w:rsidR="00422CC2" w:rsidRPr="00132225" w14:paraId="0AA66A82" w14:textId="5D68F620" w:rsidTr="00422CC2">
        <w:tc>
          <w:tcPr>
            <w:tcW w:w="28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63782803" w14:textId="77777777" w:rsidR="00422CC2" w:rsidRPr="00132225" w:rsidRDefault="00422CC2" w:rsidP="00422CC2">
            <w:pPr>
              <w:rPr>
                <w:rFonts w:ascii="Calibri" w:hAnsi="Calibri" w:cs="Calibri"/>
                <w:color w:val="000000"/>
                <w:sz w:val="18"/>
                <w:szCs w:val="18"/>
              </w:rPr>
            </w:pPr>
          </w:p>
        </w:tc>
        <w:tc>
          <w:tcPr>
            <w:tcW w:w="1582"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13A3D6A8" w14:textId="77777777" w:rsidR="00422CC2" w:rsidRPr="00132225" w:rsidRDefault="00422CC2" w:rsidP="00422CC2">
            <w:pPr>
              <w:rPr>
                <w:rFonts w:ascii="Calibri" w:hAnsi="Calibri" w:cs="Calibri"/>
                <w:color w:val="000000"/>
                <w:sz w:val="18"/>
                <w:szCs w:val="18"/>
              </w:rPr>
            </w:pP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0F6E9D29" w14:textId="35EF5FAA"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1,000</w:t>
            </w:r>
          </w:p>
        </w:tc>
        <w:tc>
          <w:tcPr>
            <w:tcW w:w="827" w:type="dxa"/>
            <w:tcBorders>
              <w:top w:val="single" w:sz="4" w:space="0" w:color="auto"/>
              <w:left w:val="nil"/>
              <w:bottom w:val="single" w:sz="4" w:space="0" w:color="auto"/>
              <w:right w:val="single" w:sz="4" w:space="0" w:color="auto"/>
            </w:tcBorders>
          </w:tcPr>
          <w:p w14:paraId="4325CAE7" w14:textId="3B35D7A5"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8,639</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18FF53A" w14:textId="5C47A22F" w:rsidR="00422CC2" w:rsidRPr="00132225" w:rsidRDefault="00422CC2" w:rsidP="00422CC2">
            <w:pPr>
              <w:rPr>
                <w:rFonts w:ascii="Calibri" w:hAnsi="Calibri" w:cs="Calibri"/>
                <w:color w:val="000000"/>
                <w:sz w:val="18"/>
                <w:szCs w:val="18"/>
              </w:rPr>
            </w:pPr>
            <w:r w:rsidRPr="00132225">
              <w:rPr>
                <w:rFonts w:ascii="Calibri" w:hAnsi="Calibri" w:cs="Calibri"/>
                <w:color w:val="000000"/>
                <w:sz w:val="18"/>
                <w:szCs w:val="18"/>
              </w:rPr>
              <w:t>Oct-Dec 2020</w:t>
            </w:r>
          </w:p>
        </w:tc>
        <w:tc>
          <w:tcPr>
            <w:tcW w:w="139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2ABF88EA" w14:textId="77777777" w:rsidR="00422CC2" w:rsidRPr="00132225" w:rsidRDefault="00422CC2" w:rsidP="00422CC2">
            <w:pPr>
              <w:rPr>
                <w:rFonts w:ascii="Calibri" w:hAnsi="Calibri" w:cs="Calibri"/>
                <w:color w:val="000000"/>
                <w:sz w:val="18"/>
                <w:szCs w:val="18"/>
              </w:rPr>
            </w:pPr>
          </w:p>
        </w:tc>
        <w:tc>
          <w:tcPr>
            <w:tcW w:w="1311"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10F4407E" w14:textId="77777777" w:rsidR="00422CC2" w:rsidRPr="00132225" w:rsidRDefault="00422CC2" w:rsidP="00422CC2">
            <w:pPr>
              <w:rPr>
                <w:rFonts w:ascii="Calibri" w:hAnsi="Calibri" w:cs="Calibri"/>
                <w:color w:val="000000"/>
                <w:sz w:val="18"/>
                <w:szCs w:val="18"/>
              </w:rPr>
            </w:pP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055AE031" w14:textId="76F1162B"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3,650</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0A57770B" w14:textId="1D8AEEFD"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438</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587EA029" w14:textId="55163475"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3,212</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0CD32375" w14:textId="3EBC9C22"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1,811</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1B03FBD3" w14:textId="7C6F0179"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02E08999" w14:textId="791F8767"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7B0B720B" w14:textId="436539DB"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906</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01230A6F" w14:textId="6D98A6C0"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906</w:t>
            </w:r>
          </w:p>
        </w:tc>
        <w:tc>
          <w:tcPr>
            <w:tcW w:w="810" w:type="dxa"/>
            <w:tcBorders>
              <w:top w:val="nil"/>
              <w:left w:val="nil"/>
              <w:bottom w:val="single" w:sz="4" w:space="0" w:color="auto"/>
              <w:right w:val="single" w:sz="4" w:space="0" w:color="auto"/>
            </w:tcBorders>
            <w:shd w:val="clear" w:color="auto" w:fill="FFC000"/>
          </w:tcPr>
          <w:p w14:paraId="1EB70C76" w14:textId="47F7E245"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6,340</w:t>
            </w:r>
          </w:p>
        </w:tc>
      </w:tr>
      <w:tr w:rsidR="00422CC2" w:rsidRPr="00132225" w14:paraId="45CCC5EF" w14:textId="6F65C562" w:rsidTr="00422CC2">
        <w:tc>
          <w:tcPr>
            <w:tcW w:w="28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2D50B6C6" w14:textId="77777777" w:rsidR="00422CC2" w:rsidRPr="00132225" w:rsidRDefault="00422CC2" w:rsidP="00422CC2">
            <w:pPr>
              <w:rPr>
                <w:rFonts w:ascii="Calibri" w:hAnsi="Calibri" w:cs="Calibri"/>
                <w:color w:val="000000"/>
                <w:sz w:val="18"/>
                <w:szCs w:val="18"/>
              </w:rPr>
            </w:pPr>
          </w:p>
        </w:tc>
        <w:tc>
          <w:tcPr>
            <w:tcW w:w="1582"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0C809097" w14:textId="77777777" w:rsidR="00422CC2" w:rsidRPr="00132225" w:rsidRDefault="00422CC2" w:rsidP="00422CC2">
            <w:pPr>
              <w:rPr>
                <w:rFonts w:ascii="Calibri" w:hAnsi="Calibri" w:cs="Calibri"/>
                <w:color w:val="000000"/>
                <w:sz w:val="18"/>
                <w:szCs w:val="18"/>
              </w:rPr>
            </w:pP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3B37AF59" w14:textId="3389CA79"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2,000</w:t>
            </w:r>
          </w:p>
        </w:tc>
        <w:tc>
          <w:tcPr>
            <w:tcW w:w="827" w:type="dxa"/>
            <w:tcBorders>
              <w:top w:val="single" w:sz="4" w:space="0" w:color="auto"/>
              <w:left w:val="nil"/>
              <w:bottom w:val="single" w:sz="4" w:space="0" w:color="auto"/>
              <w:right w:val="single" w:sz="4" w:space="0" w:color="auto"/>
            </w:tcBorders>
          </w:tcPr>
          <w:p w14:paraId="5B02631B" w14:textId="4829576D"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12,318</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24EAF8A" w14:textId="1BE5D3FD" w:rsidR="00422CC2" w:rsidRPr="00132225" w:rsidRDefault="00422CC2" w:rsidP="00422CC2">
            <w:pPr>
              <w:rPr>
                <w:rFonts w:ascii="Calibri" w:hAnsi="Calibri" w:cs="Calibri"/>
                <w:color w:val="000000"/>
                <w:sz w:val="18"/>
                <w:szCs w:val="18"/>
              </w:rPr>
            </w:pPr>
            <w:r w:rsidRPr="00132225">
              <w:rPr>
                <w:rFonts w:ascii="Calibri" w:hAnsi="Calibri" w:cs="Calibri"/>
                <w:color w:val="000000"/>
                <w:sz w:val="18"/>
                <w:szCs w:val="18"/>
              </w:rPr>
              <w:t>Jan-Mar 2021</w:t>
            </w:r>
          </w:p>
        </w:tc>
        <w:tc>
          <w:tcPr>
            <w:tcW w:w="139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7FB12289" w14:textId="77777777" w:rsidR="00422CC2" w:rsidRPr="00132225" w:rsidRDefault="00422CC2" w:rsidP="00422CC2">
            <w:pPr>
              <w:rPr>
                <w:rFonts w:ascii="Calibri" w:hAnsi="Calibri" w:cs="Calibri"/>
                <w:color w:val="000000"/>
                <w:sz w:val="18"/>
                <w:szCs w:val="18"/>
              </w:rPr>
            </w:pPr>
          </w:p>
        </w:tc>
        <w:tc>
          <w:tcPr>
            <w:tcW w:w="1311"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4986E711" w14:textId="77777777" w:rsidR="00422CC2" w:rsidRPr="00132225" w:rsidRDefault="00422CC2" w:rsidP="00422CC2">
            <w:pPr>
              <w:rPr>
                <w:rFonts w:ascii="Calibri" w:hAnsi="Calibri" w:cs="Calibri"/>
                <w:color w:val="000000"/>
                <w:sz w:val="18"/>
                <w:szCs w:val="18"/>
              </w:rPr>
            </w:pP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575B5669" w14:textId="757FBB47"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4,930</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660ECED0" w14:textId="065A2926"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592</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6120E524" w14:textId="504398C9"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4,339</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46037F47" w14:textId="45E4AABC"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2,447</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0F36A189" w14:textId="18E2CD23"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3DDFB6F9" w14:textId="0CA59DCC"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4A7B3CC2" w14:textId="3F23FE78"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612</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74D6B132" w14:textId="32AB6C7F"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612</w:t>
            </w:r>
          </w:p>
        </w:tc>
        <w:tc>
          <w:tcPr>
            <w:tcW w:w="810" w:type="dxa"/>
            <w:tcBorders>
              <w:top w:val="nil"/>
              <w:left w:val="nil"/>
              <w:bottom w:val="single" w:sz="4" w:space="0" w:color="auto"/>
              <w:right w:val="single" w:sz="4" w:space="0" w:color="auto"/>
            </w:tcBorders>
            <w:shd w:val="clear" w:color="auto" w:fill="FFC000"/>
          </w:tcPr>
          <w:p w14:paraId="2E523B7C" w14:textId="0BB053C0"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7,952</w:t>
            </w:r>
          </w:p>
        </w:tc>
      </w:tr>
      <w:tr w:rsidR="00422CC2" w:rsidRPr="00132225" w14:paraId="418E28F4" w14:textId="23C0D9B1" w:rsidTr="00422CC2">
        <w:tc>
          <w:tcPr>
            <w:tcW w:w="28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5BD239DD" w14:textId="77777777" w:rsidR="00422CC2" w:rsidRPr="00132225" w:rsidRDefault="00422CC2" w:rsidP="00422CC2">
            <w:pPr>
              <w:rPr>
                <w:rFonts w:ascii="Calibri" w:hAnsi="Calibri" w:cs="Calibri"/>
                <w:color w:val="000000"/>
                <w:sz w:val="18"/>
                <w:szCs w:val="18"/>
              </w:rPr>
            </w:pPr>
          </w:p>
        </w:tc>
        <w:tc>
          <w:tcPr>
            <w:tcW w:w="1582"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2B02BD89" w14:textId="77777777" w:rsidR="00422CC2" w:rsidRPr="00132225" w:rsidRDefault="00422CC2" w:rsidP="00422CC2">
            <w:pPr>
              <w:rPr>
                <w:rFonts w:ascii="Calibri" w:hAnsi="Calibri" w:cs="Calibri"/>
                <w:color w:val="000000"/>
                <w:sz w:val="18"/>
                <w:szCs w:val="18"/>
              </w:rPr>
            </w:pP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232DF9FA" w14:textId="6261A556"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2,000</w:t>
            </w:r>
          </w:p>
        </w:tc>
        <w:tc>
          <w:tcPr>
            <w:tcW w:w="827" w:type="dxa"/>
            <w:tcBorders>
              <w:top w:val="single" w:sz="4" w:space="0" w:color="auto"/>
              <w:left w:val="nil"/>
              <w:bottom w:val="single" w:sz="4" w:space="0" w:color="auto"/>
              <w:right w:val="single" w:sz="4" w:space="0" w:color="auto"/>
            </w:tcBorders>
          </w:tcPr>
          <w:p w14:paraId="08BBECC8" w14:textId="5710CF59"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6,349</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5DBB10E" w14:textId="05A0E69E" w:rsidR="00422CC2" w:rsidRPr="00132225" w:rsidRDefault="00422CC2" w:rsidP="00422CC2">
            <w:pPr>
              <w:rPr>
                <w:rFonts w:ascii="Calibri" w:hAnsi="Calibri" w:cs="Calibri"/>
                <w:color w:val="000000"/>
                <w:sz w:val="18"/>
                <w:szCs w:val="18"/>
              </w:rPr>
            </w:pPr>
            <w:proofErr w:type="spellStart"/>
            <w:r w:rsidRPr="00132225">
              <w:rPr>
                <w:rFonts w:ascii="Calibri" w:hAnsi="Calibri" w:cs="Calibri"/>
                <w:color w:val="000000"/>
                <w:sz w:val="18"/>
                <w:szCs w:val="18"/>
              </w:rPr>
              <w:t>Аpr</w:t>
            </w:r>
            <w:proofErr w:type="spellEnd"/>
            <w:r w:rsidRPr="00132225">
              <w:rPr>
                <w:rFonts w:ascii="Calibri" w:hAnsi="Calibri" w:cs="Calibri"/>
                <w:color w:val="000000"/>
                <w:sz w:val="18"/>
                <w:szCs w:val="18"/>
              </w:rPr>
              <w:t>-May 2021</w:t>
            </w:r>
          </w:p>
        </w:tc>
        <w:tc>
          <w:tcPr>
            <w:tcW w:w="1390"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482439A1" w14:textId="77777777" w:rsidR="00422CC2" w:rsidRPr="00132225" w:rsidRDefault="00422CC2" w:rsidP="00422CC2">
            <w:pPr>
              <w:rPr>
                <w:rFonts w:ascii="Calibri" w:hAnsi="Calibri" w:cs="Calibri"/>
                <w:color w:val="000000"/>
                <w:sz w:val="18"/>
                <w:szCs w:val="18"/>
              </w:rPr>
            </w:pPr>
          </w:p>
        </w:tc>
        <w:tc>
          <w:tcPr>
            <w:tcW w:w="1311" w:type="dxa"/>
            <w:vMerge/>
            <w:tcBorders>
              <w:top w:val="nil"/>
              <w:left w:val="single" w:sz="4" w:space="0" w:color="auto"/>
              <w:bottom w:val="single" w:sz="4" w:space="0" w:color="000000"/>
              <w:right w:val="single" w:sz="4" w:space="0" w:color="auto"/>
            </w:tcBorders>
            <w:tcMar>
              <w:left w:w="57" w:type="dxa"/>
              <w:right w:w="57" w:type="dxa"/>
            </w:tcMar>
            <w:vAlign w:val="center"/>
            <w:hideMark/>
          </w:tcPr>
          <w:p w14:paraId="30C3C3A2" w14:textId="77777777" w:rsidR="00422CC2" w:rsidRPr="00132225" w:rsidRDefault="00422CC2" w:rsidP="00422CC2">
            <w:pPr>
              <w:rPr>
                <w:rFonts w:ascii="Calibri" w:hAnsi="Calibri" w:cs="Calibri"/>
                <w:color w:val="000000"/>
                <w:sz w:val="18"/>
                <w:szCs w:val="18"/>
              </w:rPr>
            </w:pP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6134F823" w14:textId="2DBC26EA"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2,078</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48205232" w14:textId="4366CB03"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249</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1AFE2F31" w14:textId="2D62D551"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1,829</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24653B47" w14:textId="1876000D"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1,031</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5A9FC96A" w14:textId="7282183A"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3EFED14F" w14:textId="0307EE8B"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50B08975" w14:textId="3F6B1ED8"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86</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1F962B77" w14:textId="7549F505"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86</w:t>
            </w:r>
          </w:p>
        </w:tc>
        <w:tc>
          <w:tcPr>
            <w:tcW w:w="810" w:type="dxa"/>
            <w:tcBorders>
              <w:top w:val="nil"/>
              <w:left w:val="nil"/>
              <w:bottom w:val="single" w:sz="4" w:space="0" w:color="auto"/>
              <w:right w:val="single" w:sz="4" w:space="0" w:color="auto"/>
            </w:tcBorders>
            <w:shd w:val="clear" w:color="auto" w:fill="FFC000"/>
          </w:tcPr>
          <w:p w14:paraId="386C2661" w14:textId="0689A8B2"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3,180</w:t>
            </w:r>
          </w:p>
        </w:tc>
      </w:tr>
      <w:tr w:rsidR="00422CC2" w:rsidRPr="00132225" w14:paraId="63A83B39" w14:textId="2809313B" w:rsidTr="00422CC2">
        <w:trPr>
          <w:trHeight w:val="1680"/>
        </w:trPr>
        <w:tc>
          <w:tcPr>
            <w:tcW w:w="280" w:type="dxa"/>
            <w:vMerge w:val="restart"/>
            <w:tcBorders>
              <w:top w:val="nil"/>
              <w:left w:val="single" w:sz="4" w:space="0" w:color="auto"/>
              <w:right w:val="single" w:sz="4" w:space="0" w:color="auto"/>
            </w:tcBorders>
            <w:shd w:val="clear" w:color="auto" w:fill="auto"/>
            <w:tcMar>
              <w:left w:w="57" w:type="dxa"/>
              <w:right w:w="57" w:type="dxa"/>
            </w:tcMar>
            <w:hideMark/>
          </w:tcPr>
          <w:p w14:paraId="05C5FB7A" w14:textId="77777777" w:rsidR="00422CC2" w:rsidRPr="00132225" w:rsidRDefault="00422CC2" w:rsidP="00422CC2">
            <w:pPr>
              <w:jc w:val="right"/>
              <w:rPr>
                <w:rFonts w:ascii="Calibri" w:hAnsi="Calibri" w:cs="Calibri"/>
                <w:color w:val="000000"/>
                <w:sz w:val="18"/>
                <w:szCs w:val="18"/>
              </w:rPr>
            </w:pPr>
            <w:r w:rsidRPr="00132225">
              <w:rPr>
                <w:rFonts w:ascii="Calibri" w:hAnsi="Calibri" w:cs="Calibri"/>
                <w:color w:val="000000"/>
                <w:sz w:val="18"/>
                <w:szCs w:val="18"/>
              </w:rPr>
              <w:t>3</w:t>
            </w:r>
          </w:p>
        </w:tc>
        <w:tc>
          <w:tcPr>
            <w:tcW w:w="158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14:paraId="174D1AD7" w14:textId="77777777" w:rsidR="00422CC2" w:rsidRPr="00132225" w:rsidRDefault="00422CC2" w:rsidP="00422CC2">
            <w:pPr>
              <w:rPr>
                <w:rFonts w:ascii="Calibri" w:hAnsi="Calibri" w:cs="Calibri"/>
                <w:color w:val="000000"/>
                <w:sz w:val="18"/>
                <w:szCs w:val="18"/>
                <w:lang w:val="en-US"/>
              </w:rPr>
            </w:pPr>
            <w:r w:rsidRPr="00A23625">
              <w:rPr>
                <w:rFonts w:ascii="Calibri" w:hAnsi="Calibri" w:cs="Calibri"/>
                <w:color w:val="000000"/>
                <w:sz w:val="18"/>
                <w:szCs w:val="18"/>
                <w:lang w:val="en-US"/>
              </w:rPr>
              <w:t xml:space="preserve">For the newly connected settlements of Ashgabat: Reconstruction of electrical distribution </w:t>
            </w:r>
            <w:r w:rsidRPr="00A23625">
              <w:rPr>
                <w:rFonts w:ascii="Calibri" w:hAnsi="Calibri" w:cs="Calibri"/>
                <w:color w:val="000000"/>
                <w:sz w:val="18"/>
                <w:szCs w:val="18"/>
                <w:lang w:val="en-US"/>
              </w:rPr>
              <w:lastRenderedPageBreak/>
              <w:t>networks, with the replacement of old transformers with modern new ones, with a transfer to a new voltage level from 6 kV to 10 kV</w:t>
            </w:r>
            <w:r>
              <w:rPr>
                <w:rFonts w:ascii="Calibri" w:hAnsi="Calibri" w:cs="Calibri"/>
                <w:color w:val="000000"/>
                <w:sz w:val="18"/>
                <w:szCs w:val="18"/>
              </w:rPr>
              <w:t xml:space="preserve">; </w:t>
            </w:r>
            <w:r w:rsidRPr="00A23625">
              <w:rPr>
                <w:rFonts w:ascii="Calibri" w:hAnsi="Calibri" w:cs="Calibri"/>
                <w:color w:val="000000"/>
                <w:sz w:val="18"/>
                <w:szCs w:val="18"/>
                <w:lang w:val="en-US"/>
              </w:rPr>
              <w:t xml:space="preserve">and with the replacement of old overhead power lines with new modern cable </w:t>
            </w:r>
            <w:r>
              <w:rPr>
                <w:rFonts w:ascii="Calibri" w:hAnsi="Calibri" w:cs="Calibri"/>
                <w:color w:val="000000"/>
                <w:sz w:val="18"/>
                <w:szCs w:val="18"/>
              </w:rPr>
              <w:t xml:space="preserve">ones </w:t>
            </w:r>
            <w:r w:rsidRPr="00A23625">
              <w:rPr>
                <w:rFonts w:ascii="Calibri" w:hAnsi="Calibri" w:cs="Calibri"/>
                <w:color w:val="000000"/>
                <w:sz w:val="18"/>
                <w:szCs w:val="18"/>
                <w:lang w:val="en-US"/>
              </w:rPr>
              <w:t>with a voltage of 0</w:t>
            </w:r>
            <w:r>
              <w:rPr>
                <w:rFonts w:ascii="Calibri" w:hAnsi="Calibri" w:cs="Calibri"/>
                <w:color w:val="000000"/>
                <w:sz w:val="18"/>
                <w:szCs w:val="18"/>
              </w:rPr>
              <w:t>.4</w:t>
            </w:r>
            <w:r w:rsidRPr="00A23625">
              <w:rPr>
                <w:rFonts w:ascii="Calibri" w:hAnsi="Calibri" w:cs="Calibri"/>
                <w:color w:val="000000"/>
                <w:sz w:val="18"/>
                <w:szCs w:val="18"/>
                <w:lang w:val="en-US"/>
              </w:rPr>
              <w:t xml:space="preserve"> kV</w:t>
            </w: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040B6155" w14:textId="0F3D63D2"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lastRenderedPageBreak/>
              <w:t>0</w:t>
            </w:r>
          </w:p>
        </w:tc>
        <w:tc>
          <w:tcPr>
            <w:tcW w:w="827" w:type="dxa"/>
            <w:tcBorders>
              <w:top w:val="single" w:sz="4" w:space="0" w:color="auto"/>
              <w:left w:val="nil"/>
              <w:bottom w:val="single" w:sz="4" w:space="0" w:color="auto"/>
              <w:right w:val="single" w:sz="4" w:space="0" w:color="auto"/>
            </w:tcBorders>
          </w:tcPr>
          <w:p w14:paraId="7A2AE5CF" w14:textId="412B240A"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106</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43A1A856" w14:textId="250948F2" w:rsidR="00422CC2" w:rsidRPr="00132225" w:rsidRDefault="00422CC2" w:rsidP="00422CC2">
            <w:pPr>
              <w:rPr>
                <w:rFonts w:ascii="Calibri" w:hAnsi="Calibri" w:cs="Calibri"/>
                <w:color w:val="000000"/>
                <w:sz w:val="18"/>
                <w:szCs w:val="18"/>
              </w:rPr>
            </w:pPr>
            <w:r w:rsidRPr="00132225">
              <w:rPr>
                <w:rFonts w:ascii="Calibri" w:hAnsi="Calibri" w:cs="Calibri"/>
                <w:color w:val="000000"/>
                <w:sz w:val="18"/>
                <w:szCs w:val="18"/>
              </w:rPr>
              <w:t>01.12.2019-06.05.2020</w:t>
            </w:r>
            <w:r>
              <w:rPr>
                <w:rStyle w:val="FootnoteReference"/>
                <w:rFonts w:ascii="Calibri" w:hAnsi="Calibri" w:cs="Calibri"/>
                <w:color w:val="000000"/>
                <w:sz w:val="18"/>
                <w:szCs w:val="18"/>
              </w:rPr>
              <w:footnoteReference w:id="9"/>
            </w:r>
          </w:p>
        </w:tc>
        <w:tc>
          <w:tcPr>
            <w:tcW w:w="1390" w:type="dxa"/>
            <w:tcBorders>
              <w:top w:val="nil"/>
              <w:left w:val="nil"/>
              <w:bottom w:val="single" w:sz="4" w:space="0" w:color="auto"/>
              <w:right w:val="single" w:sz="4" w:space="0" w:color="auto"/>
            </w:tcBorders>
            <w:shd w:val="clear" w:color="auto" w:fill="auto"/>
            <w:tcMar>
              <w:left w:w="57" w:type="dxa"/>
              <w:right w:w="57" w:type="dxa"/>
            </w:tcMar>
          </w:tcPr>
          <w:p w14:paraId="2BC3B666" w14:textId="77777777" w:rsidR="00422CC2" w:rsidRPr="00132225" w:rsidRDefault="00422CC2" w:rsidP="00422CC2">
            <w:pPr>
              <w:rPr>
                <w:rFonts w:ascii="Calibri" w:hAnsi="Calibri" w:cs="Calibri"/>
                <w:color w:val="000000"/>
                <w:sz w:val="18"/>
                <w:szCs w:val="18"/>
                <w:lang w:val="en-US"/>
              </w:rPr>
            </w:pPr>
            <w:r>
              <w:rPr>
                <w:rFonts w:ascii="Calibri" w:hAnsi="Calibri" w:cs="Calibri"/>
                <w:color w:val="000000"/>
                <w:sz w:val="18"/>
                <w:szCs w:val="18"/>
              </w:rPr>
              <w:t>Initiation; FS</w:t>
            </w:r>
            <w:r w:rsidRPr="00132225">
              <w:rPr>
                <w:rFonts w:ascii="Calibri" w:hAnsi="Calibri" w:cs="Calibri"/>
                <w:color w:val="000000"/>
                <w:sz w:val="18"/>
                <w:szCs w:val="18"/>
                <w:lang w:val="en-US"/>
              </w:rPr>
              <w:t>, technical advice</w:t>
            </w:r>
            <w:r>
              <w:rPr>
                <w:rFonts w:ascii="Calibri" w:hAnsi="Calibri" w:cs="Calibri"/>
                <w:color w:val="000000"/>
                <w:sz w:val="18"/>
                <w:szCs w:val="18"/>
              </w:rPr>
              <w:t>;</w:t>
            </w:r>
            <w:r w:rsidRPr="00132225">
              <w:rPr>
                <w:rFonts w:ascii="Calibri" w:hAnsi="Calibri" w:cs="Calibri"/>
                <w:color w:val="000000"/>
                <w:sz w:val="18"/>
                <w:szCs w:val="18"/>
                <w:lang w:val="en-US"/>
              </w:rPr>
              <w:t xml:space="preserve"> </w:t>
            </w:r>
            <w:r>
              <w:rPr>
                <w:rFonts w:ascii="Calibri" w:hAnsi="Calibri" w:cs="Calibri"/>
                <w:color w:val="000000"/>
                <w:sz w:val="18"/>
                <w:szCs w:val="18"/>
              </w:rPr>
              <w:t>QC</w:t>
            </w:r>
          </w:p>
        </w:tc>
        <w:tc>
          <w:tcPr>
            <w:tcW w:w="1311" w:type="dxa"/>
            <w:tcBorders>
              <w:top w:val="nil"/>
              <w:left w:val="nil"/>
              <w:bottom w:val="single" w:sz="4" w:space="0" w:color="auto"/>
              <w:right w:val="single" w:sz="4" w:space="0" w:color="auto"/>
            </w:tcBorders>
            <w:shd w:val="clear" w:color="auto" w:fill="auto"/>
            <w:tcMar>
              <w:left w:w="57" w:type="dxa"/>
              <w:right w:w="57" w:type="dxa"/>
            </w:tcMar>
            <w:hideMark/>
          </w:tcPr>
          <w:p w14:paraId="0E3921A7" w14:textId="77777777" w:rsidR="00422CC2" w:rsidRPr="00132225" w:rsidRDefault="00422CC2" w:rsidP="00422CC2">
            <w:pPr>
              <w:rPr>
                <w:rFonts w:ascii="Calibri" w:hAnsi="Calibri" w:cs="Calibri"/>
                <w:color w:val="000000"/>
                <w:sz w:val="18"/>
                <w:szCs w:val="18"/>
                <w:lang w:val="en-US"/>
              </w:rPr>
            </w:pPr>
            <w:r w:rsidRPr="00A23625">
              <w:rPr>
                <w:rFonts w:ascii="Calibri" w:hAnsi="Calibri" w:cs="Calibri"/>
                <w:color w:val="000000"/>
                <w:sz w:val="18"/>
                <w:szCs w:val="18"/>
                <w:lang w:val="en-US"/>
              </w:rPr>
              <w:t>Purchase of transformers</w:t>
            </w:r>
            <w:r>
              <w:rPr>
                <w:rFonts w:ascii="Calibri" w:hAnsi="Calibri" w:cs="Calibri"/>
                <w:color w:val="000000"/>
                <w:sz w:val="18"/>
                <w:szCs w:val="18"/>
              </w:rPr>
              <w:t>;</w:t>
            </w:r>
            <w:r w:rsidRPr="00A23625">
              <w:rPr>
                <w:rFonts w:ascii="Calibri" w:hAnsi="Calibri" w:cs="Calibri"/>
                <w:color w:val="000000"/>
                <w:sz w:val="18"/>
                <w:szCs w:val="18"/>
                <w:lang w:val="en-US"/>
              </w:rPr>
              <w:t xml:space="preserve"> dismantling of old and installation of new transformers</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40CCB8CB" w14:textId="28B68060"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94,052</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08DA1546" w14:textId="2FE28B22"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8,440</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316EC385" w14:textId="2576DF57"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85,612</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014F9BCA" w14:textId="751CF2F5"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48,278</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66183905" w14:textId="3CACABB2"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4A506E33" w14:textId="07D8270F"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28,162</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0AA089B9" w14:textId="7D59A6C9"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24,139</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4BD046F6" w14:textId="53458CBB"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52,302</w:t>
            </w:r>
          </w:p>
        </w:tc>
        <w:tc>
          <w:tcPr>
            <w:tcW w:w="810" w:type="dxa"/>
            <w:tcBorders>
              <w:top w:val="nil"/>
              <w:left w:val="nil"/>
              <w:bottom w:val="single" w:sz="4" w:space="0" w:color="auto"/>
              <w:right w:val="single" w:sz="4" w:space="0" w:color="auto"/>
            </w:tcBorders>
            <w:shd w:val="clear" w:color="auto" w:fill="FFC000"/>
          </w:tcPr>
          <w:p w14:paraId="03B25DAF" w14:textId="6A197420"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197,137</w:t>
            </w:r>
          </w:p>
        </w:tc>
      </w:tr>
      <w:tr w:rsidR="00422CC2" w:rsidRPr="00132225" w14:paraId="30784810" w14:textId="6CC0AD5B" w:rsidTr="00422CC2">
        <w:tc>
          <w:tcPr>
            <w:tcW w:w="280"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47F4E59B" w14:textId="77777777" w:rsidR="00422CC2" w:rsidRPr="00132225" w:rsidRDefault="00422CC2" w:rsidP="00422CC2">
            <w:pPr>
              <w:jc w:val="right"/>
              <w:rPr>
                <w:rFonts w:ascii="Calibri" w:hAnsi="Calibri" w:cs="Calibri"/>
                <w:color w:val="000000"/>
                <w:sz w:val="18"/>
                <w:szCs w:val="18"/>
              </w:rPr>
            </w:pPr>
          </w:p>
        </w:tc>
        <w:tc>
          <w:tcPr>
            <w:tcW w:w="158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14:paraId="1919345E" w14:textId="77777777" w:rsidR="00422CC2" w:rsidRPr="00132225" w:rsidRDefault="00422CC2" w:rsidP="00422CC2">
            <w:pPr>
              <w:rPr>
                <w:rFonts w:ascii="Calibri" w:hAnsi="Calibri" w:cs="Calibri"/>
                <w:color w:val="000000"/>
                <w:sz w:val="18"/>
                <w:szCs w:val="18"/>
              </w:rPr>
            </w:pP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76FAB171" w14:textId="704694E7"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0</w:t>
            </w:r>
          </w:p>
        </w:tc>
        <w:tc>
          <w:tcPr>
            <w:tcW w:w="827" w:type="dxa"/>
            <w:tcBorders>
              <w:top w:val="single" w:sz="4" w:space="0" w:color="auto"/>
              <w:left w:val="nil"/>
              <w:bottom w:val="single" w:sz="4" w:space="0" w:color="auto"/>
              <w:right w:val="single" w:sz="4" w:space="0" w:color="auto"/>
            </w:tcBorders>
          </w:tcPr>
          <w:p w14:paraId="7146E53D" w14:textId="5ECB5CE0"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60</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0A763E34" w14:textId="5ABF204C" w:rsidR="00422CC2" w:rsidRPr="00132225" w:rsidRDefault="00422CC2" w:rsidP="00422CC2">
            <w:pPr>
              <w:rPr>
                <w:rFonts w:ascii="Calibri" w:hAnsi="Calibri" w:cs="Calibri"/>
                <w:color w:val="000000"/>
                <w:sz w:val="18"/>
                <w:szCs w:val="18"/>
              </w:rPr>
            </w:pPr>
            <w:r w:rsidRPr="00132225">
              <w:rPr>
                <w:rFonts w:ascii="Calibri" w:hAnsi="Calibri" w:cs="Calibri"/>
                <w:color w:val="000000"/>
                <w:sz w:val="18"/>
                <w:szCs w:val="18"/>
              </w:rPr>
              <w:t>01.03.2021-20.05.2021</w:t>
            </w:r>
          </w:p>
        </w:tc>
        <w:tc>
          <w:tcPr>
            <w:tcW w:w="1390" w:type="dxa"/>
            <w:tcBorders>
              <w:top w:val="nil"/>
              <w:left w:val="nil"/>
              <w:bottom w:val="single" w:sz="4" w:space="0" w:color="auto"/>
              <w:right w:val="single" w:sz="4" w:space="0" w:color="auto"/>
            </w:tcBorders>
            <w:shd w:val="clear" w:color="auto" w:fill="auto"/>
            <w:tcMar>
              <w:left w:w="57" w:type="dxa"/>
              <w:right w:w="57" w:type="dxa"/>
            </w:tcMar>
            <w:hideMark/>
          </w:tcPr>
          <w:p w14:paraId="753D17FF" w14:textId="77777777" w:rsidR="00422CC2" w:rsidRPr="00132225" w:rsidRDefault="00422CC2" w:rsidP="00422CC2">
            <w:pPr>
              <w:rPr>
                <w:rFonts w:ascii="Calibri" w:hAnsi="Calibri" w:cs="Calibri"/>
                <w:color w:val="000000"/>
                <w:sz w:val="18"/>
                <w:szCs w:val="18"/>
                <w:lang w:val="en-US"/>
              </w:rPr>
            </w:pPr>
            <w:r>
              <w:rPr>
                <w:rFonts w:ascii="Calibri" w:hAnsi="Calibri" w:cs="Calibri"/>
                <w:color w:val="000000"/>
                <w:sz w:val="18"/>
                <w:szCs w:val="18"/>
              </w:rPr>
              <w:t xml:space="preserve">Execution of </w:t>
            </w:r>
            <w:r w:rsidRPr="00A46E2A">
              <w:rPr>
                <w:rFonts w:ascii="Calibri" w:hAnsi="Calibri" w:cs="Calibri"/>
                <w:color w:val="000000"/>
                <w:sz w:val="18"/>
                <w:szCs w:val="18"/>
              </w:rPr>
              <w:t>energy</w:t>
            </w:r>
            <w:r w:rsidRPr="00A46E2A">
              <w:rPr>
                <w:rFonts w:ascii="Calibri" w:hAnsi="Calibri" w:cs="Calibri"/>
                <w:color w:val="000000"/>
                <w:sz w:val="18"/>
                <w:szCs w:val="18"/>
                <w:lang w:val="en-US"/>
              </w:rPr>
              <w:t xml:space="preserve"> </w:t>
            </w:r>
            <w:r w:rsidRPr="00A46E2A">
              <w:rPr>
                <w:rFonts w:ascii="Calibri" w:hAnsi="Calibri" w:cs="Calibri"/>
                <w:color w:val="000000"/>
                <w:sz w:val="18"/>
                <w:szCs w:val="18"/>
              </w:rPr>
              <w:t>audit</w:t>
            </w:r>
            <w:r w:rsidRPr="00A46E2A">
              <w:rPr>
                <w:rFonts w:ascii="Calibri" w:hAnsi="Calibri" w:cs="Calibri"/>
                <w:color w:val="000000"/>
                <w:sz w:val="18"/>
                <w:szCs w:val="18"/>
                <w:lang w:val="en-US"/>
              </w:rPr>
              <w:t xml:space="preserve"> </w:t>
            </w:r>
            <w:r w:rsidRPr="00A46E2A">
              <w:rPr>
                <w:rFonts w:ascii="Calibri" w:hAnsi="Calibri" w:cs="Calibri"/>
                <w:color w:val="000000"/>
                <w:sz w:val="18"/>
                <w:szCs w:val="18"/>
              </w:rPr>
              <w:t>before</w:t>
            </w:r>
            <w:r w:rsidRPr="00A46E2A">
              <w:rPr>
                <w:rFonts w:ascii="Calibri" w:hAnsi="Calibri" w:cs="Calibri"/>
                <w:color w:val="000000"/>
                <w:sz w:val="18"/>
                <w:szCs w:val="18"/>
                <w:lang w:val="en-US"/>
              </w:rPr>
              <w:t xml:space="preserve"> </w:t>
            </w:r>
            <w:r w:rsidRPr="00A46E2A">
              <w:rPr>
                <w:rFonts w:ascii="Calibri" w:hAnsi="Calibri" w:cs="Calibri"/>
                <w:color w:val="000000"/>
                <w:sz w:val="18"/>
                <w:szCs w:val="18"/>
              </w:rPr>
              <w:t>and</w:t>
            </w:r>
            <w:r w:rsidRPr="00A46E2A">
              <w:rPr>
                <w:rFonts w:ascii="Calibri" w:hAnsi="Calibri" w:cs="Calibri"/>
                <w:color w:val="000000"/>
                <w:sz w:val="18"/>
                <w:szCs w:val="18"/>
                <w:lang w:val="en-US"/>
              </w:rPr>
              <w:t xml:space="preserve"> </w:t>
            </w:r>
            <w:r w:rsidRPr="00A46E2A">
              <w:rPr>
                <w:rFonts w:ascii="Calibri" w:hAnsi="Calibri" w:cs="Calibri"/>
                <w:color w:val="000000"/>
                <w:sz w:val="18"/>
                <w:szCs w:val="18"/>
              </w:rPr>
              <w:t>after</w:t>
            </w:r>
            <w:r w:rsidRPr="00A46E2A">
              <w:rPr>
                <w:rFonts w:ascii="Calibri" w:hAnsi="Calibri" w:cs="Calibri"/>
                <w:color w:val="000000"/>
                <w:sz w:val="18"/>
                <w:szCs w:val="18"/>
                <w:lang w:val="en-US"/>
              </w:rPr>
              <w:t xml:space="preserve"> </w:t>
            </w:r>
            <w:r w:rsidRPr="00A46E2A">
              <w:rPr>
                <w:rFonts w:ascii="Calibri" w:hAnsi="Calibri" w:cs="Calibri"/>
                <w:color w:val="000000"/>
                <w:sz w:val="18"/>
                <w:szCs w:val="18"/>
              </w:rPr>
              <w:t>reconstruction</w:t>
            </w:r>
            <w:r w:rsidRPr="00A46E2A">
              <w:rPr>
                <w:rFonts w:ascii="Calibri" w:hAnsi="Calibri" w:cs="Calibri"/>
                <w:color w:val="000000"/>
                <w:sz w:val="18"/>
                <w:szCs w:val="18"/>
                <w:lang w:val="en-US"/>
              </w:rPr>
              <w:t xml:space="preserve">; </w:t>
            </w:r>
            <w:r>
              <w:rPr>
                <w:rFonts w:ascii="Calibri" w:hAnsi="Calibri" w:cs="Calibri"/>
                <w:color w:val="000000"/>
                <w:sz w:val="18"/>
                <w:szCs w:val="18"/>
              </w:rPr>
              <w:t xml:space="preserve">FS; </w:t>
            </w:r>
            <w:r w:rsidRPr="00A23625">
              <w:rPr>
                <w:rFonts w:ascii="Calibri" w:hAnsi="Calibri" w:cs="Calibri"/>
                <w:color w:val="000000"/>
                <w:sz w:val="18"/>
                <w:szCs w:val="18"/>
                <w:lang w:val="en-US"/>
              </w:rPr>
              <w:t>Purchase</w:t>
            </w:r>
            <w:r w:rsidRPr="00A46E2A">
              <w:rPr>
                <w:rFonts w:ascii="Calibri" w:hAnsi="Calibri" w:cs="Calibri"/>
                <w:color w:val="000000"/>
                <w:sz w:val="18"/>
                <w:szCs w:val="18"/>
                <w:lang w:val="en-US"/>
              </w:rPr>
              <w:t xml:space="preserve"> </w:t>
            </w:r>
            <w:r w:rsidRPr="00A23625">
              <w:rPr>
                <w:rFonts w:ascii="Calibri" w:hAnsi="Calibri" w:cs="Calibri"/>
                <w:color w:val="000000"/>
                <w:sz w:val="18"/>
                <w:szCs w:val="18"/>
                <w:lang w:val="en-US"/>
              </w:rPr>
              <w:t>of</w:t>
            </w:r>
            <w:r w:rsidRPr="00A46E2A">
              <w:rPr>
                <w:rFonts w:ascii="Calibri" w:hAnsi="Calibri" w:cs="Calibri"/>
                <w:color w:val="000000"/>
                <w:sz w:val="18"/>
                <w:szCs w:val="18"/>
                <w:lang w:val="en-US"/>
              </w:rPr>
              <w:t xml:space="preserve"> </w:t>
            </w:r>
            <w:proofErr w:type="spellStart"/>
            <w:r w:rsidRPr="00A23625">
              <w:rPr>
                <w:rFonts w:ascii="Calibri" w:hAnsi="Calibri" w:cs="Calibri"/>
                <w:color w:val="000000"/>
                <w:sz w:val="18"/>
                <w:szCs w:val="18"/>
                <w:lang w:val="en-US"/>
              </w:rPr>
              <w:t>tran</w:t>
            </w:r>
            <w:proofErr w:type="spellEnd"/>
            <w:r>
              <w:rPr>
                <w:rFonts w:ascii="Calibri" w:hAnsi="Calibri" w:cs="Calibri"/>
                <w:color w:val="000000"/>
                <w:sz w:val="18"/>
                <w:szCs w:val="18"/>
              </w:rPr>
              <w:softHyphen/>
            </w:r>
            <w:proofErr w:type="spellStart"/>
            <w:r w:rsidRPr="00A23625">
              <w:rPr>
                <w:rFonts w:ascii="Calibri" w:hAnsi="Calibri" w:cs="Calibri"/>
                <w:color w:val="000000"/>
                <w:sz w:val="18"/>
                <w:szCs w:val="18"/>
                <w:lang w:val="en-US"/>
              </w:rPr>
              <w:t>sformers</w:t>
            </w:r>
            <w:proofErr w:type="spellEnd"/>
            <w:r w:rsidRPr="00A46E2A">
              <w:rPr>
                <w:rFonts w:ascii="Calibri" w:hAnsi="Calibri" w:cs="Calibri"/>
                <w:color w:val="000000"/>
                <w:sz w:val="18"/>
                <w:szCs w:val="18"/>
                <w:lang w:val="en-US"/>
              </w:rPr>
              <w:t>;</w:t>
            </w:r>
            <w:r w:rsidRPr="00132225">
              <w:rPr>
                <w:rFonts w:ascii="Calibri" w:hAnsi="Calibri" w:cs="Calibri"/>
                <w:color w:val="000000"/>
                <w:sz w:val="18"/>
                <w:szCs w:val="18"/>
                <w:lang w:val="en-US"/>
              </w:rPr>
              <w:t xml:space="preserve"> </w:t>
            </w:r>
            <w:r>
              <w:rPr>
                <w:rFonts w:ascii="Calibri" w:hAnsi="Calibri" w:cs="Calibri"/>
                <w:color w:val="000000"/>
                <w:sz w:val="18"/>
                <w:szCs w:val="18"/>
              </w:rPr>
              <w:t>I</w:t>
            </w:r>
            <w:proofErr w:type="spellStart"/>
            <w:r w:rsidRPr="00A46E2A">
              <w:rPr>
                <w:rFonts w:ascii="Calibri" w:hAnsi="Calibri" w:cs="Calibri"/>
                <w:color w:val="000000"/>
                <w:sz w:val="18"/>
                <w:szCs w:val="18"/>
                <w:lang w:val="en-US"/>
              </w:rPr>
              <w:t>nsta</w:t>
            </w:r>
            <w:proofErr w:type="spellEnd"/>
            <w:r>
              <w:rPr>
                <w:rFonts w:ascii="Calibri" w:hAnsi="Calibri" w:cs="Calibri"/>
                <w:color w:val="000000"/>
                <w:sz w:val="18"/>
                <w:szCs w:val="18"/>
              </w:rPr>
              <w:softHyphen/>
            </w:r>
            <w:r w:rsidRPr="00A46E2A">
              <w:rPr>
                <w:rFonts w:ascii="Calibri" w:hAnsi="Calibri" w:cs="Calibri"/>
                <w:color w:val="000000"/>
                <w:sz w:val="18"/>
                <w:szCs w:val="18"/>
                <w:lang w:val="en-US"/>
              </w:rPr>
              <w:t>l</w:t>
            </w:r>
            <w:r>
              <w:rPr>
                <w:rFonts w:ascii="Calibri" w:hAnsi="Calibri" w:cs="Calibri"/>
                <w:color w:val="000000"/>
                <w:sz w:val="18"/>
                <w:szCs w:val="18"/>
              </w:rPr>
              <w:softHyphen/>
            </w:r>
            <w:r w:rsidRPr="00A46E2A">
              <w:rPr>
                <w:rFonts w:ascii="Calibri" w:hAnsi="Calibri" w:cs="Calibri"/>
                <w:color w:val="000000"/>
                <w:sz w:val="18"/>
                <w:szCs w:val="18"/>
                <w:lang w:val="en-US"/>
              </w:rPr>
              <w:t>la</w:t>
            </w:r>
            <w:r>
              <w:rPr>
                <w:rFonts w:ascii="Calibri" w:hAnsi="Calibri" w:cs="Calibri"/>
                <w:color w:val="000000"/>
                <w:sz w:val="18"/>
                <w:szCs w:val="18"/>
              </w:rPr>
              <w:softHyphen/>
            </w:r>
            <w:r>
              <w:rPr>
                <w:rFonts w:ascii="Calibri" w:hAnsi="Calibri" w:cs="Calibri"/>
                <w:color w:val="000000"/>
                <w:sz w:val="18"/>
                <w:szCs w:val="18"/>
              </w:rPr>
              <w:softHyphen/>
            </w:r>
            <w:proofErr w:type="spellStart"/>
            <w:r w:rsidRPr="00A46E2A">
              <w:rPr>
                <w:rFonts w:ascii="Calibri" w:hAnsi="Calibri" w:cs="Calibri"/>
                <w:color w:val="000000"/>
                <w:sz w:val="18"/>
                <w:szCs w:val="18"/>
                <w:lang w:val="en-US"/>
              </w:rPr>
              <w:t>tion</w:t>
            </w:r>
            <w:proofErr w:type="spellEnd"/>
            <w:r w:rsidRPr="00A46E2A">
              <w:rPr>
                <w:rFonts w:ascii="Calibri" w:hAnsi="Calibri" w:cs="Calibri"/>
                <w:color w:val="000000"/>
                <w:sz w:val="18"/>
                <w:szCs w:val="18"/>
                <w:lang w:val="en-US"/>
              </w:rPr>
              <w:t xml:space="preserve"> supervision</w:t>
            </w:r>
            <w:r>
              <w:rPr>
                <w:rFonts w:ascii="Calibri" w:hAnsi="Calibri" w:cs="Calibri"/>
                <w:color w:val="000000"/>
                <w:sz w:val="18"/>
                <w:szCs w:val="18"/>
              </w:rPr>
              <w:t>;</w:t>
            </w:r>
            <w:r w:rsidRPr="00A46E2A">
              <w:rPr>
                <w:rFonts w:ascii="Calibri" w:hAnsi="Calibri" w:cs="Calibri"/>
                <w:color w:val="000000"/>
                <w:sz w:val="18"/>
                <w:szCs w:val="18"/>
                <w:lang w:val="en-US"/>
              </w:rPr>
              <w:t xml:space="preserve"> </w:t>
            </w:r>
            <w:r>
              <w:rPr>
                <w:rFonts w:ascii="Calibri" w:hAnsi="Calibri" w:cs="Calibri"/>
                <w:color w:val="000000"/>
                <w:sz w:val="18"/>
                <w:szCs w:val="18"/>
              </w:rPr>
              <w:t>C</w:t>
            </w:r>
            <w:proofErr w:type="spellStart"/>
            <w:r w:rsidRPr="00A46E2A">
              <w:rPr>
                <w:rFonts w:ascii="Calibri" w:hAnsi="Calibri" w:cs="Calibri"/>
                <w:color w:val="000000"/>
                <w:sz w:val="18"/>
                <w:szCs w:val="18"/>
                <w:lang w:val="en-US"/>
              </w:rPr>
              <w:t>ommi</w:t>
            </w:r>
            <w:proofErr w:type="spellEnd"/>
            <w:r>
              <w:rPr>
                <w:rFonts w:ascii="Calibri" w:hAnsi="Calibri" w:cs="Calibri"/>
                <w:color w:val="000000"/>
                <w:sz w:val="18"/>
                <w:szCs w:val="18"/>
              </w:rPr>
              <w:softHyphen/>
            </w:r>
            <w:proofErr w:type="spellStart"/>
            <w:r w:rsidRPr="00A46E2A">
              <w:rPr>
                <w:rFonts w:ascii="Calibri" w:hAnsi="Calibri" w:cs="Calibri"/>
                <w:color w:val="000000"/>
                <w:sz w:val="18"/>
                <w:szCs w:val="18"/>
                <w:lang w:val="en-US"/>
              </w:rPr>
              <w:t>ssioning</w:t>
            </w:r>
            <w:proofErr w:type="spellEnd"/>
            <w:r>
              <w:rPr>
                <w:rFonts w:ascii="Calibri" w:hAnsi="Calibri" w:cs="Calibri"/>
                <w:color w:val="000000"/>
                <w:sz w:val="18"/>
                <w:szCs w:val="18"/>
              </w:rPr>
              <w:t>;</w:t>
            </w:r>
            <w:r w:rsidRPr="00A46E2A">
              <w:rPr>
                <w:rFonts w:ascii="Calibri" w:hAnsi="Calibri" w:cs="Calibri"/>
                <w:color w:val="000000"/>
                <w:sz w:val="18"/>
                <w:szCs w:val="18"/>
                <w:lang w:val="en-US"/>
              </w:rPr>
              <w:t xml:space="preserve"> </w:t>
            </w:r>
            <w:r>
              <w:rPr>
                <w:rFonts w:ascii="Calibri" w:hAnsi="Calibri" w:cs="Calibri"/>
                <w:color w:val="000000"/>
                <w:sz w:val="18"/>
                <w:szCs w:val="18"/>
              </w:rPr>
              <w:t>H</w:t>
            </w:r>
            <w:proofErr w:type="spellStart"/>
            <w:r w:rsidRPr="00A46E2A">
              <w:rPr>
                <w:rFonts w:ascii="Calibri" w:hAnsi="Calibri" w:cs="Calibri"/>
                <w:color w:val="000000"/>
                <w:sz w:val="18"/>
                <w:szCs w:val="18"/>
                <w:lang w:val="en-US"/>
              </w:rPr>
              <w:t>igh</w:t>
            </w:r>
            <w:proofErr w:type="spellEnd"/>
            <w:r w:rsidRPr="00A46E2A">
              <w:rPr>
                <w:rFonts w:ascii="Calibri" w:hAnsi="Calibri" w:cs="Calibri"/>
                <w:color w:val="000000"/>
                <w:sz w:val="18"/>
                <w:szCs w:val="18"/>
                <w:lang w:val="en-US"/>
              </w:rPr>
              <w:t>-voltage testing</w:t>
            </w:r>
            <w:r>
              <w:rPr>
                <w:rFonts w:ascii="Calibri" w:hAnsi="Calibri" w:cs="Calibri"/>
                <w:color w:val="000000"/>
                <w:sz w:val="18"/>
                <w:szCs w:val="18"/>
              </w:rPr>
              <w:t>; QC</w:t>
            </w:r>
          </w:p>
        </w:tc>
        <w:tc>
          <w:tcPr>
            <w:tcW w:w="1311" w:type="dxa"/>
            <w:tcBorders>
              <w:top w:val="nil"/>
              <w:left w:val="nil"/>
              <w:bottom w:val="single" w:sz="4" w:space="0" w:color="auto"/>
              <w:right w:val="single" w:sz="4" w:space="0" w:color="auto"/>
            </w:tcBorders>
            <w:shd w:val="clear" w:color="auto" w:fill="auto"/>
            <w:tcMar>
              <w:left w:w="57" w:type="dxa"/>
              <w:right w:w="57" w:type="dxa"/>
            </w:tcMar>
            <w:hideMark/>
          </w:tcPr>
          <w:p w14:paraId="43CE79F0" w14:textId="77777777" w:rsidR="00422CC2" w:rsidRPr="00132225" w:rsidRDefault="00422CC2" w:rsidP="00422CC2">
            <w:pPr>
              <w:rPr>
                <w:rFonts w:ascii="Calibri" w:hAnsi="Calibri" w:cs="Calibri"/>
                <w:color w:val="000000"/>
                <w:sz w:val="18"/>
                <w:szCs w:val="18"/>
                <w:lang w:val="en-US"/>
              </w:rPr>
            </w:pPr>
            <w:r w:rsidRPr="00A23625">
              <w:rPr>
                <w:rFonts w:ascii="Calibri" w:hAnsi="Calibri" w:cs="Calibri"/>
                <w:color w:val="000000"/>
                <w:sz w:val="18"/>
                <w:szCs w:val="18"/>
                <w:lang w:val="en-US"/>
              </w:rPr>
              <w:t>Purchase of transformers</w:t>
            </w:r>
            <w:r>
              <w:rPr>
                <w:rFonts w:ascii="Calibri" w:hAnsi="Calibri" w:cs="Calibri"/>
                <w:color w:val="000000"/>
                <w:sz w:val="18"/>
                <w:szCs w:val="18"/>
              </w:rPr>
              <w:t>;</w:t>
            </w:r>
            <w:r w:rsidRPr="00A23625">
              <w:rPr>
                <w:rFonts w:ascii="Calibri" w:hAnsi="Calibri" w:cs="Calibri"/>
                <w:color w:val="000000"/>
                <w:sz w:val="18"/>
                <w:szCs w:val="18"/>
                <w:lang w:val="en-US"/>
              </w:rPr>
              <w:t xml:space="preserve"> dismantling of old and installation of new transformers</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6328C008" w14:textId="58CDB97B"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41,821</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2D5BD690" w14:textId="3FF824EF"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3,753</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37431C1E" w14:textId="7C0E21B9"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38,069</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249A8184" w14:textId="3AFFCAFA"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21,468</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56677DE4" w14:textId="559B0B30"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5B5584F8" w14:textId="4C833DFD"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7ADB0292" w14:textId="7D924B16"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1,789</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3EFE8B22" w14:textId="677B8664"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1,789</w:t>
            </w:r>
          </w:p>
        </w:tc>
        <w:tc>
          <w:tcPr>
            <w:tcW w:w="810" w:type="dxa"/>
            <w:tcBorders>
              <w:top w:val="nil"/>
              <w:left w:val="nil"/>
              <w:bottom w:val="single" w:sz="4" w:space="0" w:color="auto"/>
              <w:right w:val="single" w:sz="4" w:space="0" w:color="auto"/>
            </w:tcBorders>
            <w:shd w:val="clear" w:color="auto" w:fill="FFC000"/>
          </w:tcPr>
          <w:p w14:paraId="36C77166" w14:textId="6D88EA0E"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66,192</w:t>
            </w:r>
          </w:p>
        </w:tc>
      </w:tr>
      <w:tr w:rsidR="00422CC2" w:rsidRPr="00132225" w14:paraId="7E0F2AEE" w14:textId="1C561AEB" w:rsidTr="00422CC2">
        <w:trPr>
          <w:trHeight w:val="240"/>
        </w:trPr>
        <w:tc>
          <w:tcPr>
            <w:tcW w:w="280"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11715838" w14:textId="77777777" w:rsidR="00422CC2" w:rsidRPr="00132225" w:rsidRDefault="00422CC2" w:rsidP="00A6093A">
            <w:pPr>
              <w:jc w:val="right"/>
              <w:rPr>
                <w:rFonts w:ascii="Calibri" w:hAnsi="Calibri" w:cs="Calibri"/>
                <w:b/>
                <w:bCs/>
                <w:color w:val="000000"/>
                <w:sz w:val="18"/>
                <w:szCs w:val="18"/>
              </w:rPr>
            </w:pPr>
            <w:r w:rsidRPr="00132225">
              <w:rPr>
                <w:rFonts w:ascii="Calibri" w:hAnsi="Calibri" w:cs="Calibri"/>
                <w:b/>
                <w:bCs/>
                <w:color w:val="000000"/>
                <w:sz w:val="18"/>
                <w:szCs w:val="18"/>
              </w:rPr>
              <w:t> </w:t>
            </w:r>
          </w:p>
        </w:tc>
        <w:tc>
          <w:tcPr>
            <w:tcW w:w="158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4521DFB" w14:textId="77777777" w:rsidR="00422CC2" w:rsidRPr="00132225" w:rsidRDefault="00422CC2" w:rsidP="00A6093A">
            <w:pPr>
              <w:rPr>
                <w:rFonts w:ascii="Calibri" w:hAnsi="Calibri" w:cs="Calibri"/>
                <w:b/>
                <w:bCs/>
                <w:color w:val="000000"/>
                <w:sz w:val="18"/>
                <w:szCs w:val="18"/>
              </w:rPr>
            </w:pPr>
            <w:r w:rsidRPr="00132225">
              <w:rPr>
                <w:rFonts w:ascii="Calibri" w:hAnsi="Calibri" w:cs="Calibri"/>
                <w:b/>
                <w:bCs/>
                <w:color w:val="000000"/>
                <w:sz w:val="18"/>
                <w:szCs w:val="18"/>
              </w:rPr>
              <w:t xml:space="preserve">In </w:t>
            </w:r>
            <w:proofErr w:type="spellStart"/>
            <w:r w:rsidRPr="00132225">
              <w:rPr>
                <w:rFonts w:ascii="Calibri" w:hAnsi="Calibri" w:cs="Calibri"/>
                <w:b/>
                <w:bCs/>
                <w:color w:val="000000"/>
                <w:sz w:val="18"/>
                <w:szCs w:val="18"/>
              </w:rPr>
              <w:t>Awaza</w:t>
            </w:r>
            <w:proofErr w:type="spellEnd"/>
          </w:p>
        </w:tc>
        <w:tc>
          <w:tcPr>
            <w:tcW w:w="7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D550485" w14:textId="13D865BE" w:rsidR="00422CC2" w:rsidRPr="00132225" w:rsidRDefault="00422CC2" w:rsidP="00A6093A">
            <w:pPr>
              <w:jc w:val="center"/>
              <w:rPr>
                <w:rFonts w:ascii="Calibri" w:hAnsi="Calibri" w:cs="Calibri"/>
                <w:b/>
                <w:bCs/>
                <w:color w:val="000000"/>
                <w:sz w:val="18"/>
                <w:szCs w:val="18"/>
              </w:rPr>
            </w:pPr>
            <w:r w:rsidRPr="00954E9B">
              <w:rPr>
                <w:rFonts w:ascii="Calibri" w:hAnsi="Calibri" w:cs="Calibri"/>
                <w:b/>
                <w:bCs/>
                <w:color w:val="000000"/>
                <w:sz w:val="18"/>
                <w:szCs w:val="18"/>
                <w:lang w:val="en-US"/>
              </w:rPr>
              <w:t> </w:t>
            </w:r>
          </w:p>
        </w:tc>
        <w:tc>
          <w:tcPr>
            <w:tcW w:w="827" w:type="dxa"/>
            <w:tcBorders>
              <w:top w:val="single" w:sz="4" w:space="0" w:color="auto"/>
              <w:left w:val="nil"/>
              <w:bottom w:val="single" w:sz="4" w:space="0" w:color="auto"/>
              <w:right w:val="single" w:sz="4" w:space="0" w:color="auto"/>
            </w:tcBorders>
            <w:vAlign w:val="center"/>
          </w:tcPr>
          <w:p w14:paraId="5C5E57F2" w14:textId="6FC3D9E6" w:rsidR="00422CC2" w:rsidRPr="00132225" w:rsidRDefault="00422CC2" w:rsidP="00A6093A">
            <w:pPr>
              <w:jc w:val="center"/>
              <w:rPr>
                <w:rFonts w:ascii="Calibri" w:hAnsi="Calibri" w:cs="Calibri"/>
                <w:b/>
                <w:bCs/>
                <w:color w:val="000000"/>
                <w:sz w:val="18"/>
                <w:szCs w:val="18"/>
              </w:rPr>
            </w:pPr>
            <w:r w:rsidRPr="00954E9B">
              <w:rPr>
                <w:rFonts w:ascii="Calibri" w:hAnsi="Calibri" w:cs="Calibri"/>
                <w:b/>
                <w:bCs/>
                <w:color w:val="000000"/>
                <w:sz w:val="18"/>
                <w:szCs w:val="18"/>
                <w:lang w:val="en-US"/>
              </w:rPr>
              <w:t> </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19B3017" w14:textId="47D54900" w:rsidR="00422CC2" w:rsidRPr="00132225" w:rsidRDefault="00422CC2" w:rsidP="00A6093A">
            <w:pPr>
              <w:jc w:val="center"/>
              <w:rPr>
                <w:rFonts w:ascii="Calibri" w:hAnsi="Calibri" w:cs="Calibri"/>
                <w:b/>
                <w:bCs/>
                <w:color w:val="000000"/>
                <w:sz w:val="18"/>
                <w:szCs w:val="18"/>
              </w:rPr>
            </w:pPr>
            <w:r w:rsidRPr="00132225">
              <w:rPr>
                <w:rFonts w:ascii="Calibri" w:hAnsi="Calibri" w:cs="Calibri"/>
                <w:b/>
                <w:bCs/>
                <w:color w:val="000000"/>
                <w:sz w:val="18"/>
                <w:szCs w:val="18"/>
              </w:rPr>
              <w:t> </w:t>
            </w:r>
          </w:p>
        </w:tc>
        <w:tc>
          <w:tcPr>
            <w:tcW w:w="139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990D107" w14:textId="77777777" w:rsidR="00422CC2" w:rsidRPr="00132225" w:rsidRDefault="00422CC2" w:rsidP="00A6093A">
            <w:pPr>
              <w:jc w:val="center"/>
              <w:rPr>
                <w:rFonts w:ascii="Calibri" w:hAnsi="Calibri" w:cs="Calibri"/>
                <w:b/>
                <w:bCs/>
                <w:color w:val="000000"/>
                <w:sz w:val="18"/>
                <w:szCs w:val="18"/>
              </w:rPr>
            </w:pPr>
            <w:r w:rsidRPr="00132225">
              <w:rPr>
                <w:rFonts w:ascii="Calibri" w:hAnsi="Calibri" w:cs="Calibri"/>
                <w:b/>
                <w:bCs/>
                <w:color w:val="000000"/>
                <w:sz w:val="18"/>
                <w:szCs w:val="18"/>
              </w:rPr>
              <w:t> </w:t>
            </w:r>
          </w:p>
        </w:tc>
        <w:tc>
          <w:tcPr>
            <w:tcW w:w="131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3AFB7E2" w14:textId="77777777" w:rsidR="00422CC2" w:rsidRPr="00132225" w:rsidRDefault="00422CC2" w:rsidP="00A6093A">
            <w:pPr>
              <w:jc w:val="center"/>
              <w:rPr>
                <w:rFonts w:ascii="Calibri" w:hAnsi="Calibri" w:cs="Calibri"/>
                <w:b/>
                <w:bCs/>
                <w:color w:val="000000"/>
                <w:sz w:val="18"/>
                <w:szCs w:val="18"/>
              </w:rPr>
            </w:pPr>
            <w:r w:rsidRPr="00132225">
              <w:rPr>
                <w:rFonts w:ascii="Calibri" w:hAnsi="Calibri" w:cs="Calibri"/>
                <w:b/>
                <w:bCs/>
                <w:color w:val="000000"/>
                <w:sz w:val="18"/>
                <w:szCs w:val="18"/>
              </w:rPr>
              <w:t> </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672E37BC" w14:textId="76154B72" w:rsidR="00422CC2" w:rsidRPr="00132225" w:rsidRDefault="00422CC2" w:rsidP="00A6093A">
            <w:pPr>
              <w:jc w:val="right"/>
              <w:rPr>
                <w:rFonts w:ascii="Calibri" w:hAnsi="Calibri" w:cs="Calibri"/>
                <w:b/>
                <w:bCs/>
                <w:color w:val="000000"/>
                <w:sz w:val="18"/>
                <w:szCs w:val="18"/>
              </w:rPr>
            </w:pPr>
            <w:r>
              <w:rPr>
                <w:rFonts w:ascii="Calibri" w:hAnsi="Calibri" w:cs="Calibri"/>
                <w:b/>
                <w:bCs/>
                <w:color w:val="000000"/>
                <w:sz w:val="18"/>
                <w:szCs w:val="18"/>
              </w:rPr>
              <w:t> </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731D10F1" w14:textId="4CB7CC37" w:rsidR="00422CC2" w:rsidRPr="00132225" w:rsidRDefault="00422CC2" w:rsidP="00A6093A">
            <w:pPr>
              <w:jc w:val="right"/>
              <w:rPr>
                <w:rFonts w:ascii="Calibri" w:hAnsi="Calibri" w:cs="Calibri"/>
                <w:b/>
                <w:bCs/>
                <w:color w:val="000000"/>
                <w:sz w:val="18"/>
                <w:szCs w:val="18"/>
              </w:rPr>
            </w:pPr>
            <w:r>
              <w:rPr>
                <w:rFonts w:ascii="Calibri" w:hAnsi="Calibri" w:cs="Calibri"/>
                <w:b/>
                <w:bCs/>
                <w:color w:val="000000"/>
                <w:sz w:val="18"/>
                <w:szCs w:val="18"/>
              </w:rPr>
              <w:t> </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3D1FF219" w14:textId="377DD631" w:rsidR="00422CC2" w:rsidRPr="00132225" w:rsidRDefault="00422CC2" w:rsidP="00A6093A">
            <w:pPr>
              <w:jc w:val="right"/>
              <w:rPr>
                <w:rFonts w:ascii="Calibri" w:hAnsi="Calibri" w:cs="Calibri"/>
                <w:b/>
                <w:bCs/>
                <w:color w:val="000000"/>
                <w:sz w:val="18"/>
                <w:szCs w:val="18"/>
              </w:rPr>
            </w:pPr>
            <w:r>
              <w:rPr>
                <w:rFonts w:ascii="Calibri" w:hAnsi="Calibri" w:cs="Calibri"/>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0D978F5D" w14:textId="06730288" w:rsidR="00422CC2" w:rsidRPr="00132225" w:rsidRDefault="00422CC2" w:rsidP="00A6093A">
            <w:pPr>
              <w:jc w:val="right"/>
              <w:rPr>
                <w:rFonts w:ascii="Calibri" w:hAnsi="Calibri" w:cs="Calibri"/>
                <w:color w:val="000000"/>
                <w:sz w:val="18"/>
                <w:szCs w:val="18"/>
              </w:rPr>
            </w:pPr>
            <w:r>
              <w:rPr>
                <w:rFonts w:ascii="Calibri" w:hAnsi="Calibri" w:cs="Calibri"/>
                <w:color w:val="000000"/>
                <w:sz w:val="18"/>
                <w:szCs w:val="18"/>
              </w:rPr>
              <w:t> </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0A6393F1" w14:textId="56DD3B2B" w:rsidR="00422CC2" w:rsidRPr="00132225" w:rsidRDefault="00422CC2" w:rsidP="00A6093A">
            <w:pPr>
              <w:jc w:val="right"/>
              <w:rPr>
                <w:rFonts w:ascii="Calibri" w:hAnsi="Calibri" w:cs="Calibri"/>
                <w:color w:val="000000"/>
                <w:sz w:val="18"/>
                <w:szCs w:val="18"/>
              </w:rPr>
            </w:pPr>
            <w:r>
              <w:rPr>
                <w:rFonts w:ascii="Calibri" w:hAnsi="Calibri" w:cs="Calibri"/>
                <w:color w:val="000000"/>
                <w:sz w:val="18"/>
                <w:szCs w:val="18"/>
              </w:rPr>
              <w:t> </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292F3E06" w14:textId="5C8D86A4" w:rsidR="00422CC2" w:rsidRPr="00132225" w:rsidRDefault="00422CC2" w:rsidP="00A6093A">
            <w:pPr>
              <w:jc w:val="right"/>
              <w:rPr>
                <w:rFonts w:ascii="Calibri" w:hAnsi="Calibri" w:cs="Calibri"/>
                <w:color w:val="000000"/>
                <w:sz w:val="18"/>
                <w:szCs w:val="18"/>
              </w:rPr>
            </w:pPr>
            <w:r>
              <w:rPr>
                <w:rFonts w:ascii="Calibri" w:hAnsi="Calibri" w:cs="Calibri"/>
                <w:color w:val="000000"/>
                <w:sz w:val="18"/>
                <w:szCs w:val="18"/>
              </w:rPr>
              <w:t> </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146B2BDF" w14:textId="278AF0F3" w:rsidR="00422CC2" w:rsidRPr="00132225" w:rsidRDefault="00422CC2" w:rsidP="00A6093A">
            <w:pPr>
              <w:jc w:val="right"/>
              <w:rPr>
                <w:rFonts w:ascii="Calibri" w:hAnsi="Calibri" w:cs="Calibri"/>
                <w:color w:val="000000"/>
                <w:sz w:val="18"/>
                <w:szCs w:val="18"/>
              </w:rPr>
            </w:pPr>
            <w:r>
              <w:rPr>
                <w:rFonts w:ascii="Calibri" w:hAnsi="Calibri" w:cs="Calibri"/>
                <w:color w:val="000000"/>
                <w:sz w:val="18"/>
                <w:szCs w:val="18"/>
              </w:rPr>
              <w:t> </w:t>
            </w:r>
          </w:p>
        </w:tc>
        <w:tc>
          <w:tcPr>
            <w:tcW w:w="812" w:type="dxa"/>
            <w:tcBorders>
              <w:top w:val="nil"/>
              <w:left w:val="nil"/>
              <w:bottom w:val="single" w:sz="4" w:space="0" w:color="auto"/>
              <w:right w:val="single" w:sz="4" w:space="0" w:color="auto"/>
            </w:tcBorders>
            <w:shd w:val="clear" w:color="000000" w:fill="FFFFFF"/>
            <w:noWrap/>
            <w:tcMar>
              <w:left w:w="57" w:type="dxa"/>
              <w:right w:w="57" w:type="dxa"/>
            </w:tcMar>
            <w:hideMark/>
          </w:tcPr>
          <w:p w14:paraId="6E7ECC9F" w14:textId="75F1B2A5" w:rsidR="00422CC2" w:rsidRPr="00132225" w:rsidRDefault="00422CC2" w:rsidP="00A6093A">
            <w:pPr>
              <w:jc w:val="right"/>
              <w:rPr>
                <w:rFonts w:ascii="Calibri" w:hAnsi="Calibri" w:cs="Calibri"/>
                <w:b/>
                <w:bCs/>
                <w:color w:val="000000"/>
                <w:sz w:val="18"/>
                <w:szCs w:val="18"/>
              </w:rPr>
            </w:pPr>
            <w:r>
              <w:rPr>
                <w:rFonts w:ascii="Calibri" w:hAnsi="Calibri" w:cs="Calibri"/>
                <w:b/>
                <w:bCs/>
                <w:i/>
                <w:iCs/>
                <w:color w:val="000000"/>
                <w:sz w:val="18"/>
                <w:szCs w:val="18"/>
              </w:rPr>
              <w:t> </w:t>
            </w:r>
          </w:p>
        </w:tc>
        <w:tc>
          <w:tcPr>
            <w:tcW w:w="810" w:type="dxa"/>
            <w:tcBorders>
              <w:top w:val="nil"/>
              <w:left w:val="nil"/>
              <w:bottom w:val="single" w:sz="4" w:space="0" w:color="auto"/>
              <w:right w:val="single" w:sz="4" w:space="0" w:color="auto"/>
            </w:tcBorders>
            <w:shd w:val="clear" w:color="auto" w:fill="FFC000"/>
          </w:tcPr>
          <w:p w14:paraId="2E535A13" w14:textId="77777777" w:rsidR="00422CC2" w:rsidRDefault="00422CC2" w:rsidP="00A6093A">
            <w:pPr>
              <w:jc w:val="right"/>
              <w:rPr>
                <w:rFonts w:ascii="Calibri" w:hAnsi="Calibri" w:cs="Calibri"/>
                <w:b/>
                <w:bCs/>
                <w:i/>
                <w:iCs/>
                <w:color w:val="000000"/>
                <w:sz w:val="18"/>
                <w:szCs w:val="18"/>
              </w:rPr>
            </w:pPr>
          </w:p>
        </w:tc>
      </w:tr>
      <w:tr w:rsidR="00422CC2" w:rsidRPr="00132225" w14:paraId="52734F63" w14:textId="4EB3674A" w:rsidTr="00422CC2">
        <w:tc>
          <w:tcPr>
            <w:tcW w:w="280"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26EEE001" w14:textId="77777777"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5</w:t>
            </w:r>
            <w:r w:rsidRPr="00132225">
              <w:rPr>
                <w:rFonts w:ascii="Calibri" w:hAnsi="Calibri" w:cs="Calibri"/>
                <w:color w:val="000000"/>
                <w:sz w:val="18"/>
                <w:szCs w:val="18"/>
              </w:rPr>
              <w:t> </w:t>
            </w:r>
          </w:p>
        </w:tc>
        <w:tc>
          <w:tcPr>
            <w:tcW w:w="1582" w:type="dxa"/>
            <w:tcBorders>
              <w:top w:val="nil"/>
              <w:left w:val="nil"/>
              <w:bottom w:val="single" w:sz="4" w:space="0" w:color="auto"/>
              <w:right w:val="single" w:sz="4" w:space="0" w:color="auto"/>
            </w:tcBorders>
            <w:shd w:val="clear" w:color="auto" w:fill="auto"/>
            <w:tcMar>
              <w:left w:w="57" w:type="dxa"/>
              <w:right w:w="57" w:type="dxa"/>
            </w:tcMar>
            <w:hideMark/>
          </w:tcPr>
          <w:p w14:paraId="35143D70" w14:textId="77777777" w:rsidR="00422CC2" w:rsidRPr="00132225" w:rsidRDefault="00422CC2" w:rsidP="00422CC2">
            <w:pPr>
              <w:rPr>
                <w:rFonts w:ascii="Calibri" w:hAnsi="Calibri" w:cs="Calibri"/>
                <w:color w:val="000000"/>
                <w:sz w:val="18"/>
                <w:szCs w:val="18"/>
              </w:rPr>
            </w:pPr>
            <w:r>
              <w:rPr>
                <w:rFonts w:ascii="Calibri" w:hAnsi="Calibri" w:cs="Calibri"/>
                <w:color w:val="000000"/>
                <w:sz w:val="18"/>
                <w:szCs w:val="18"/>
              </w:rPr>
              <w:t xml:space="preserve">Replacement of </w:t>
            </w:r>
            <w:r w:rsidRPr="00132225">
              <w:rPr>
                <w:rFonts w:ascii="Calibri" w:hAnsi="Calibri" w:cs="Calibri"/>
                <w:color w:val="000000"/>
                <w:sz w:val="18"/>
                <w:szCs w:val="18"/>
              </w:rPr>
              <w:t xml:space="preserve">old lamps of </w:t>
            </w:r>
            <w:proofErr w:type="spellStart"/>
            <w:r w:rsidRPr="00132225">
              <w:rPr>
                <w:rFonts w:ascii="Calibri" w:hAnsi="Calibri" w:cs="Calibri"/>
                <w:color w:val="000000"/>
                <w:sz w:val="18"/>
                <w:szCs w:val="18"/>
              </w:rPr>
              <w:t>DNaT</w:t>
            </w:r>
            <w:proofErr w:type="spellEnd"/>
            <w:r>
              <w:rPr>
                <w:rFonts w:ascii="Calibri" w:hAnsi="Calibri" w:cs="Calibri"/>
                <w:color w:val="000000"/>
                <w:sz w:val="18"/>
                <w:szCs w:val="18"/>
              </w:rPr>
              <w:t xml:space="preserve"> (</w:t>
            </w:r>
            <w:r w:rsidRPr="00132225">
              <w:rPr>
                <w:rFonts w:ascii="Calibri" w:hAnsi="Calibri" w:cs="Calibri"/>
                <w:color w:val="000000"/>
                <w:sz w:val="18"/>
                <w:szCs w:val="18"/>
              </w:rPr>
              <w:t>400 W</w:t>
            </w:r>
            <w:r>
              <w:rPr>
                <w:rFonts w:ascii="Calibri" w:hAnsi="Calibri" w:cs="Calibri"/>
                <w:color w:val="000000"/>
                <w:sz w:val="18"/>
                <w:szCs w:val="18"/>
              </w:rPr>
              <w:t>)</w:t>
            </w:r>
            <w:r w:rsidRPr="00132225">
              <w:rPr>
                <w:rFonts w:ascii="Calibri" w:hAnsi="Calibri" w:cs="Calibri"/>
                <w:color w:val="000000"/>
                <w:sz w:val="18"/>
                <w:szCs w:val="18"/>
              </w:rPr>
              <w:t xml:space="preserve"> </w:t>
            </w:r>
            <w:r>
              <w:rPr>
                <w:rFonts w:ascii="Calibri" w:hAnsi="Calibri" w:cs="Calibri"/>
                <w:color w:val="000000"/>
                <w:sz w:val="18"/>
                <w:szCs w:val="18"/>
              </w:rPr>
              <w:t xml:space="preserve">by </w:t>
            </w:r>
            <w:r w:rsidRPr="00132225">
              <w:rPr>
                <w:rFonts w:ascii="Calibri" w:hAnsi="Calibri" w:cs="Calibri"/>
                <w:color w:val="000000"/>
                <w:sz w:val="18"/>
                <w:szCs w:val="18"/>
              </w:rPr>
              <w:t xml:space="preserve">LED lamps </w:t>
            </w:r>
            <w:r>
              <w:rPr>
                <w:rFonts w:ascii="Calibri" w:hAnsi="Calibri" w:cs="Calibri"/>
                <w:color w:val="000000"/>
                <w:sz w:val="18"/>
                <w:szCs w:val="18"/>
              </w:rPr>
              <w:t>(</w:t>
            </w:r>
            <w:r w:rsidRPr="00132225">
              <w:rPr>
                <w:rFonts w:ascii="Calibri" w:hAnsi="Calibri" w:cs="Calibri"/>
                <w:color w:val="000000"/>
                <w:sz w:val="18"/>
                <w:szCs w:val="18"/>
              </w:rPr>
              <w:t>210 W</w:t>
            </w:r>
            <w:r>
              <w:rPr>
                <w:rFonts w:ascii="Calibri" w:hAnsi="Calibri" w:cs="Calibri"/>
                <w:color w:val="000000"/>
                <w:sz w:val="18"/>
                <w:szCs w:val="18"/>
              </w:rPr>
              <w:t>)</w:t>
            </w:r>
            <w:r w:rsidRPr="00132225">
              <w:rPr>
                <w:rFonts w:ascii="Calibri" w:hAnsi="Calibri" w:cs="Calibri"/>
                <w:color w:val="000000"/>
                <w:sz w:val="18"/>
                <w:szCs w:val="18"/>
              </w:rPr>
              <w:t xml:space="preserve"> in street lighting system</w:t>
            </w: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654DA656" w14:textId="77777777" w:rsidR="00422CC2" w:rsidRDefault="00422CC2" w:rsidP="00422CC2">
            <w:pPr>
              <w:jc w:val="right"/>
              <w:rPr>
                <w:rFonts w:ascii="Calibri" w:hAnsi="Calibri" w:cs="Calibri"/>
                <w:color w:val="000000"/>
                <w:sz w:val="18"/>
                <w:szCs w:val="18"/>
                <w:lang w:val="en-US"/>
              </w:rPr>
            </w:pPr>
            <w:r w:rsidRPr="00954E9B">
              <w:rPr>
                <w:rFonts w:ascii="Calibri" w:hAnsi="Calibri" w:cs="Calibri"/>
                <w:color w:val="000000"/>
                <w:sz w:val="18"/>
                <w:szCs w:val="18"/>
                <w:lang w:val="en-US"/>
              </w:rPr>
              <w:t>1,683</w:t>
            </w:r>
          </w:p>
          <w:p w14:paraId="6485B891" w14:textId="502C2105"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(75% of total)</w:t>
            </w:r>
          </w:p>
        </w:tc>
        <w:tc>
          <w:tcPr>
            <w:tcW w:w="827" w:type="dxa"/>
            <w:tcBorders>
              <w:top w:val="single" w:sz="4" w:space="0" w:color="auto"/>
              <w:left w:val="nil"/>
              <w:bottom w:val="single" w:sz="4" w:space="0" w:color="auto"/>
              <w:right w:val="single" w:sz="4" w:space="0" w:color="auto"/>
            </w:tcBorders>
          </w:tcPr>
          <w:p w14:paraId="5C0CB0BD" w14:textId="7C43451B"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2,244</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79068C6E" w14:textId="2A60BBAD" w:rsidR="00422CC2" w:rsidRPr="00132225" w:rsidRDefault="00422CC2" w:rsidP="00422CC2">
            <w:pPr>
              <w:rPr>
                <w:rFonts w:ascii="Calibri" w:hAnsi="Calibri" w:cs="Calibri"/>
                <w:color w:val="000000"/>
                <w:sz w:val="18"/>
                <w:szCs w:val="18"/>
              </w:rPr>
            </w:pPr>
            <w:r w:rsidRPr="00132225">
              <w:rPr>
                <w:rFonts w:ascii="Calibri" w:hAnsi="Calibri" w:cs="Calibri"/>
                <w:color w:val="000000"/>
                <w:sz w:val="18"/>
                <w:szCs w:val="18"/>
              </w:rPr>
              <w:t>01.09.2019</w:t>
            </w:r>
            <w:r>
              <w:rPr>
                <w:rFonts w:ascii="Calibri" w:hAnsi="Calibri" w:cs="Calibri"/>
                <w:color w:val="000000"/>
                <w:sz w:val="18"/>
                <w:szCs w:val="18"/>
              </w:rPr>
              <w:t>-</w:t>
            </w:r>
            <w:r w:rsidRPr="00132225">
              <w:rPr>
                <w:rFonts w:ascii="Calibri" w:hAnsi="Calibri" w:cs="Calibri"/>
                <w:color w:val="000000"/>
                <w:sz w:val="18"/>
                <w:szCs w:val="18"/>
              </w:rPr>
              <w:t xml:space="preserve"> 05.12.2019</w:t>
            </w:r>
          </w:p>
        </w:tc>
        <w:tc>
          <w:tcPr>
            <w:tcW w:w="1390" w:type="dxa"/>
            <w:tcBorders>
              <w:top w:val="nil"/>
              <w:left w:val="nil"/>
              <w:bottom w:val="single" w:sz="4" w:space="0" w:color="auto"/>
              <w:right w:val="single" w:sz="4" w:space="0" w:color="auto"/>
            </w:tcBorders>
            <w:shd w:val="clear" w:color="auto" w:fill="auto"/>
            <w:tcMar>
              <w:left w:w="57" w:type="dxa"/>
              <w:right w:w="57" w:type="dxa"/>
            </w:tcMar>
            <w:hideMark/>
          </w:tcPr>
          <w:p w14:paraId="0B465E89" w14:textId="77777777" w:rsidR="00422CC2" w:rsidRPr="00132225" w:rsidRDefault="00422CC2" w:rsidP="00422CC2">
            <w:pPr>
              <w:rPr>
                <w:rFonts w:ascii="Calibri" w:hAnsi="Calibri" w:cs="Calibri"/>
                <w:color w:val="000000"/>
                <w:sz w:val="18"/>
                <w:szCs w:val="18"/>
                <w:lang w:val="en-US"/>
              </w:rPr>
            </w:pPr>
            <w:r w:rsidRPr="008E5556">
              <w:rPr>
                <w:rFonts w:ascii="Calibri" w:hAnsi="Calibri" w:cs="Calibri"/>
                <w:color w:val="000000"/>
                <w:sz w:val="18"/>
                <w:szCs w:val="18"/>
              </w:rPr>
              <w:t>Initiation; FS</w:t>
            </w:r>
            <w:r w:rsidRPr="008E5556">
              <w:rPr>
                <w:rFonts w:ascii="Calibri" w:hAnsi="Calibri" w:cs="Calibri"/>
                <w:color w:val="000000"/>
                <w:sz w:val="18"/>
                <w:szCs w:val="18"/>
                <w:lang w:val="en-US"/>
              </w:rPr>
              <w:t>, technical advice</w:t>
            </w:r>
            <w:r w:rsidRPr="008E5556">
              <w:rPr>
                <w:rFonts w:ascii="Calibri" w:hAnsi="Calibri" w:cs="Calibri"/>
                <w:color w:val="000000"/>
                <w:sz w:val="18"/>
                <w:szCs w:val="18"/>
              </w:rPr>
              <w:t>;</w:t>
            </w:r>
            <w:r w:rsidRPr="008E5556">
              <w:rPr>
                <w:rFonts w:ascii="Calibri" w:hAnsi="Calibri" w:cs="Calibri"/>
                <w:color w:val="000000"/>
                <w:sz w:val="18"/>
                <w:szCs w:val="18"/>
                <w:lang w:val="en-US"/>
              </w:rPr>
              <w:t xml:space="preserve"> </w:t>
            </w:r>
            <w:r w:rsidRPr="008E5556">
              <w:rPr>
                <w:rFonts w:ascii="Calibri" w:hAnsi="Calibri" w:cs="Calibri"/>
                <w:color w:val="000000"/>
                <w:sz w:val="18"/>
                <w:szCs w:val="18"/>
              </w:rPr>
              <w:t>QC</w:t>
            </w:r>
          </w:p>
        </w:tc>
        <w:tc>
          <w:tcPr>
            <w:tcW w:w="1311" w:type="dxa"/>
            <w:tcBorders>
              <w:top w:val="nil"/>
              <w:left w:val="nil"/>
              <w:bottom w:val="single" w:sz="4" w:space="0" w:color="auto"/>
              <w:right w:val="single" w:sz="4" w:space="0" w:color="auto"/>
            </w:tcBorders>
            <w:shd w:val="clear" w:color="auto" w:fill="auto"/>
            <w:tcMar>
              <w:left w:w="57" w:type="dxa"/>
              <w:right w:w="57" w:type="dxa"/>
            </w:tcMar>
            <w:hideMark/>
          </w:tcPr>
          <w:p w14:paraId="25A569F0" w14:textId="77777777" w:rsidR="00422CC2" w:rsidRPr="00132225" w:rsidRDefault="00422CC2" w:rsidP="00422CC2">
            <w:pPr>
              <w:rPr>
                <w:rFonts w:ascii="Calibri" w:hAnsi="Calibri" w:cs="Calibri"/>
                <w:color w:val="000000"/>
                <w:sz w:val="18"/>
                <w:szCs w:val="18"/>
                <w:lang w:val="en-US"/>
              </w:rPr>
            </w:pPr>
            <w:r w:rsidRPr="00300CE7">
              <w:rPr>
                <w:rFonts w:ascii="Calibri" w:hAnsi="Calibri" w:cs="Calibri"/>
                <w:color w:val="000000"/>
                <w:sz w:val="18"/>
                <w:szCs w:val="18"/>
                <w:lang w:val="en-US"/>
              </w:rPr>
              <w:t>Purchase of LED luminaires, dismantling of old and installation of new luminaires</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55DDF08E" w14:textId="121F28AD"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1,511</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3E6265A8" w14:textId="4A831FEC"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336</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5FE2B15A" w14:textId="14B55EEC"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1,175</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16BAA2F0" w14:textId="67FC8EEE"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662</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1109917B" w14:textId="407C7394"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55</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371EC951" w14:textId="781D9225"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662</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331DF3A8" w14:textId="402A3ED2"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331</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1F193599" w14:textId="61BE165B"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1,049</w:t>
            </w:r>
          </w:p>
        </w:tc>
        <w:tc>
          <w:tcPr>
            <w:tcW w:w="810" w:type="dxa"/>
            <w:tcBorders>
              <w:top w:val="nil"/>
              <w:left w:val="nil"/>
              <w:bottom w:val="single" w:sz="4" w:space="0" w:color="auto"/>
              <w:right w:val="single" w:sz="4" w:space="0" w:color="auto"/>
            </w:tcBorders>
            <w:shd w:val="clear" w:color="auto" w:fill="FFC000"/>
          </w:tcPr>
          <w:p w14:paraId="538E5A4C" w14:textId="37648C7D"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3,036</w:t>
            </w:r>
          </w:p>
        </w:tc>
      </w:tr>
      <w:tr w:rsidR="00422CC2" w:rsidRPr="00132225" w14:paraId="77FD489B" w14:textId="172AFC57" w:rsidTr="00422CC2">
        <w:tc>
          <w:tcPr>
            <w:tcW w:w="280"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2CB97743" w14:textId="77777777"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6</w:t>
            </w:r>
            <w:r w:rsidRPr="00132225">
              <w:rPr>
                <w:rFonts w:ascii="Calibri" w:hAnsi="Calibri" w:cs="Calibri"/>
                <w:color w:val="000000"/>
                <w:sz w:val="18"/>
                <w:szCs w:val="18"/>
              </w:rPr>
              <w:t> </w:t>
            </w:r>
          </w:p>
        </w:tc>
        <w:tc>
          <w:tcPr>
            <w:tcW w:w="1582" w:type="dxa"/>
            <w:tcBorders>
              <w:top w:val="nil"/>
              <w:left w:val="nil"/>
              <w:bottom w:val="single" w:sz="4" w:space="0" w:color="auto"/>
              <w:right w:val="single" w:sz="4" w:space="0" w:color="auto"/>
            </w:tcBorders>
            <w:shd w:val="clear" w:color="auto" w:fill="auto"/>
            <w:tcMar>
              <w:left w:w="57" w:type="dxa"/>
              <w:right w:w="57" w:type="dxa"/>
            </w:tcMar>
            <w:hideMark/>
          </w:tcPr>
          <w:p w14:paraId="62210733" w14:textId="77777777" w:rsidR="00422CC2" w:rsidRPr="00132225" w:rsidRDefault="00422CC2" w:rsidP="00422CC2">
            <w:pPr>
              <w:rPr>
                <w:rFonts w:ascii="Calibri" w:hAnsi="Calibri" w:cs="Calibri"/>
                <w:color w:val="000000"/>
                <w:sz w:val="18"/>
                <w:szCs w:val="18"/>
              </w:rPr>
            </w:pPr>
            <w:r>
              <w:rPr>
                <w:rFonts w:ascii="Calibri" w:hAnsi="Calibri" w:cs="Calibri"/>
                <w:color w:val="000000"/>
                <w:sz w:val="18"/>
                <w:szCs w:val="18"/>
              </w:rPr>
              <w:t xml:space="preserve">Replacement of </w:t>
            </w:r>
            <w:r w:rsidRPr="00300CE7">
              <w:rPr>
                <w:rFonts w:ascii="Calibri" w:hAnsi="Calibri" w:cs="Calibri"/>
                <w:color w:val="000000"/>
                <w:sz w:val="18"/>
                <w:szCs w:val="18"/>
              </w:rPr>
              <w:t xml:space="preserve">old 100 W incandescent lamps, </w:t>
            </w:r>
            <w:r>
              <w:rPr>
                <w:rFonts w:ascii="Calibri" w:hAnsi="Calibri" w:cs="Calibri"/>
                <w:color w:val="000000"/>
                <w:sz w:val="18"/>
                <w:szCs w:val="18"/>
              </w:rPr>
              <w:t>by</w:t>
            </w:r>
            <w:r w:rsidRPr="00300CE7">
              <w:rPr>
                <w:rFonts w:ascii="Calibri" w:hAnsi="Calibri" w:cs="Calibri"/>
                <w:color w:val="000000"/>
                <w:sz w:val="18"/>
                <w:szCs w:val="18"/>
              </w:rPr>
              <w:t xml:space="preserve"> modern </w:t>
            </w:r>
            <w:r>
              <w:rPr>
                <w:rFonts w:ascii="Calibri" w:hAnsi="Calibri" w:cs="Calibri"/>
                <w:color w:val="000000"/>
                <w:sz w:val="18"/>
                <w:szCs w:val="18"/>
              </w:rPr>
              <w:t xml:space="preserve">12 W </w:t>
            </w:r>
            <w:r w:rsidRPr="00300CE7">
              <w:rPr>
                <w:rFonts w:ascii="Calibri" w:hAnsi="Calibri" w:cs="Calibri"/>
                <w:color w:val="000000"/>
                <w:sz w:val="18"/>
                <w:szCs w:val="18"/>
              </w:rPr>
              <w:t>LED lamps in floor lamps in parks and public places</w:t>
            </w: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281E22C5" w14:textId="67EA7DAE"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16,668</w:t>
            </w:r>
            <w:r>
              <w:rPr>
                <w:rFonts w:ascii="Calibri" w:hAnsi="Calibri" w:cs="Calibri"/>
                <w:color w:val="000000"/>
                <w:sz w:val="18"/>
                <w:szCs w:val="18"/>
                <w:lang w:val="en-US"/>
              </w:rPr>
              <w:t xml:space="preserve"> (75% of total)</w:t>
            </w:r>
          </w:p>
        </w:tc>
        <w:tc>
          <w:tcPr>
            <w:tcW w:w="827" w:type="dxa"/>
            <w:tcBorders>
              <w:top w:val="single" w:sz="4" w:space="0" w:color="auto"/>
              <w:left w:val="nil"/>
              <w:bottom w:val="single" w:sz="4" w:space="0" w:color="auto"/>
              <w:right w:val="single" w:sz="4" w:space="0" w:color="auto"/>
            </w:tcBorders>
          </w:tcPr>
          <w:p w14:paraId="0E1AD748" w14:textId="46CC30F1"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22,224</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2728A0FB" w14:textId="6DE53B24" w:rsidR="00422CC2" w:rsidRPr="00132225" w:rsidRDefault="00422CC2" w:rsidP="00422CC2">
            <w:pPr>
              <w:rPr>
                <w:rFonts w:ascii="Calibri" w:hAnsi="Calibri" w:cs="Calibri"/>
                <w:color w:val="000000"/>
                <w:sz w:val="18"/>
                <w:szCs w:val="18"/>
              </w:rPr>
            </w:pPr>
            <w:r w:rsidRPr="00132225">
              <w:rPr>
                <w:rFonts w:ascii="Calibri" w:hAnsi="Calibri" w:cs="Calibri"/>
                <w:color w:val="000000"/>
                <w:sz w:val="18"/>
                <w:szCs w:val="18"/>
              </w:rPr>
              <w:t>01.09.2019-05.12.2019</w:t>
            </w:r>
          </w:p>
        </w:tc>
        <w:tc>
          <w:tcPr>
            <w:tcW w:w="1390" w:type="dxa"/>
            <w:tcBorders>
              <w:top w:val="nil"/>
              <w:left w:val="nil"/>
              <w:bottom w:val="single" w:sz="4" w:space="0" w:color="auto"/>
              <w:right w:val="single" w:sz="4" w:space="0" w:color="auto"/>
            </w:tcBorders>
            <w:shd w:val="clear" w:color="auto" w:fill="auto"/>
            <w:tcMar>
              <w:left w:w="57" w:type="dxa"/>
              <w:right w:w="57" w:type="dxa"/>
            </w:tcMar>
            <w:hideMark/>
          </w:tcPr>
          <w:p w14:paraId="5CB4869D" w14:textId="77777777" w:rsidR="00422CC2" w:rsidRPr="00132225" w:rsidRDefault="00422CC2" w:rsidP="00422CC2">
            <w:pPr>
              <w:rPr>
                <w:rFonts w:ascii="Calibri" w:hAnsi="Calibri" w:cs="Calibri"/>
                <w:color w:val="000000"/>
                <w:sz w:val="18"/>
                <w:szCs w:val="18"/>
                <w:lang w:val="en-US"/>
              </w:rPr>
            </w:pPr>
            <w:r w:rsidRPr="008E5556">
              <w:rPr>
                <w:rFonts w:ascii="Calibri" w:hAnsi="Calibri" w:cs="Calibri"/>
                <w:color w:val="000000"/>
                <w:sz w:val="18"/>
                <w:szCs w:val="18"/>
              </w:rPr>
              <w:t>Initiation; FS</w:t>
            </w:r>
            <w:r w:rsidRPr="008E5556">
              <w:rPr>
                <w:rFonts w:ascii="Calibri" w:hAnsi="Calibri" w:cs="Calibri"/>
                <w:color w:val="000000"/>
                <w:sz w:val="18"/>
                <w:szCs w:val="18"/>
                <w:lang w:val="en-US"/>
              </w:rPr>
              <w:t>, technical advice</w:t>
            </w:r>
            <w:r w:rsidRPr="008E5556">
              <w:rPr>
                <w:rFonts w:ascii="Calibri" w:hAnsi="Calibri" w:cs="Calibri"/>
                <w:color w:val="000000"/>
                <w:sz w:val="18"/>
                <w:szCs w:val="18"/>
              </w:rPr>
              <w:t>;</w:t>
            </w:r>
            <w:r w:rsidRPr="008E5556">
              <w:rPr>
                <w:rFonts w:ascii="Calibri" w:hAnsi="Calibri" w:cs="Calibri"/>
                <w:color w:val="000000"/>
                <w:sz w:val="18"/>
                <w:szCs w:val="18"/>
                <w:lang w:val="en-US"/>
              </w:rPr>
              <w:t xml:space="preserve"> </w:t>
            </w:r>
            <w:r w:rsidRPr="008E5556">
              <w:rPr>
                <w:rFonts w:ascii="Calibri" w:hAnsi="Calibri" w:cs="Calibri"/>
                <w:color w:val="000000"/>
                <w:sz w:val="18"/>
                <w:szCs w:val="18"/>
              </w:rPr>
              <w:t>QC</w:t>
            </w:r>
          </w:p>
        </w:tc>
        <w:tc>
          <w:tcPr>
            <w:tcW w:w="1311" w:type="dxa"/>
            <w:tcBorders>
              <w:top w:val="nil"/>
              <w:left w:val="nil"/>
              <w:bottom w:val="single" w:sz="4" w:space="0" w:color="auto"/>
              <w:right w:val="single" w:sz="4" w:space="0" w:color="auto"/>
            </w:tcBorders>
            <w:shd w:val="clear" w:color="auto" w:fill="auto"/>
            <w:tcMar>
              <w:left w:w="57" w:type="dxa"/>
              <w:right w:w="57" w:type="dxa"/>
            </w:tcMar>
            <w:hideMark/>
          </w:tcPr>
          <w:p w14:paraId="149D0F2D" w14:textId="77777777" w:rsidR="00422CC2" w:rsidRPr="00132225" w:rsidRDefault="00422CC2" w:rsidP="00422CC2">
            <w:pPr>
              <w:rPr>
                <w:rFonts w:ascii="Calibri" w:hAnsi="Calibri" w:cs="Calibri"/>
                <w:color w:val="000000"/>
                <w:sz w:val="18"/>
                <w:szCs w:val="18"/>
                <w:lang w:val="en-US"/>
              </w:rPr>
            </w:pPr>
            <w:r w:rsidRPr="00300CE7">
              <w:rPr>
                <w:rFonts w:ascii="Calibri" w:hAnsi="Calibri" w:cs="Calibri"/>
                <w:color w:val="000000"/>
                <w:sz w:val="18"/>
                <w:szCs w:val="18"/>
                <w:lang w:val="en-US"/>
              </w:rPr>
              <w:t>Purchase of LED luminaires, dismantling of old and installation of new luminaires</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685BF887" w14:textId="27B18BB2"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10,620</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2B5A4250" w14:textId="494838D4"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3,331</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40AEC6C9" w14:textId="3D3EFD18"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7,289</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0C0CF10D" w14:textId="06E361EC"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4,110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67884601" w14:textId="44605D59"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343</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71F27CBC" w14:textId="1033A5B3"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4,110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7EA83978" w14:textId="4C35F098"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2,055</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16B1B67E" w14:textId="78F463AE"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6,508</w:t>
            </w:r>
          </w:p>
        </w:tc>
        <w:tc>
          <w:tcPr>
            <w:tcW w:w="810" w:type="dxa"/>
            <w:tcBorders>
              <w:top w:val="nil"/>
              <w:left w:val="nil"/>
              <w:bottom w:val="single" w:sz="4" w:space="0" w:color="auto"/>
              <w:right w:val="single" w:sz="4" w:space="0" w:color="auto"/>
            </w:tcBorders>
            <w:shd w:val="clear" w:color="auto" w:fill="FFC000"/>
          </w:tcPr>
          <w:p w14:paraId="671F4A34" w14:textId="276E6F01"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18,839</w:t>
            </w:r>
          </w:p>
        </w:tc>
      </w:tr>
      <w:tr w:rsidR="00422CC2" w:rsidRPr="00132225" w14:paraId="2CA35B1F" w14:textId="366E9A5D" w:rsidTr="00422CC2">
        <w:trPr>
          <w:trHeight w:val="2530"/>
        </w:trPr>
        <w:tc>
          <w:tcPr>
            <w:tcW w:w="280"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4AD748E3" w14:textId="77777777"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lastRenderedPageBreak/>
              <w:t>7</w:t>
            </w:r>
            <w:r w:rsidRPr="00132225">
              <w:rPr>
                <w:rFonts w:ascii="Calibri" w:hAnsi="Calibri" w:cs="Calibri"/>
                <w:color w:val="000000"/>
                <w:sz w:val="18"/>
                <w:szCs w:val="18"/>
              </w:rPr>
              <w:t> </w:t>
            </w:r>
          </w:p>
        </w:tc>
        <w:tc>
          <w:tcPr>
            <w:tcW w:w="158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013F991" w14:textId="77777777" w:rsidR="00422CC2" w:rsidRPr="00132225" w:rsidRDefault="00422CC2" w:rsidP="00422CC2">
            <w:pPr>
              <w:rPr>
                <w:rFonts w:ascii="Calibri" w:hAnsi="Calibri" w:cs="Calibri"/>
                <w:color w:val="000000"/>
                <w:sz w:val="18"/>
                <w:szCs w:val="18"/>
                <w:lang w:val="en-US"/>
              </w:rPr>
            </w:pPr>
            <w:r w:rsidRPr="00A23625">
              <w:rPr>
                <w:rFonts w:ascii="Calibri" w:hAnsi="Calibri" w:cs="Calibri"/>
                <w:color w:val="000000"/>
                <w:sz w:val="18"/>
                <w:szCs w:val="18"/>
                <w:lang w:val="en-US"/>
              </w:rPr>
              <w:t>Reconstruction of electrical distribution networks, with the replacement of old transformers with modern new ones, with a transfer to a new voltage level from 6 kV to 10 kV</w:t>
            </w:r>
            <w:r>
              <w:rPr>
                <w:rFonts w:ascii="Calibri" w:hAnsi="Calibri" w:cs="Calibri"/>
                <w:color w:val="000000"/>
                <w:sz w:val="18"/>
                <w:szCs w:val="18"/>
              </w:rPr>
              <w:t xml:space="preserve">; </w:t>
            </w:r>
            <w:r w:rsidRPr="00A23625">
              <w:rPr>
                <w:rFonts w:ascii="Calibri" w:hAnsi="Calibri" w:cs="Calibri"/>
                <w:color w:val="000000"/>
                <w:sz w:val="18"/>
                <w:szCs w:val="18"/>
                <w:lang w:val="en-US"/>
              </w:rPr>
              <w:t xml:space="preserve">and with the replacement of old overhead power lines with new modern cable </w:t>
            </w:r>
            <w:r>
              <w:rPr>
                <w:rFonts w:ascii="Calibri" w:hAnsi="Calibri" w:cs="Calibri"/>
                <w:color w:val="000000"/>
                <w:sz w:val="18"/>
                <w:szCs w:val="18"/>
              </w:rPr>
              <w:t xml:space="preserve">ones </w:t>
            </w:r>
            <w:r w:rsidRPr="00A23625">
              <w:rPr>
                <w:rFonts w:ascii="Calibri" w:hAnsi="Calibri" w:cs="Calibri"/>
                <w:color w:val="000000"/>
                <w:sz w:val="18"/>
                <w:szCs w:val="18"/>
                <w:lang w:val="en-US"/>
              </w:rPr>
              <w:t>with a voltage of 0</w:t>
            </w:r>
            <w:r>
              <w:rPr>
                <w:rFonts w:ascii="Calibri" w:hAnsi="Calibri" w:cs="Calibri"/>
                <w:color w:val="000000"/>
                <w:sz w:val="18"/>
                <w:szCs w:val="18"/>
              </w:rPr>
              <w:t>.4</w:t>
            </w:r>
            <w:r w:rsidRPr="00A23625">
              <w:rPr>
                <w:rFonts w:ascii="Calibri" w:hAnsi="Calibri" w:cs="Calibri"/>
                <w:color w:val="000000"/>
                <w:sz w:val="18"/>
                <w:szCs w:val="18"/>
                <w:lang w:val="en-US"/>
              </w:rPr>
              <w:t xml:space="preserve"> kV</w:t>
            </w:r>
          </w:p>
        </w:tc>
        <w:tc>
          <w:tcPr>
            <w:tcW w:w="742" w:type="dxa"/>
            <w:tcBorders>
              <w:top w:val="nil"/>
              <w:left w:val="nil"/>
              <w:bottom w:val="single" w:sz="4" w:space="0" w:color="auto"/>
              <w:right w:val="single" w:sz="4" w:space="0" w:color="auto"/>
            </w:tcBorders>
            <w:shd w:val="clear" w:color="auto" w:fill="auto"/>
            <w:tcMar>
              <w:left w:w="57" w:type="dxa"/>
              <w:right w:w="57" w:type="dxa"/>
            </w:tcMar>
            <w:hideMark/>
          </w:tcPr>
          <w:p w14:paraId="595A05FE" w14:textId="64A7CC23"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0</w:t>
            </w:r>
          </w:p>
        </w:tc>
        <w:tc>
          <w:tcPr>
            <w:tcW w:w="827" w:type="dxa"/>
            <w:tcBorders>
              <w:top w:val="single" w:sz="4" w:space="0" w:color="auto"/>
              <w:left w:val="nil"/>
              <w:bottom w:val="single" w:sz="4" w:space="0" w:color="auto"/>
              <w:right w:val="single" w:sz="4" w:space="0" w:color="auto"/>
            </w:tcBorders>
          </w:tcPr>
          <w:p w14:paraId="3C59CCE7" w14:textId="144F5693" w:rsidR="00422CC2" w:rsidRPr="00132225" w:rsidRDefault="00422CC2" w:rsidP="00422CC2">
            <w:pPr>
              <w:jc w:val="right"/>
              <w:rPr>
                <w:rFonts w:ascii="Calibri" w:hAnsi="Calibri" w:cs="Calibri"/>
                <w:color w:val="000000"/>
                <w:sz w:val="18"/>
                <w:szCs w:val="18"/>
              </w:rPr>
            </w:pPr>
            <w:r w:rsidRPr="00954E9B">
              <w:rPr>
                <w:rFonts w:ascii="Calibri" w:hAnsi="Calibri" w:cs="Calibri"/>
                <w:color w:val="000000"/>
                <w:sz w:val="18"/>
                <w:szCs w:val="18"/>
                <w:lang w:val="en-US"/>
              </w:rPr>
              <w:t>11</w:t>
            </w:r>
          </w:p>
        </w:tc>
        <w:tc>
          <w:tcPr>
            <w:tcW w:w="1109"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6DA4C4B3" w14:textId="36C19ABB" w:rsidR="00422CC2" w:rsidRPr="00132225" w:rsidRDefault="00422CC2" w:rsidP="00422CC2">
            <w:pPr>
              <w:rPr>
                <w:rFonts w:ascii="Calibri" w:hAnsi="Calibri" w:cs="Calibri"/>
                <w:color w:val="000000"/>
                <w:sz w:val="18"/>
                <w:szCs w:val="18"/>
              </w:rPr>
            </w:pPr>
            <w:r w:rsidRPr="00132225">
              <w:rPr>
                <w:rFonts w:ascii="Calibri" w:hAnsi="Calibri" w:cs="Calibri"/>
                <w:color w:val="000000"/>
                <w:sz w:val="18"/>
                <w:szCs w:val="18"/>
              </w:rPr>
              <w:t>01.01.2020-25.03.2020</w:t>
            </w:r>
          </w:p>
        </w:tc>
        <w:tc>
          <w:tcPr>
            <w:tcW w:w="1390" w:type="dxa"/>
            <w:tcBorders>
              <w:top w:val="nil"/>
              <w:left w:val="nil"/>
              <w:bottom w:val="single" w:sz="4" w:space="0" w:color="auto"/>
              <w:right w:val="single" w:sz="4" w:space="0" w:color="auto"/>
            </w:tcBorders>
            <w:shd w:val="clear" w:color="auto" w:fill="auto"/>
            <w:tcMar>
              <w:left w:w="57" w:type="dxa"/>
              <w:right w:w="57" w:type="dxa"/>
            </w:tcMar>
            <w:hideMark/>
          </w:tcPr>
          <w:p w14:paraId="651B08A7" w14:textId="77777777" w:rsidR="00422CC2" w:rsidRPr="00132225" w:rsidRDefault="00422CC2" w:rsidP="00422CC2">
            <w:pPr>
              <w:rPr>
                <w:rFonts w:ascii="Calibri" w:hAnsi="Calibri" w:cs="Calibri"/>
                <w:color w:val="000000"/>
                <w:sz w:val="18"/>
                <w:szCs w:val="18"/>
                <w:lang w:val="en-US"/>
              </w:rPr>
            </w:pPr>
            <w:r>
              <w:rPr>
                <w:rFonts w:ascii="Calibri" w:hAnsi="Calibri" w:cs="Calibri"/>
                <w:color w:val="000000"/>
                <w:sz w:val="18"/>
                <w:szCs w:val="18"/>
              </w:rPr>
              <w:t>Initiation</w:t>
            </w:r>
            <w:r w:rsidRPr="00305F21">
              <w:rPr>
                <w:rFonts w:ascii="Calibri" w:hAnsi="Calibri" w:cs="Calibri"/>
                <w:color w:val="000000"/>
                <w:sz w:val="18"/>
                <w:szCs w:val="18"/>
                <w:lang w:val="en-US"/>
              </w:rPr>
              <w:t xml:space="preserve">; </w:t>
            </w:r>
            <w:r>
              <w:rPr>
                <w:rFonts w:ascii="Calibri" w:hAnsi="Calibri" w:cs="Calibri"/>
                <w:color w:val="000000"/>
                <w:sz w:val="18"/>
                <w:szCs w:val="18"/>
              </w:rPr>
              <w:t>FS</w:t>
            </w:r>
            <w:r w:rsidRPr="00305F21">
              <w:rPr>
                <w:rFonts w:ascii="Calibri" w:hAnsi="Calibri" w:cs="Calibri"/>
                <w:color w:val="000000"/>
                <w:sz w:val="18"/>
                <w:szCs w:val="18"/>
                <w:lang w:val="en-US"/>
              </w:rPr>
              <w:t xml:space="preserve">; </w:t>
            </w:r>
            <w:r>
              <w:rPr>
                <w:rFonts w:ascii="Calibri" w:hAnsi="Calibri" w:cs="Calibri"/>
                <w:color w:val="000000"/>
                <w:sz w:val="18"/>
                <w:szCs w:val="18"/>
              </w:rPr>
              <w:t>technical</w:t>
            </w:r>
            <w:r w:rsidRPr="00305F21">
              <w:rPr>
                <w:rFonts w:ascii="Calibri" w:hAnsi="Calibri" w:cs="Calibri"/>
                <w:color w:val="000000"/>
                <w:sz w:val="18"/>
                <w:szCs w:val="18"/>
                <w:lang w:val="en-US"/>
              </w:rPr>
              <w:t xml:space="preserve"> </w:t>
            </w:r>
            <w:r>
              <w:rPr>
                <w:rFonts w:ascii="Calibri" w:hAnsi="Calibri" w:cs="Calibri"/>
                <w:color w:val="000000"/>
                <w:sz w:val="18"/>
                <w:szCs w:val="18"/>
              </w:rPr>
              <w:t>advice</w:t>
            </w:r>
            <w:r w:rsidRPr="00305F21">
              <w:rPr>
                <w:rFonts w:ascii="Calibri" w:hAnsi="Calibri" w:cs="Calibri"/>
                <w:color w:val="000000"/>
                <w:sz w:val="18"/>
                <w:szCs w:val="18"/>
                <w:lang w:val="en-US"/>
              </w:rPr>
              <w:t xml:space="preserve">; </w:t>
            </w:r>
            <w:r>
              <w:rPr>
                <w:rFonts w:ascii="Calibri" w:hAnsi="Calibri" w:cs="Calibri"/>
                <w:color w:val="000000"/>
                <w:sz w:val="18"/>
                <w:szCs w:val="18"/>
              </w:rPr>
              <w:t>QC</w:t>
            </w:r>
          </w:p>
        </w:tc>
        <w:tc>
          <w:tcPr>
            <w:tcW w:w="1311" w:type="dxa"/>
            <w:tcBorders>
              <w:top w:val="nil"/>
              <w:left w:val="nil"/>
              <w:bottom w:val="single" w:sz="4" w:space="0" w:color="auto"/>
              <w:right w:val="single" w:sz="4" w:space="0" w:color="auto"/>
            </w:tcBorders>
            <w:shd w:val="clear" w:color="auto" w:fill="auto"/>
            <w:tcMar>
              <w:left w:w="57" w:type="dxa"/>
              <w:right w:w="57" w:type="dxa"/>
            </w:tcMar>
            <w:hideMark/>
          </w:tcPr>
          <w:p w14:paraId="5927D1CC" w14:textId="77777777" w:rsidR="00422CC2" w:rsidRPr="00132225" w:rsidRDefault="00422CC2" w:rsidP="00422CC2">
            <w:pPr>
              <w:rPr>
                <w:rFonts w:ascii="Calibri" w:hAnsi="Calibri" w:cs="Calibri"/>
                <w:color w:val="000000"/>
                <w:sz w:val="18"/>
                <w:szCs w:val="18"/>
                <w:lang w:val="en-US"/>
              </w:rPr>
            </w:pPr>
            <w:r w:rsidRPr="00A23625">
              <w:rPr>
                <w:rFonts w:ascii="Calibri" w:hAnsi="Calibri" w:cs="Calibri"/>
                <w:color w:val="000000"/>
                <w:sz w:val="18"/>
                <w:szCs w:val="18"/>
                <w:lang w:val="en-US"/>
              </w:rPr>
              <w:t>Purchase of transformers</w:t>
            </w:r>
            <w:r>
              <w:rPr>
                <w:rFonts w:ascii="Calibri" w:hAnsi="Calibri" w:cs="Calibri"/>
                <w:color w:val="000000"/>
                <w:sz w:val="18"/>
                <w:szCs w:val="18"/>
              </w:rPr>
              <w:t>;</w:t>
            </w:r>
            <w:r w:rsidRPr="00A23625">
              <w:rPr>
                <w:rFonts w:ascii="Calibri" w:hAnsi="Calibri" w:cs="Calibri"/>
                <w:color w:val="000000"/>
                <w:sz w:val="18"/>
                <w:szCs w:val="18"/>
                <w:lang w:val="en-US"/>
              </w:rPr>
              <w:t xml:space="preserve"> dismantling of old and installation of new transformers</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67A864DC" w14:textId="7B238B23"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14,104</w:t>
            </w:r>
          </w:p>
        </w:tc>
        <w:tc>
          <w:tcPr>
            <w:tcW w:w="794" w:type="dxa"/>
            <w:tcBorders>
              <w:top w:val="nil"/>
              <w:left w:val="nil"/>
              <w:bottom w:val="single" w:sz="4" w:space="0" w:color="auto"/>
              <w:right w:val="single" w:sz="4" w:space="0" w:color="auto"/>
            </w:tcBorders>
            <w:shd w:val="clear" w:color="auto" w:fill="auto"/>
            <w:tcMar>
              <w:left w:w="57" w:type="dxa"/>
              <w:right w:w="57" w:type="dxa"/>
            </w:tcMar>
            <w:hideMark/>
          </w:tcPr>
          <w:p w14:paraId="42323F63" w14:textId="49299F7F"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12,623</w:t>
            </w:r>
          </w:p>
        </w:tc>
        <w:tc>
          <w:tcPr>
            <w:tcW w:w="794" w:type="dxa"/>
            <w:tcBorders>
              <w:top w:val="nil"/>
              <w:left w:val="nil"/>
              <w:bottom w:val="single" w:sz="4" w:space="0" w:color="auto"/>
              <w:right w:val="single" w:sz="4" w:space="0" w:color="auto"/>
            </w:tcBorders>
            <w:shd w:val="clear" w:color="auto" w:fill="auto"/>
            <w:noWrap/>
            <w:tcMar>
              <w:left w:w="57" w:type="dxa"/>
              <w:right w:w="57" w:type="dxa"/>
            </w:tcMar>
            <w:hideMark/>
          </w:tcPr>
          <w:p w14:paraId="1CB68F49" w14:textId="7C861047"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1,481</w:t>
            </w:r>
          </w:p>
        </w:tc>
        <w:tc>
          <w:tcPr>
            <w:tcW w:w="708" w:type="dxa"/>
            <w:tcBorders>
              <w:top w:val="nil"/>
              <w:left w:val="nil"/>
              <w:bottom w:val="single" w:sz="4" w:space="0" w:color="auto"/>
              <w:right w:val="single" w:sz="4" w:space="0" w:color="auto"/>
            </w:tcBorders>
            <w:shd w:val="clear" w:color="auto" w:fill="auto"/>
            <w:noWrap/>
            <w:tcMar>
              <w:left w:w="57" w:type="dxa"/>
              <w:right w:w="57" w:type="dxa"/>
            </w:tcMar>
            <w:hideMark/>
          </w:tcPr>
          <w:p w14:paraId="22A3A097" w14:textId="0A9A52AA"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835</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7A5475C0" w14:textId="1073A033"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15365019" w14:textId="1E9D4DB6"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626</w:t>
            </w:r>
          </w:p>
        </w:tc>
        <w:tc>
          <w:tcPr>
            <w:tcW w:w="680" w:type="dxa"/>
            <w:tcBorders>
              <w:top w:val="nil"/>
              <w:left w:val="nil"/>
              <w:bottom w:val="single" w:sz="4" w:space="0" w:color="auto"/>
              <w:right w:val="single" w:sz="4" w:space="0" w:color="auto"/>
            </w:tcBorders>
            <w:shd w:val="clear" w:color="auto" w:fill="auto"/>
            <w:noWrap/>
            <w:tcMar>
              <w:left w:w="57" w:type="dxa"/>
              <w:right w:w="57" w:type="dxa"/>
            </w:tcMar>
            <w:hideMark/>
          </w:tcPr>
          <w:p w14:paraId="5FAB809C" w14:textId="0649FF46" w:rsidR="00422CC2" w:rsidRPr="00132225" w:rsidRDefault="00422CC2" w:rsidP="00422CC2">
            <w:pPr>
              <w:jc w:val="right"/>
              <w:rPr>
                <w:rFonts w:ascii="Calibri" w:hAnsi="Calibri" w:cs="Calibri"/>
                <w:color w:val="000000"/>
                <w:sz w:val="18"/>
                <w:szCs w:val="18"/>
              </w:rPr>
            </w:pPr>
            <w:r>
              <w:rPr>
                <w:rFonts w:ascii="Calibri" w:hAnsi="Calibri" w:cs="Calibri"/>
                <w:color w:val="000000"/>
                <w:sz w:val="18"/>
                <w:szCs w:val="18"/>
              </w:rPr>
              <w:t>418</w:t>
            </w:r>
          </w:p>
        </w:tc>
        <w:tc>
          <w:tcPr>
            <w:tcW w:w="812" w:type="dxa"/>
            <w:tcBorders>
              <w:top w:val="nil"/>
              <w:left w:val="nil"/>
              <w:bottom w:val="single" w:sz="4" w:space="0" w:color="auto"/>
              <w:right w:val="single" w:sz="4" w:space="0" w:color="auto"/>
            </w:tcBorders>
            <w:shd w:val="clear" w:color="000000" w:fill="FFFF00"/>
            <w:noWrap/>
            <w:tcMar>
              <w:left w:w="57" w:type="dxa"/>
              <w:right w:w="57" w:type="dxa"/>
            </w:tcMar>
            <w:hideMark/>
          </w:tcPr>
          <w:p w14:paraId="5171BCFC" w14:textId="35FB7E3F" w:rsidR="00422CC2" w:rsidRPr="00132225"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1,044</w:t>
            </w:r>
          </w:p>
        </w:tc>
        <w:tc>
          <w:tcPr>
            <w:tcW w:w="810" w:type="dxa"/>
            <w:tcBorders>
              <w:top w:val="nil"/>
              <w:left w:val="nil"/>
              <w:bottom w:val="single" w:sz="4" w:space="0" w:color="auto"/>
              <w:right w:val="single" w:sz="4" w:space="0" w:color="auto"/>
            </w:tcBorders>
            <w:shd w:val="clear" w:color="auto" w:fill="FFC000"/>
          </w:tcPr>
          <w:p w14:paraId="4C24A3B9" w14:textId="52A539CD" w:rsidR="00422CC2" w:rsidRDefault="00422CC2" w:rsidP="00422CC2">
            <w:pPr>
              <w:jc w:val="right"/>
              <w:rPr>
                <w:rFonts w:ascii="Calibri" w:hAnsi="Calibri" w:cs="Calibri"/>
                <w:b/>
                <w:bCs/>
                <w:i/>
                <w:iCs/>
                <w:color w:val="000000"/>
                <w:sz w:val="18"/>
                <w:szCs w:val="18"/>
              </w:rPr>
            </w:pPr>
            <w:r>
              <w:rPr>
                <w:rFonts w:ascii="Calibri" w:hAnsi="Calibri" w:cs="Calibri"/>
                <w:b/>
                <w:bCs/>
                <w:i/>
                <w:iCs/>
                <w:color w:val="000000"/>
                <w:sz w:val="18"/>
                <w:szCs w:val="18"/>
              </w:rPr>
              <w:t>3,549</w:t>
            </w:r>
          </w:p>
        </w:tc>
      </w:tr>
      <w:tr w:rsidR="00422CC2" w:rsidRPr="00132225" w14:paraId="20194600" w14:textId="34A9C40E" w:rsidTr="00422CC2">
        <w:tc>
          <w:tcPr>
            <w:tcW w:w="2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1EB8EDA" w14:textId="77777777" w:rsidR="00422CC2" w:rsidRDefault="00422CC2" w:rsidP="00422CC2">
            <w:pPr>
              <w:jc w:val="right"/>
              <w:rPr>
                <w:rFonts w:ascii="Calibri" w:hAnsi="Calibri" w:cs="Calibri"/>
                <w:color w:val="000000"/>
                <w:sz w:val="18"/>
                <w:szCs w:val="18"/>
              </w:rPr>
            </w:pPr>
          </w:p>
        </w:tc>
        <w:tc>
          <w:tcPr>
            <w:tcW w:w="1582" w:type="dxa"/>
            <w:tcBorders>
              <w:top w:val="single" w:sz="4" w:space="0" w:color="auto"/>
              <w:left w:val="nil"/>
              <w:bottom w:val="single" w:sz="4" w:space="0" w:color="auto"/>
              <w:right w:val="single" w:sz="4" w:space="0" w:color="auto"/>
            </w:tcBorders>
            <w:shd w:val="clear" w:color="auto" w:fill="FFF2CC" w:themeFill="accent4" w:themeFillTint="33"/>
            <w:tcMar>
              <w:left w:w="57" w:type="dxa"/>
              <w:right w:w="57" w:type="dxa"/>
            </w:tcMar>
            <w:vAlign w:val="center"/>
          </w:tcPr>
          <w:p w14:paraId="14D40BD4" w14:textId="77777777" w:rsidR="00422CC2" w:rsidRPr="00305F21" w:rsidRDefault="00422CC2" w:rsidP="00422CC2">
            <w:pPr>
              <w:rPr>
                <w:rFonts w:ascii="Calibri" w:hAnsi="Calibri" w:cs="Calibri"/>
                <w:b/>
                <w:bCs/>
                <w:i/>
                <w:iCs/>
                <w:color w:val="000000"/>
                <w:sz w:val="18"/>
                <w:szCs w:val="18"/>
              </w:rPr>
            </w:pPr>
            <w:r w:rsidRPr="00305F21">
              <w:rPr>
                <w:rFonts w:ascii="Calibri" w:hAnsi="Calibri" w:cs="Calibri"/>
                <w:b/>
                <w:bCs/>
                <w:i/>
                <w:iCs/>
                <w:color w:val="000000"/>
                <w:sz w:val="18"/>
                <w:szCs w:val="18"/>
              </w:rPr>
              <w:t>Sub-total in Ashgabat</w:t>
            </w:r>
          </w:p>
        </w:tc>
        <w:tc>
          <w:tcPr>
            <w:tcW w:w="742" w:type="dxa"/>
            <w:tcBorders>
              <w:top w:val="single" w:sz="4" w:space="0" w:color="auto"/>
              <w:left w:val="nil"/>
              <w:bottom w:val="single" w:sz="4" w:space="0" w:color="auto"/>
              <w:right w:val="single" w:sz="4" w:space="0" w:color="auto"/>
            </w:tcBorders>
            <w:shd w:val="clear" w:color="auto" w:fill="FFF2CC" w:themeFill="accent4" w:themeFillTint="33"/>
            <w:tcMar>
              <w:left w:w="57" w:type="dxa"/>
              <w:right w:w="57" w:type="dxa"/>
            </w:tcMar>
          </w:tcPr>
          <w:p w14:paraId="25D67432" w14:textId="77777777" w:rsidR="00422CC2" w:rsidRPr="00132225" w:rsidRDefault="00422CC2" w:rsidP="00422CC2">
            <w:pPr>
              <w:jc w:val="right"/>
              <w:rPr>
                <w:rFonts w:ascii="Calibri" w:hAnsi="Calibri" w:cs="Calibri"/>
                <w:color w:val="000000"/>
                <w:sz w:val="18"/>
                <w:szCs w:val="18"/>
              </w:rPr>
            </w:pPr>
          </w:p>
        </w:tc>
        <w:tc>
          <w:tcPr>
            <w:tcW w:w="827" w:type="dxa"/>
            <w:tcBorders>
              <w:top w:val="single" w:sz="4" w:space="0" w:color="auto"/>
              <w:left w:val="nil"/>
              <w:bottom w:val="single" w:sz="4" w:space="0" w:color="auto"/>
              <w:right w:val="single" w:sz="4" w:space="0" w:color="auto"/>
            </w:tcBorders>
            <w:shd w:val="clear" w:color="auto" w:fill="FFF2CC" w:themeFill="accent4" w:themeFillTint="33"/>
          </w:tcPr>
          <w:p w14:paraId="69128C71" w14:textId="77777777" w:rsidR="00422CC2" w:rsidRPr="00132225" w:rsidRDefault="00422CC2" w:rsidP="00422CC2">
            <w:pPr>
              <w:rPr>
                <w:rFonts w:ascii="Calibri" w:hAnsi="Calibri" w:cs="Calibri"/>
                <w:color w:val="000000"/>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57" w:type="dxa"/>
              <w:right w:w="57" w:type="dxa"/>
            </w:tcMar>
          </w:tcPr>
          <w:p w14:paraId="2F347423" w14:textId="5C169302" w:rsidR="00422CC2" w:rsidRPr="00132225" w:rsidRDefault="00422CC2" w:rsidP="00422CC2">
            <w:pPr>
              <w:rPr>
                <w:rFonts w:ascii="Calibri" w:hAnsi="Calibri" w:cs="Calibri"/>
                <w:color w:val="000000"/>
                <w:sz w:val="18"/>
                <w:szCs w:val="18"/>
              </w:rPr>
            </w:pPr>
          </w:p>
        </w:tc>
        <w:tc>
          <w:tcPr>
            <w:tcW w:w="1390" w:type="dxa"/>
            <w:tcBorders>
              <w:top w:val="single" w:sz="4" w:space="0" w:color="auto"/>
              <w:left w:val="nil"/>
              <w:bottom w:val="single" w:sz="4" w:space="0" w:color="auto"/>
              <w:right w:val="single" w:sz="4" w:space="0" w:color="auto"/>
            </w:tcBorders>
            <w:shd w:val="clear" w:color="auto" w:fill="FFF2CC" w:themeFill="accent4" w:themeFillTint="33"/>
            <w:tcMar>
              <w:left w:w="57" w:type="dxa"/>
              <w:right w:w="57" w:type="dxa"/>
            </w:tcMar>
          </w:tcPr>
          <w:p w14:paraId="0A58319E" w14:textId="77777777" w:rsidR="00422CC2" w:rsidRDefault="00422CC2" w:rsidP="00422CC2">
            <w:pPr>
              <w:rPr>
                <w:rFonts w:ascii="Calibri" w:hAnsi="Calibri" w:cs="Calibri"/>
                <w:color w:val="000000"/>
                <w:sz w:val="18"/>
                <w:szCs w:val="18"/>
              </w:rPr>
            </w:pPr>
          </w:p>
        </w:tc>
        <w:tc>
          <w:tcPr>
            <w:tcW w:w="1311" w:type="dxa"/>
            <w:tcBorders>
              <w:top w:val="single" w:sz="4" w:space="0" w:color="auto"/>
              <w:left w:val="nil"/>
              <w:bottom w:val="single" w:sz="4" w:space="0" w:color="auto"/>
              <w:right w:val="single" w:sz="4" w:space="0" w:color="auto"/>
            </w:tcBorders>
            <w:shd w:val="clear" w:color="auto" w:fill="FFF2CC" w:themeFill="accent4" w:themeFillTint="33"/>
            <w:tcMar>
              <w:left w:w="57" w:type="dxa"/>
              <w:right w:w="57" w:type="dxa"/>
            </w:tcMar>
          </w:tcPr>
          <w:p w14:paraId="74743823" w14:textId="77777777" w:rsidR="00422CC2" w:rsidRPr="00A23625" w:rsidRDefault="00422CC2" w:rsidP="00422CC2">
            <w:pPr>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FFF2CC" w:themeFill="accent4" w:themeFillTint="33"/>
            <w:tcMar>
              <w:left w:w="57" w:type="dxa"/>
              <w:right w:w="57" w:type="dxa"/>
            </w:tcMar>
          </w:tcPr>
          <w:p w14:paraId="299A8A55" w14:textId="5A9EBF89" w:rsidR="00422CC2" w:rsidRPr="002070DD" w:rsidRDefault="00422CC2" w:rsidP="00422CC2">
            <w:pPr>
              <w:jc w:val="right"/>
              <w:rPr>
                <w:rFonts w:ascii="Calibri" w:hAnsi="Calibri" w:cs="Calibri"/>
                <w:b/>
                <w:bCs/>
                <w:i/>
                <w:iCs/>
                <w:color w:val="000000"/>
                <w:sz w:val="18"/>
                <w:szCs w:val="18"/>
              </w:rPr>
            </w:pPr>
            <w:r w:rsidRPr="002070DD">
              <w:rPr>
                <w:rFonts w:ascii="Calibri" w:hAnsi="Calibri" w:cs="Calibri"/>
                <w:b/>
                <w:bCs/>
                <w:i/>
                <w:iCs/>
                <w:color w:val="000000"/>
                <w:sz w:val="18"/>
                <w:szCs w:val="18"/>
              </w:rPr>
              <w:t>207,378</w:t>
            </w:r>
          </w:p>
        </w:tc>
        <w:tc>
          <w:tcPr>
            <w:tcW w:w="794" w:type="dxa"/>
            <w:tcBorders>
              <w:top w:val="single" w:sz="4" w:space="0" w:color="auto"/>
              <w:left w:val="nil"/>
              <w:bottom w:val="single" w:sz="4" w:space="0" w:color="auto"/>
              <w:right w:val="single" w:sz="4" w:space="0" w:color="auto"/>
            </w:tcBorders>
            <w:shd w:val="clear" w:color="auto" w:fill="FFF2CC" w:themeFill="accent4" w:themeFillTint="33"/>
            <w:tcMar>
              <w:left w:w="57" w:type="dxa"/>
              <w:right w:w="57" w:type="dxa"/>
            </w:tcMar>
          </w:tcPr>
          <w:p w14:paraId="28B99CD9" w14:textId="77777777" w:rsidR="00422CC2" w:rsidRPr="00132225" w:rsidRDefault="00422CC2" w:rsidP="00422CC2">
            <w:pPr>
              <w:jc w:val="right"/>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FFF2CC" w:themeFill="accent4" w:themeFillTint="33"/>
            <w:noWrap/>
            <w:tcMar>
              <w:left w:w="57" w:type="dxa"/>
              <w:right w:w="57" w:type="dxa"/>
            </w:tcMar>
          </w:tcPr>
          <w:p w14:paraId="73C2EC9F" w14:textId="7F8D3AD7" w:rsidR="00422CC2" w:rsidRPr="00A6093A" w:rsidRDefault="00422CC2" w:rsidP="00422CC2">
            <w:pPr>
              <w:jc w:val="right"/>
              <w:rPr>
                <w:rFonts w:ascii="Calibri" w:hAnsi="Calibri" w:cs="Calibri"/>
                <w:b/>
                <w:bCs/>
                <w:i/>
                <w:iCs/>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FFF2CC" w:themeFill="accent4" w:themeFillTint="33"/>
            <w:noWrap/>
            <w:tcMar>
              <w:left w:w="57" w:type="dxa"/>
              <w:right w:w="57" w:type="dxa"/>
            </w:tcMar>
          </w:tcPr>
          <w:p w14:paraId="17FC8E05" w14:textId="5E6CD3FD" w:rsidR="00422CC2" w:rsidRPr="00A6093A" w:rsidRDefault="00422CC2" w:rsidP="00422CC2">
            <w:pPr>
              <w:jc w:val="right"/>
              <w:rPr>
                <w:rFonts w:ascii="Calibri" w:hAnsi="Calibri" w:cs="Calibri"/>
                <w:b/>
                <w:bCs/>
                <w:i/>
                <w:iCs/>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FFF2CC" w:themeFill="accent4" w:themeFillTint="33"/>
            <w:noWrap/>
            <w:tcMar>
              <w:left w:w="57" w:type="dxa"/>
              <w:right w:w="57" w:type="dxa"/>
            </w:tcMar>
          </w:tcPr>
          <w:p w14:paraId="4EE10BD7" w14:textId="220CAF8A" w:rsidR="00422CC2" w:rsidRPr="00A6093A" w:rsidRDefault="00422CC2" w:rsidP="00422CC2">
            <w:pPr>
              <w:jc w:val="right"/>
              <w:rPr>
                <w:rFonts w:ascii="Calibri" w:hAnsi="Calibri" w:cs="Calibri"/>
                <w:b/>
                <w:bCs/>
                <w:i/>
                <w:iCs/>
                <w:color w:val="000000"/>
                <w:sz w:val="18"/>
                <w:szCs w:val="18"/>
              </w:rPr>
            </w:pPr>
            <w:r w:rsidRPr="00954E9B">
              <w:rPr>
                <w:rFonts w:ascii="Calibri" w:hAnsi="Calibri" w:cs="Calibri"/>
                <w:b/>
                <w:bCs/>
                <w:i/>
                <w:iCs/>
                <w:color w:val="000000"/>
                <w:sz w:val="18"/>
                <w:szCs w:val="18"/>
                <w:lang w:val="en-US"/>
              </w:rPr>
              <w:t>326</w:t>
            </w:r>
          </w:p>
        </w:tc>
        <w:tc>
          <w:tcPr>
            <w:tcW w:w="680" w:type="dxa"/>
            <w:tcBorders>
              <w:top w:val="single" w:sz="4" w:space="0" w:color="auto"/>
              <w:left w:val="nil"/>
              <w:bottom w:val="single" w:sz="4" w:space="0" w:color="auto"/>
              <w:right w:val="single" w:sz="4" w:space="0" w:color="auto"/>
            </w:tcBorders>
            <w:shd w:val="clear" w:color="auto" w:fill="FFF2CC" w:themeFill="accent4" w:themeFillTint="33"/>
            <w:noWrap/>
            <w:tcMar>
              <w:left w:w="57" w:type="dxa"/>
              <w:right w:w="57" w:type="dxa"/>
            </w:tcMar>
          </w:tcPr>
          <w:p w14:paraId="2A900F86" w14:textId="158ACE12" w:rsidR="00422CC2" w:rsidRPr="00A6093A" w:rsidRDefault="00422CC2" w:rsidP="00422CC2">
            <w:pPr>
              <w:jc w:val="right"/>
              <w:rPr>
                <w:rFonts w:ascii="Calibri" w:hAnsi="Calibri" w:cs="Calibri"/>
                <w:b/>
                <w:bCs/>
                <w:i/>
                <w:iCs/>
                <w:color w:val="000000"/>
                <w:sz w:val="18"/>
                <w:szCs w:val="18"/>
              </w:rPr>
            </w:pPr>
            <w:r w:rsidRPr="00954E9B">
              <w:rPr>
                <w:rFonts w:ascii="Calibri" w:hAnsi="Calibri" w:cs="Calibri"/>
                <w:b/>
                <w:bCs/>
                <w:i/>
                <w:iCs/>
                <w:color w:val="000000"/>
                <w:sz w:val="18"/>
                <w:szCs w:val="18"/>
                <w:lang w:val="en-US"/>
              </w:rPr>
              <w:t>53,498</w:t>
            </w:r>
          </w:p>
        </w:tc>
        <w:tc>
          <w:tcPr>
            <w:tcW w:w="680" w:type="dxa"/>
            <w:tcBorders>
              <w:top w:val="single" w:sz="4" w:space="0" w:color="auto"/>
              <w:left w:val="nil"/>
              <w:bottom w:val="single" w:sz="4" w:space="0" w:color="auto"/>
              <w:right w:val="single" w:sz="4" w:space="0" w:color="auto"/>
            </w:tcBorders>
            <w:shd w:val="clear" w:color="auto" w:fill="FFF2CC" w:themeFill="accent4" w:themeFillTint="33"/>
            <w:noWrap/>
            <w:tcMar>
              <w:left w:w="57" w:type="dxa"/>
              <w:right w:w="57" w:type="dxa"/>
            </w:tcMar>
          </w:tcPr>
          <w:p w14:paraId="73B0480A" w14:textId="4F81EFA0" w:rsidR="00422CC2" w:rsidRPr="00A6093A" w:rsidRDefault="00422CC2" w:rsidP="00422CC2">
            <w:pPr>
              <w:jc w:val="right"/>
              <w:rPr>
                <w:rFonts w:ascii="Calibri" w:hAnsi="Calibri" w:cs="Calibri"/>
                <w:b/>
                <w:bCs/>
                <w:i/>
                <w:iCs/>
                <w:color w:val="000000"/>
                <w:sz w:val="18"/>
                <w:szCs w:val="18"/>
              </w:rPr>
            </w:pPr>
            <w:r w:rsidRPr="00954E9B">
              <w:rPr>
                <w:rFonts w:ascii="Calibri" w:hAnsi="Calibri" w:cs="Calibri"/>
                <w:b/>
                <w:bCs/>
                <w:i/>
                <w:iCs/>
                <w:color w:val="000000"/>
                <w:sz w:val="18"/>
                <w:szCs w:val="18"/>
                <w:lang w:val="en-US"/>
              </w:rPr>
              <w:t>45,622</w:t>
            </w:r>
          </w:p>
        </w:tc>
        <w:tc>
          <w:tcPr>
            <w:tcW w:w="812" w:type="dxa"/>
            <w:tcBorders>
              <w:top w:val="single" w:sz="4" w:space="0" w:color="auto"/>
              <w:left w:val="nil"/>
              <w:bottom w:val="single" w:sz="4" w:space="0" w:color="auto"/>
              <w:right w:val="single" w:sz="4" w:space="0" w:color="auto"/>
            </w:tcBorders>
            <w:shd w:val="clear" w:color="auto" w:fill="FFE599" w:themeFill="accent4" w:themeFillTint="66"/>
            <w:noWrap/>
            <w:tcMar>
              <w:left w:w="57" w:type="dxa"/>
              <w:right w:w="57" w:type="dxa"/>
            </w:tcMar>
          </w:tcPr>
          <w:p w14:paraId="4CC8A8F5" w14:textId="18F7B371" w:rsidR="00422CC2" w:rsidRPr="007A7060" w:rsidRDefault="00422CC2" w:rsidP="00422CC2">
            <w:pPr>
              <w:jc w:val="right"/>
              <w:rPr>
                <w:rFonts w:ascii="Calibri" w:hAnsi="Calibri" w:cs="Calibri"/>
                <w:b/>
                <w:bCs/>
                <w:i/>
                <w:iCs/>
                <w:color w:val="000000"/>
                <w:sz w:val="18"/>
                <w:szCs w:val="18"/>
              </w:rPr>
            </w:pPr>
            <w:r w:rsidRPr="007A7060">
              <w:rPr>
                <w:rFonts w:ascii="Calibri" w:hAnsi="Calibri" w:cs="Calibri"/>
                <w:b/>
                <w:bCs/>
                <w:i/>
                <w:iCs/>
                <w:color w:val="000000"/>
                <w:sz w:val="18"/>
                <w:szCs w:val="18"/>
                <w:lang w:val="en-US"/>
              </w:rPr>
              <w:t>99,446</w:t>
            </w:r>
          </w:p>
        </w:tc>
        <w:tc>
          <w:tcPr>
            <w:tcW w:w="810" w:type="dxa"/>
            <w:tcBorders>
              <w:top w:val="single" w:sz="4" w:space="0" w:color="auto"/>
              <w:left w:val="nil"/>
              <w:bottom w:val="single" w:sz="4" w:space="0" w:color="auto"/>
              <w:right w:val="single" w:sz="4" w:space="0" w:color="auto"/>
            </w:tcBorders>
            <w:shd w:val="clear" w:color="auto" w:fill="FFE599" w:themeFill="accent4" w:themeFillTint="66"/>
          </w:tcPr>
          <w:p w14:paraId="6FD30A60" w14:textId="3DEB6466" w:rsidR="00422CC2" w:rsidRPr="00422CC2" w:rsidRDefault="00422CC2" w:rsidP="00422CC2">
            <w:pPr>
              <w:jc w:val="right"/>
              <w:rPr>
                <w:rFonts w:ascii="Calibri" w:hAnsi="Calibri" w:cs="Calibri"/>
                <w:b/>
                <w:bCs/>
                <w:i/>
                <w:iCs/>
                <w:color w:val="000000"/>
                <w:sz w:val="18"/>
                <w:szCs w:val="18"/>
                <w:lang w:val="en-US"/>
              </w:rPr>
            </w:pPr>
            <w:r w:rsidRPr="00422CC2">
              <w:rPr>
                <w:rFonts w:ascii="Calibri" w:hAnsi="Calibri" w:cs="Calibri"/>
                <w:b/>
                <w:bCs/>
                <w:i/>
                <w:iCs/>
                <w:color w:val="000000"/>
                <w:sz w:val="18"/>
                <w:szCs w:val="18"/>
              </w:rPr>
              <w:t>450,281</w:t>
            </w:r>
          </w:p>
        </w:tc>
      </w:tr>
      <w:tr w:rsidR="00422CC2" w:rsidRPr="00132225" w14:paraId="232684FF" w14:textId="0E41F50C" w:rsidTr="009127EE">
        <w:tc>
          <w:tcPr>
            <w:tcW w:w="2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49F399B" w14:textId="77777777" w:rsidR="00422CC2" w:rsidRDefault="00422CC2" w:rsidP="00422CC2">
            <w:pPr>
              <w:jc w:val="right"/>
              <w:rPr>
                <w:rFonts w:ascii="Calibri" w:hAnsi="Calibri" w:cs="Calibri"/>
                <w:color w:val="000000"/>
                <w:sz w:val="18"/>
                <w:szCs w:val="18"/>
              </w:rPr>
            </w:pPr>
          </w:p>
        </w:tc>
        <w:tc>
          <w:tcPr>
            <w:tcW w:w="1582" w:type="dxa"/>
            <w:tcBorders>
              <w:top w:val="single" w:sz="4" w:space="0" w:color="auto"/>
              <w:left w:val="nil"/>
              <w:bottom w:val="single" w:sz="4" w:space="0" w:color="auto"/>
              <w:right w:val="single" w:sz="4" w:space="0" w:color="auto"/>
            </w:tcBorders>
            <w:shd w:val="clear" w:color="auto" w:fill="FFE599" w:themeFill="accent4" w:themeFillTint="66"/>
            <w:tcMar>
              <w:left w:w="57" w:type="dxa"/>
              <w:right w:w="57" w:type="dxa"/>
            </w:tcMar>
            <w:vAlign w:val="center"/>
          </w:tcPr>
          <w:p w14:paraId="6B71AD59" w14:textId="77777777" w:rsidR="00422CC2" w:rsidRPr="00305F21" w:rsidRDefault="00422CC2" w:rsidP="00422CC2">
            <w:pPr>
              <w:rPr>
                <w:rFonts w:ascii="Calibri" w:hAnsi="Calibri" w:cs="Calibri"/>
                <w:b/>
                <w:bCs/>
                <w:i/>
                <w:iCs/>
                <w:color w:val="000000"/>
                <w:sz w:val="18"/>
                <w:szCs w:val="18"/>
              </w:rPr>
            </w:pPr>
            <w:r w:rsidRPr="00305F21">
              <w:rPr>
                <w:rFonts w:ascii="Calibri" w:hAnsi="Calibri" w:cs="Calibri"/>
                <w:b/>
                <w:bCs/>
                <w:i/>
                <w:iCs/>
                <w:color w:val="000000"/>
                <w:sz w:val="18"/>
                <w:szCs w:val="18"/>
              </w:rPr>
              <w:t xml:space="preserve">Sub-total in </w:t>
            </w:r>
            <w:proofErr w:type="spellStart"/>
            <w:r w:rsidRPr="00305F21">
              <w:rPr>
                <w:rFonts w:ascii="Calibri" w:hAnsi="Calibri" w:cs="Calibri"/>
                <w:b/>
                <w:bCs/>
                <w:i/>
                <w:iCs/>
                <w:color w:val="000000"/>
                <w:sz w:val="18"/>
                <w:szCs w:val="18"/>
              </w:rPr>
              <w:t>Awaza</w:t>
            </w:r>
            <w:proofErr w:type="spellEnd"/>
          </w:p>
        </w:tc>
        <w:tc>
          <w:tcPr>
            <w:tcW w:w="742" w:type="dxa"/>
            <w:tcBorders>
              <w:top w:val="single" w:sz="4" w:space="0" w:color="auto"/>
              <w:left w:val="nil"/>
              <w:bottom w:val="single" w:sz="4" w:space="0" w:color="auto"/>
              <w:right w:val="single" w:sz="4" w:space="0" w:color="auto"/>
            </w:tcBorders>
            <w:shd w:val="clear" w:color="auto" w:fill="FFE599" w:themeFill="accent4" w:themeFillTint="66"/>
            <w:tcMar>
              <w:left w:w="57" w:type="dxa"/>
              <w:right w:w="57" w:type="dxa"/>
            </w:tcMar>
          </w:tcPr>
          <w:p w14:paraId="03141876" w14:textId="77777777" w:rsidR="00422CC2" w:rsidRPr="00132225" w:rsidRDefault="00422CC2" w:rsidP="00422CC2">
            <w:pPr>
              <w:jc w:val="right"/>
              <w:rPr>
                <w:rFonts w:ascii="Calibri" w:hAnsi="Calibri" w:cs="Calibri"/>
                <w:color w:val="000000"/>
                <w:sz w:val="18"/>
                <w:szCs w:val="18"/>
              </w:rPr>
            </w:pPr>
          </w:p>
        </w:tc>
        <w:tc>
          <w:tcPr>
            <w:tcW w:w="827" w:type="dxa"/>
            <w:tcBorders>
              <w:top w:val="single" w:sz="4" w:space="0" w:color="auto"/>
              <w:left w:val="nil"/>
              <w:bottom w:val="single" w:sz="4" w:space="0" w:color="auto"/>
              <w:right w:val="single" w:sz="4" w:space="0" w:color="auto"/>
            </w:tcBorders>
            <w:shd w:val="clear" w:color="auto" w:fill="FFE599" w:themeFill="accent4" w:themeFillTint="66"/>
          </w:tcPr>
          <w:p w14:paraId="05F88C5E" w14:textId="77777777" w:rsidR="00422CC2" w:rsidRPr="00132225" w:rsidRDefault="00422CC2" w:rsidP="00422CC2">
            <w:pPr>
              <w:rPr>
                <w:rFonts w:ascii="Calibri" w:hAnsi="Calibri" w:cs="Calibri"/>
                <w:color w:val="000000"/>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FFE599" w:themeFill="accent4" w:themeFillTint="66"/>
            <w:tcMar>
              <w:left w:w="57" w:type="dxa"/>
              <w:right w:w="57" w:type="dxa"/>
            </w:tcMar>
          </w:tcPr>
          <w:p w14:paraId="34FB145A" w14:textId="07A2A74B" w:rsidR="00422CC2" w:rsidRPr="00132225" w:rsidRDefault="00422CC2" w:rsidP="00422CC2">
            <w:pPr>
              <w:rPr>
                <w:rFonts w:ascii="Calibri" w:hAnsi="Calibri" w:cs="Calibri"/>
                <w:color w:val="000000"/>
                <w:sz w:val="18"/>
                <w:szCs w:val="18"/>
              </w:rPr>
            </w:pPr>
          </w:p>
        </w:tc>
        <w:tc>
          <w:tcPr>
            <w:tcW w:w="1390" w:type="dxa"/>
            <w:tcBorders>
              <w:top w:val="single" w:sz="4" w:space="0" w:color="auto"/>
              <w:left w:val="nil"/>
              <w:bottom w:val="single" w:sz="4" w:space="0" w:color="auto"/>
              <w:right w:val="single" w:sz="4" w:space="0" w:color="auto"/>
            </w:tcBorders>
            <w:shd w:val="clear" w:color="auto" w:fill="FFE599" w:themeFill="accent4" w:themeFillTint="66"/>
            <w:tcMar>
              <w:left w:w="57" w:type="dxa"/>
              <w:right w:w="57" w:type="dxa"/>
            </w:tcMar>
          </w:tcPr>
          <w:p w14:paraId="1F487DFE" w14:textId="77777777" w:rsidR="00422CC2" w:rsidRDefault="00422CC2" w:rsidP="00422CC2">
            <w:pPr>
              <w:rPr>
                <w:rFonts w:ascii="Calibri" w:hAnsi="Calibri" w:cs="Calibri"/>
                <w:color w:val="000000"/>
                <w:sz w:val="18"/>
                <w:szCs w:val="18"/>
              </w:rPr>
            </w:pPr>
          </w:p>
        </w:tc>
        <w:tc>
          <w:tcPr>
            <w:tcW w:w="1311" w:type="dxa"/>
            <w:tcBorders>
              <w:top w:val="single" w:sz="4" w:space="0" w:color="auto"/>
              <w:left w:val="nil"/>
              <w:bottom w:val="single" w:sz="4" w:space="0" w:color="auto"/>
              <w:right w:val="single" w:sz="4" w:space="0" w:color="auto"/>
            </w:tcBorders>
            <w:shd w:val="clear" w:color="auto" w:fill="FFE599" w:themeFill="accent4" w:themeFillTint="66"/>
            <w:tcMar>
              <w:left w:w="57" w:type="dxa"/>
              <w:right w:w="57" w:type="dxa"/>
            </w:tcMar>
          </w:tcPr>
          <w:p w14:paraId="3B1633B8" w14:textId="77777777" w:rsidR="00422CC2" w:rsidRPr="00A23625" w:rsidRDefault="00422CC2" w:rsidP="00422CC2">
            <w:pPr>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FFE599" w:themeFill="accent4" w:themeFillTint="66"/>
            <w:tcMar>
              <w:left w:w="57" w:type="dxa"/>
              <w:right w:w="57" w:type="dxa"/>
            </w:tcMar>
            <w:vAlign w:val="bottom"/>
          </w:tcPr>
          <w:p w14:paraId="5DCAE765" w14:textId="1726DDDD" w:rsidR="00422CC2" w:rsidRPr="002070DD" w:rsidRDefault="00422CC2" w:rsidP="00422CC2">
            <w:pPr>
              <w:jc w:val="right"/>
              <w:rPr>
                <w:rFonts w:ascii="Calibri" w:hAnsi="Calibri" w:cs="Calibri"/>
                <w:b/>
                <w:bCs/>
                <w:i/>
                <w:iCs/>
                <w:color w:val="000000"/>
                <w:sz w:val="18"/>
                <w:szCs w:val="18"/>
              </w:rPr>
            </w:pPr>
            <w:r w:rsidRPr="002070DD">
              <w:rPr>
                <w:rFonts w:ascii="Calibri" w:hAnsi="Calibri" w:cs="Calibri"/>
                <w:b/>
                <w:bCs/>
                <w:i/>
                <w:iCs/>
                <w:color w:val="000000"/>
                <w:sz w:val="18"/>
                <w:szCs w:val="18"/>
              </w:rPr>
              <w:t>9,944</w:t>
            </w:r>
          </w:p>
        </w:tc>
        <w:tc>
          <w:tcPr>
            <w:tcW w:w="794" w:type="dxa"/>
            <w:tcBorders>
              <w:top w:val="single" w:sz="4" w:space="0" w:color="auto"/>
              <w:left w:val="nil"/>
              <w:bottom w:val="single" w:sz="4" w:space="0" w:color="auto"/>
              <w:right w:val="single" w:sz="4" w:space="0" w:color="auto"/>
            </w:tcBorders>
            <w:shd w:val="clear" w:color="auto" w:fill="FFE599" w:themeFill="accent4" w:themeFillTint="66"/>
            <w:tcMar>
              <w:left w:w="57" w:type="dxa"/>
              <w:right w:w="57" w:type="dxa"/>
            </w:tcMar>
          </w:tcPr>
          <w:p w14:paraId="4C1BE775" w14:textId="77777777" w:rsidR="00422CC2" w:rsidRPr="00132225" w:rsidRDefault="00422CC2" w:rsidP="00422CC2">
            <w:pPr>
              <w:jc w:val="right"/>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FFE599" w:themeFill="accent4" w:themeFillTint="66"/>
            <w:noWrap/>
            <w:tcMar>
              <w:left w:w="57" w:type="dxa"/>
              <w:right w:w="57" w:type="dxa"/>
            </w:tcMar>
            <w:vAlign w:val="bottom"/>
          </w:tcPr>
          <w:p w14:paraId="658B3E35" w14:textId="68173CBE" w:rsidR="00422CC2" w:rsidRPr="00A6093A" w:rsidRDefault="00422CC2" w:rsidP="00422CC2">
            <w:pPr>
              <w:jc w:val="right"/>
              <w:rPr>
                <w:rFonts w:ascii="Calibri" w:hAnsi="Calibri" w:cs="Calibri"/>
                <w:b/>
                <w:bCs/>
                <w:i/>
                <w:iCs/>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FFE599" w:themeFill="accent4" w:themeFillTint="66"/>
            <w:noWrap/>
            <w:tcMar>
              <w:left w:w="57" w:type="dxa"/>
              <w:right w:w="57" w:type="dxa"/>
            </w:tcMar>
            <w:vAlign w:val="bottom"/>
          </w:tcPr>
          <w:p w14:paraId="29DE54C4" w14:textId="100D78C4" w:rsidR="00422CC2" w:rsidRPr="00A6093A" w:rsidRDefault="00422CC2" w:rsidP="00422CC2">
            <w:pPr>
              <w:jc w:val="right"/>
              <w:rPr>
                <w:rFonts w:ascii="Calibri" w:hAnsi="Calibri" w:cs="Calibri"/>
                <w:b/>
                <w:bCs/>
                <w:i/>
                <w:iCs/>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FFE599" w:themeFill="accent4" w:themeFillTint="66"/>
            <w:noWrap/>
            <w:tcMar>
              <w:left w:w="57" w:type="dxa"/>
              <w:right w:w="57" w:type="dxa"/>
            </w:tcMar>
            <w:vAlign w:val="bottom"/>
          </w:tcPr>
          <w:p w14:paraId="5166B10E" w14:textId="03B1B55F" w:rsidR="00422CC2" w:rsidRPr="007A7060" w:rsidRDefault="00422CC2" w:rsidP="00422CC2">
            <w:pPr>
              <w:jc w:val="right"/>
              <w:rPr>
                <w:rFonts w:ascii="Calibri" w:hAnsi="Calibri" w:cs="Calibri"/>
                <w:b/>
                <w:bCs/>
                <w:i/>
                <w:iCs/>
                <w:color w:val="000000"/>
                <w:sz w:val="18"/>
                <w:szCs w:val="18"/>
              </w:rPr>
            </w:pPr>
            <w:r w:rsidRPr="007A7060">
              <w:rPr>
                <w:rFonts w:ascii="Calibri" w:hAnsi="Calibri" w:cs="Calibri"/>
                <w:b/>
                <w:bCs/>
                <w:i/>
                <w:iCs/>
                <w:color w:val="000000"/>
                <w:sz w:val="18"/>
                <w:szCs w:val="18"/>
              </w:rPr>
              <w:t>398</w:t>
            </w:r>
          </w:p>
        </w:tc>
        <w:tc>
          <w:tcPr>
            <w:tcW w:w="680" w:type="dxa"/>
            <w:tcBorders>
              <w:top w:val="single" w:sz="4" w:space="0" w:color="auto"/>
              <w:left w:val="nil"/>
              <w:bottom w:val="single" w:sz="4" w:space="0" w:color="auto"/>
              <w:right w:val="single" w:sz="4" w:space="0" w:color="auto"/>
            </w:tcBorders>
            <w:shd w:val="clear" w:color="auto" w:fill="FFE599" w:themeFill="accent4" w:themeFillTint="66"/>
            <w:noWrap/>
            <w:tcMar>
              <w:left w:w="57" w:type="dxa"/>
              <w:right w:w="57" w:type="dxa"/>
            </w:tcMar>
            <w:vAlign w:val="bottom"/>
          </w:tcPr>
          <w:p w14:paraId="6BA3355C" w14:textId="165BBA12" w:rsidR="00422CC2" w:rsidRPr="007A7060" w:rsidRDefault="00422CC2" w:rsidP="00422CC2">
            <w:pPr>
              <w:jc w:val="right"/>
              <w:rPr>
                <w:rFonts w:ascii="Calibri" w:hAnsi="Calibri" w:cs="Calibri"/>
                <w:b/>
                <w:bCs/>
                <w:i/>
                <w:iCs/>
                <w:color w:val="000000"/>
                <w:sz w:val="18"/>
                <w:szCs w:val="18"/>
              </w:rPr>
            </w:pPr>
            <w:r w:rsidRPr="007A7060">
              <w:rPr>
                <w:rFonts w:ascii="Calibri" w:hAnsi="Calibri" w:cs="Calibri"/>
                <w:b/>
                <w:bCs/>
                <w:i/>
                <w:iCs/>
                <w:color w:val="000000"/>
                <w:sz w:val="18"/>
                <w:szCs w:val="18"/>
              </w:rPr>
              <w:t>5,399</w:t>
            </w:r>
          </w:p>
        </w:tc>
        <w:tc>
          <w:tcPr>
            <w:tcW w:w="680" w:type="dxa"/>
            <w:tcBorders>
              <w:top w:val="single" w:sz="4" w:space="0" w:color="auto"/>
              <w:left w:val="nil"/>
              <w:bottom w:val="single" w:sz="4" w:space="0" w:color="auto"/>
              <w:right w:val="single" w:sz="4" w:space="0" w:color="auto"/>
            </w:tcBorders>
            <w:shd w:val="clear" w:color="auto" w:fill="FFE599" w:themeFill="accent4" w:themeFillTint="66"/>
            <w:noWrap/>
            <w:tcMar>
              <w:left w:w="57" w:type="dxa"/>
              <w:right w:w="57" w:type="dxa"/>
            </w:tcMar>
            <w:vAlign w:val="bottom"/>
          </w:tcPr>
          <w:p w14:paraId="6F42EB00" w14:textId="453D41D5" w:rsidR="00422CC2" w:rsidRPr="007A7060" w:rsidRDefault="00422CC2" w:rsidP="00422CC2">
            <w:pPr>
              <w:jc w:val="right"/>
              <w:rPr>
                <w:rFonts w:ascii="Calibri" w:hAnsi="Calibri" w:cs="Calibri"/>
                <w:b/>
                <w:bCs/>
                <w:i/>
                <w:iCs/>
                <w:color w:val="000000"/>
                <w:sz w:val="18"/>
                <w:szCs w:val="18"/>
              </w:rPr>
            </w:pPr>
            <w:r w:rsidRPr="007A7060">
              <w:rPr>
                <w:rFonts w:ascii="Calibri" w:hAnsi="Calibri" w:cs="Calibri"/>
                <w:b/>
                <w:bCs/>
                <w:i/>
                <w:iCs/>
                <w:color w:val="000000"/>
                <w:sz w:val="18"/>
                <w:szCs w:val="18"/>
              </w:rPr>
              <w:t>2,804</w:t>
            </w:r>
          </w:p>
        </w:tc>
        <w:tc>
          <w:tcPr>
            <w:tcW w:w="812" w:type="dxa"/>
            <w:tcBorders>
              <w:top w:val="single" w:sz="4" w:space="0" w:color="auto"/>
              <w:left w:val="nil"/>
              <w:bottom w:val="single" w:sz="4" w:space="0" w:color="auto"/>
              <w:right w:val="single" w:sz="4" w:space="0" w:color="auto"/>
            </w:tcBorders>
            <w:shd w:val="clear" w:color="auto" w:fill="FFD966" w:themeFill="accent4" w:themeFillTint="99"/>
            <w:noWrap/>
            <w:tcMar>
              <w:left w:w="57" w:type="dxa"/>
              <w:right w:w="57" w:type="dxa"/>
            </w:tcMar>
            <w:vAlign w:val="bottom"/>
          </w:tcPr>
          <w:p w14:paraId="753E6472" w14:textId="342D55B5" w:rsidR="00422CC2" w:rsidRPr="007A7060" w:rsidRDefault="00422CC2" w:rsidP="00422CC2">
            <w:pPr>
              <w:jc w:val="right"/>
              <w:rPr>
                <w:rFonts w:ascii="Calibri" w:hAnsi="Calibri" w:cs="Calibri"/>
                <w:b/>
                <w:bCs/>
                <w:i/>
                <w:iCs/>
                <w:color w:val="000000"/>
                <w:sz w:val="18"/>
                <w:szCs w:val="18"/>
              </w:rPr>
            </w:pPr>
            <w:r w:rsidRPr="007A7060">
              <w:rPr>
                <w:rFonts w:ascii="Calibri" w:hAnsi="Calibri" w:cs="Calibri"/>
                <w:b/>
                <w:bCs/>
                <w:i/>
                <w:iCs/>
                <w:color w:val="000000"/>
                <w:sz w:val="18"/>
                <w:szCs w:val="18"/>
              </w:rPr>
              <w:t>8,601</w:t>
            </w:r>
          </w:p>
        </w:tc>
        <w:tc>
          <w:tcPr>
            <w:tcW w:w="810" w:type="dxa"/>
            <w:tcBorders>
              <w:top w:val="single" w:sz="4" w:space="0" w:color="auto"/>
              <w:left w:val="nil"/>
              <w:bottom w:val="single" w:sz="4" w:space="0" w:color="auto"/>
              <w:right w:val="single" w:sz="4" w:space="0" w:color="auto"/>
            </w:tcBorders>
            <w:shd w:val="clear" w:color="auto" w:fill="FFD966" w:themeFill="accent4" w:themeFillTint="99"/>
            <w:vAlign w:val="bottom"/>
          </w:tcPr>
          <w:p w14:paraId="13627DB1" w14:textId="0A7777CC" w:rsidR="00422CC2" w:rsidRPr="00422CC2" w:rsidRDefault="00422CC2" w:rsidP="00422CC2">
            <w:pPr>
              <w:jc w:val="right"/>
              <w:rPr>
                <w:rFonts w:ascii="Calibri" w:hAnsi="Calibri" w:cs="Calibri"/>
                <w:b/>
                <w:bCs/>
                <w:i/>
                <w:iCs/>
                <w:color w:val="000000"/>
                <w:sz w:val="18"/>
                <w:szCs w:val="18"/>
              </w:rPr>
            </w:pPr>
            <w:r w:rsidRPr="00422CC2">
              <w:rPr>
                <w:rFonts w:ascii="Calibri" w:hAnsi="Calibri" w:cs="Calibri"/>
                <w:b/>
                <w:bCs/>
                <w:i/>
                <w:iCs/>
                <w:color w:val="000000"/>
                <w:sz w:val="18"/>
                <w:szCs w:val="18"/>
              </w:rPr>
              <w:t>25,424</w:t>
            </w:r>
          </w:p>
        </w:tc>
      </w:tr>
      <w:tr w:rsidR="00422CC2" w:rsidRPr="00132225" w14:paraId="6B790AD7" w14:textId="447CA8D9" w:rsidTr="009127EE">
        <w:tc>
          <w:tcPr>
            <w:tcW w:w="2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7C8EFA6" w14:textId="77777777" w:rsidR="00422CC2" w:rsidRDefault="00422CC2" w:rsidP="00422CC2">
            <w:pPr>
              <w:jc w:val="right"/>
              <w:rPr>
                <w:rFonts w:ascii="Calibri" w:hAnsi="Calibri" w:cs="Calibri"/>
                <w:color w:val="000000"/>
                <w:sz w:val="18"/>
                <w:szCs w:val="18"/>
              </w:rPr>
            </w:pPr>
          </w:p>
        </w:tc>
        <w:tc>
          <w:tcPr>
            <w:tcW w:w="1582" w:type="dxa"/>
            <w:tcBorders>
              <w:top w:val="single" w:sz="4" w:space="0" w:color="auto"/>
              <w:left w:val="nil"/>
              <w:bottom w:val="single" w:sz="4" w:space="0" w:color="auto"/>
              <w:right w:val="single" w:sz="4" w:space="0" w:color="auto"/>
            </w:tcBorders>
            <w:shd w:val="clear" w:color="auto" w:fill="FFD966" w:themeFill="accent4" w:themeFillTint="99"/>
            <w:tcMar>
              <w:left w:w="57" w:type="dxa"/>
              <w:right w:w="57" w:type="dxa"/>
            </w:tcMar>
            <w:vAlign w:val="center"/>
          </w:tcPr>
          <w:p w14:paraId="129E71F3" w14:textId="77777777" w:rsidR="00422CC2" w:rsidRPr="00305F21" w:rsidRDefault="00422CC2" w:rsidP="00422CC2">
            <w:pPr>
              <w:rPr>
                <w:rFonts w:ascii="Calibri" w:hAnsi="Calibri" w:cs="Calibri"/>
                <w:b/>
                <w:bCs/>
                <w:color w:val="000000"/>
                <w:sz w:val="18"/>
                <w:szCs w:val="18"/>
              </w:rPr>
            </w:pPr>
            <w:r w:rsidRPr="00305F21">
              <w:rPr>
                <w:rFonts w:ascii="Calibri" w:hAnsi="Calibri" w:cs="Calibri"/>
                <w:b/>
                <w:bCs/>
                <w:color w:val="000000"/>
                <w:sz w:val="18"/>
                <w:szCs w:val="18"/>
              </w:rPr>
              <w:t>Total</w:t>
            </w:r>
          </w:p>
        </w:tc>
        <w:tc>
          <w:tcPr>
            <w:tcW w:w="742" w:type="dxa"/>
            <w:tcBorders>
              <w:top w:val="single" w:sz="4" w:space="0" w:color="auto"/>
              <w:left w:val="nil"/>
              <w:bottom w:val="single" w:sz="4" w:space="0" w:color="auto"/>
              <w:right w:val="single" w:sz="4" w:space="0" w:color="auto"/>
            </w:tcBorders>
            <w:shd w:val="clear" w:color="auto" w:fill="FFD966" w:themeFill="accent4" w:themeFillTint="99"/>
            <w:tcMar>
              <w:left w:w="57" w:type="dxa"/>
              <w:right w:w="57" w:type="dxa"/>
            </w:tcMar>
          </w:tcPr>
          <w:p w14:paraId="6386250F" w14:textId="77777777" w:rsidR="00422CC2" w:rsidRPr="00132225" w:rsidRDefault="00422CC2" w:rsidP="00422CC2">
            <w:pPr>
              <w:jc w:val="right"/>
              <w:rPr>
                <w:rFonts w:ascii="Calibri" w:hAnsi="Calibri" w:cs="Calibri"/>
                <w:color w:val="000000"/>
                <w:sz w:val="18"/>
                <w:szCs w:val="18"/>
              </w:rPr>
            </w:pPr>
          </w:p>
        </w:tc>
        <w:tc>
          <w:tcPr>
            <w:tcW w:w="827" w:type="dxa"/>
            <w:tcBorders>
              <w:top w:val="single" w:sz="4" w:space="0" w:color="auto"/>
              <w:left w:val="nil"/>
              <w:bottom w:val="single" w:sz="4" w:space="0" w:color="auto"/>
              <w:right w:val="single" w:sz="4" w:space="0" w:color="auto"/>
            </w:tcBorders>
            <w:shd w:val="clear" w:color="auto" w:fill="FFD966" w:themeFill="accent4" w:themeFillTint="99"/>
          </w:tcPr>
          <w:p w14:paraId="0EA29A8C" w14:textId="77777777" w:rsidR="00422CC2" w:rsidRPr="00132225" w:rsidRDefault="00422CC2" w:rsidP="00422CC2">
            <w:pPr>
              <w:rPr>
                <w:rFonts w:ascii="Calibri" w:hAnsi="Calibri" w:cs="Calibri"/>
                <w:color w:val="000000"/>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FFD966" w:themeFill="accent4" w:themeFillTint="99"/>
            <w:tcMar>
              <w:left w:w="57" w:type="dxa"/>
              <w:right w:w="57" w:type="dxa"/>
            </w:tcMar>
          </w:tcPr>
          <w:p w14:paraId="2C48899E" w14:textId="2B2D9464" w:rsidR="00422CC2" w:rsidRPr="00132225" w:rsidRDefault="00422CC2" w:rsidP="00422CC2">
            <w:pPr>
              <w:rPr>
                <w:rFonts w:ascii="Calibri" w:hAnsi="Calibri" w:cs="Calibri"/>
                <w:color w:val="000000"/>
                <w:sz w:val="18"/>
                <w:szCs w:val="18"/>
              </w:rPr>
            </w:pPr>
          </w:p>
        </w:tc>
        <w:tc>
          <w:tcPr>
            <w:tcW w:w="1390" w:type="dxa"/>
            <w:tcBorders>
              <w:top w:val="single" w:sz="4" w:space="0" w:color="auto"/>
              <w:left w:val="nil"/>
              <w:bottom w:val="single" w:sz="4" w:space="0" w:color="auto"/>
              <w:right w:val="single" w:sz="4" w:space="0" w:color="auto"/>
            </w:tcBorders>
            <w:shd w:val="clear" w:color="auto" w:fill="FFD966" w:themeFill="accent4" w:themeFillTint="99"/>
            <w:tcMar>
              <w:left w:w="57" w:type="dxa"/>
              <w:right w:w="57" w:type="dxa"/>
            </w:tcMar>
          </w:tcPr>
          <w:p w14:paraId="75D42BB7" w14:textId="77777777" w:rsidR="00422CC2" w:rsidRDefault="00422CC2" w:rsidP="00422CC2">
            <w:pPr>
              <w:rPr>
                <w:rFonts w:ascii="Calibri" w:hAnsi="Calibri" w:cs="Calibri"/>
                <w:color w:val="000000"/>
                <w:sz w:val="18"/>
                <w:szCs w:val="18"/>
              </w:rPr>
            </w:pPr>
          </w:p>
        </w:tc>
        <w:tc>
          <w:tcPr>
            <w:tcW w:w="1311" w:type="dxa"/>
            <w:tcBorders>
              <w:top w:val="single" w:sz="4" w:space="0" w:color="auto"/>
              <w:left w:val="nil"/>
              <w:bottom w:val="single" w:sz="4" w:space="0" w:color="auto"/>
              <w:right w:val="single" w:sz="4" w:space="0" w:color="auto"/>
            </w:tcBorders>
            <w:shd w:val="clear" w:color="auto" w:fill="FFD966" w:themeFill="accent4" w:themeFillTint="99"/>
            <w:tcMar>
              <w:left w:w="57" w:type="dxa"/>
              <w:right w:w="57" w:type="dxa"/>
            </w:tcMar>
          </w:tcPr>
          <w:p w14:paraId="679E09F5" w14:textId="77777777" w:rsidR="00422CC2" w:rsidRPr="00A23625" w:rsidRDefault="00422CC2" w:rsidP="00422CC2">
            <w:pPr>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FFD966" w:themeFill="accent4" w:themeFillTint="99"/>
            <w:tcMar>
              <w:left w:w="57" w:type="dxa"/>
              <w:right w:w="57" w:type="dxa"/>
            </w:tcMar>
            <w:vAlign w:val="bottom"/>
          </w:tcPr>
          <w:p w14:paraId="34F0ED39" w14:textId="491A1AC3" w:rsidR="00422CC2" w:rsidRPr="002070DD" w:rsidRDefault="00422CC2" w:rsidP="00422CC2">
            <w:pPr>
              <w:jc w:val="right"/>
              <w:rPr>
                <w:rFonts w:ascii="Calibri" w:hAnsi="Calibri" w:cs="Calibri"/>
                <w:b/>
                <w:bCs/>
                <w:color w:val="000000"/>
                <w:sz w:val="18"/>
                <w:szCs w:val="18"/>
              </w:rPr>
            </w:pPr>
            <w:r w:rsidRPr="002070DD">
              <w:rPr>
                <w:rFonts w:ascii="Calibri" w:hAnsi="Calibri" w:cs="Calibri"/>
                <w:b/>
                <w:bCs/>
                <w:color w:val="000000"/>
                <w:sz w:val="18"/>
                <w:szCs w:val="18"/>
              </w:rPr>
              <w:t>217,323</w:t>
            </w:r>
          </w:p>
        </w:tc>
        <w:tc>
          <w:tcPr>
            <w:tcW w:w="794" w:type="dxa"/>
            <w:tcBorders>
              <w:top w:val="single" w:sz="4" w:space="0" w:color="auto"/>
              <w:left w:val="nil"/>
              <w:bottom w:val="single" w:sz="4" w:space="0" w:color="auto"/>
              <w:right w:val="single" w:sz="4" w:space="0" w:color="auto"/>
            </w:tcBorders>
            <w:shd w:val="clear" w:color="auto" w:fill="FFD966" w:themeFill="accent4" w:themeFillTint="99"/>
            <w:tcMar>
              <w:left w:w="57" w:type="dxa"/>
              <w:right w:w="57" w:type="dxa"/>
            </w:tcMar>
          </w:tcPr>
          <w:p w14:paraId="19C968CB" w14:textId="77777777" w:rsidR="00422CC2" w:rsidRPr="00132225" w:rsidRDefault="00422CC2" w:rsidP="00422CC2">
            <w:pPr>
              <w:jc w:val="right"/>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FFD966" w:themeFill="accent4" w:themeFillTint="99"/>
            <w:noWrap/>
            <w:tcMar>
              <w:left w:w="57" w:type="dxa"/>
              <w:right w:w="57" w:type="dxa"/>
            </w:tcMar>
            <w:vAlign w:val="bottom"/>
          </w:tcPr>
          <w:p w14:paraId="5EC5F95A" w14:textId="5E8241ED" w:rsidR="00422CC2" w:rsidRPr="00A6093A" w:rsidRDefault="00422CC2" w:rsidP="00422CC2">
            <w:pPr>
              <w:jc w:val="right"/>
              <w:rPr>
                <w:rFonts w:ascii="Calibri" w:hAnsi="Calibri" w:cs="Calibri"/>
                <w:b/>
                <w:bCs/>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FFD966" w:themeFill="accent4" w:themeFillTint="99"/>
            <w:noWrap/>
            <w:tcMar>
              <w:left w:w="57" w:type="dxa"/>
              <w:right w:w="57" w:type="dxa"/>
            </w:tcMar>
            <w:vAlign w:val="bottom"/>
          </w:tcPr>
          <w:p w14:paraId="6BFBE814" w14:textId="6FDEA13C" w:rsidR="00422CC2" w:rsidRPr="00A6093A" w:rsidRDefault="00422CC2" w:rsidP="00422CC2">
            <w:pPr>
              <w:jc w:val="right"/>
              <w:rPr>
                <w:rFonts w:ascii="Calibri" w:hAnsi="Calibri" w:cs="Calibri"/>
                <w:b/>
                <w:bCs/>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FFD966" w:themeFill="accent4" w:themeFillTint="99"/>
            <w:noWrap/>
            <w:tcMar>
              <w:left w:w="57" w:type="dxa"/>
              <w:right w:w="57" w:type="dxa"/>
            </w:tcMar>
            <w:vAlign w:val="bottom"/>
          </w:tcPr>
          <w:p w14:paraId="3A03472B" w14:textId="6FF5232A" w:rsidR="00422CC2" w:rsidRPr="007A7060" w:rsidRDefault="00422CC2" w:rsidP="00422CC2">
            <w:pPr>
              <w:jc w:val="right"/>
              <w:rPr>
                <w:rFonts w:ascii="Calibri" w:hAnsi="Calibri" w:cs="Calibri"/>
                <w:b/>
                <w:bCs/>
                <w:color w:val="000000"/>
                <w:sz w:val="18"/>
                <w:szCs w:val="18"/>
              </w:rPr>
            </w:pPr>
            <w:r w:rsidRPr="007A7060">
              <w:rPr>
                <w:rFonts w:ascii="Calibri" w:hAnsi="Calibri" w:cs="Calibri"/>
                <w:b/>
                <w:bCs/>
                <w:color w:val="000000"/>
                <w:sz w:val="18"/>
                <w:szCs w:val="18"/>
              </w:rPr>
              <w:t>724</w:t>
            </w:r>
          </w:p>
        </w:tc>
        <w:tc>
          <w:tcPr>
            <w:tcW w:w="680" w:type="dxa"/>
            <w:tcBorders>
              <w:top w:val="single" w:sz="4" w:space="0" w:color="auto"/>
              <w:left w:val="nil"/>
              <w:bottom w:val="single" w:sz="4" w:space="0" w:color="auto"/>
              <w:right w:val="single" w:sz="4" w:space="0" w:color="auto"/>
            </w:tcBorders>
            <w:shd w:val="clear" w:color="auto" w:fill="FFD966" w:themeFill="accent4" w:themeFillTint="99"/>
            <w:noWrap/>
            <w:tcMar>
              <w:left w:w="57" w:type="dxa"/>
              <w:right w:w="57" w:type="dxa"/>
            </w:tcMar>
            <w:vAlign w:val="bottom"/>
          </w:tcPr>
          <w:p w14:paraId="2ACE18DC" w14:textId="4B8FB1B0" w:rsidR="00422CC2" w:rsidRPr="007A7060" w:rsidRDefault="00422CC2" w:rsidP="00422CC2">
            <w:pPr>
              <w:jc w:val="right"/>
              <w:rPr>
                <w:rFonts w:ascii="Calibri" w:hAnsi="Calibri" w:cs="Calibri"/>
                <w:b/>
                <w:bCs/>
                <w:color w:val="000000"/>
                <w:sz w:val="18"/>
                <w:szCs w:val="18"/>
              </w:rPr>
            </w:pPr>
            <w:r w:rsidRPr="007A7060">
              <w:rPr>
                <w:rFonts w:ascii="Calibri" w:hAnsi="Calibri" w:cs="Calibri"/>
                <w:b/>
                <w:bCs/>
                <w:color w:val="000000"/>
                <w:sz w:val="18"/>
                <w:szCs w:val="18"/>
              </w:rPr>
              <w:t>58,897</w:t>
            </w:r>
          </w:p>
        </w:tc>
        <w:tc>
          <w:tcPr>
            <w:tcW w:w="680" w:type="dxa"/>
            <w:tcBorders>
              <w:top w:val="single" w:sz="4" w:space="0" w:color="auto"/>
              <w:left w:val="nil"/>
              <w:bottom w:val="single" w:sz="4" w:space="0" w:color="auto"/>
              <w:right w:val="single" w:sz="4" w:space="0" w:color="auto"/>
            </w:tcBorders>
            <w:shd w:val="clear" w:color="auto" w:fill="FFD966" w:themeFill="accent4" w:themeFillTint="99"/>
            <w:noWrap/>
            <w:tcMar>
              <w:left w:w="57" w:type="dxa"/>
              <w:right w:w="57" w:type="dxa"/>
            </w:tcMar>
            <w:vAlign w:val="bottom"/>
          </w:tcPr>
          <w:p w14:paraId="3F9C7A67" w14:textId="449E639C" w:rsidR="00422CC2" w:rsidRPr="007A7060" w:rsidRDefault="00422CC2" w:rsidP="00422CC2">
            <w:pPr>
              <w:jc w:val="right"/>
              <w:rPr>
                <w:rFonts w:ascii="Calibri" w:hAnsi="Calibri" w:cs="Calibri"/>
                <w:b/>
                <w:bCs/>
                <w:color w:val="000000"/>
                <w:sz w:val="18"/>
                <w:szCs w:val="18"/>
              </w:rPr>
            </w:pPr>
            <w:r w:rsidRPr="007A7060">
              <w:rPr>
                <w:rFonts w:ascii="Calibri" w:hAnsi="Calibri" w:cs="Calibri"/>
                <w:b/>
                <w:bCs/>
                <w:color w:val="000000"/>
                <w:sz w:val="18"/>
                <w:szCs w:val="18"/>
              </w:rPr>
              <w:t>48,426</w:t>
            </w:r>
          </w:p>
        </w:tc>
        <w:tc>
          <w:tcPr>
            <w:tcW w:w="812" w:type="dxa"/>
            <w:tcBorders>
              <w:top w:val="single" w:sz="4" w:space="0" w:color="auto"/>
              <w:left w:val="nil"/>
              <w:bottom w:val="single" w:sz="4" w:space="0" w:color="auto"/>
              <w:right w:val="single" w:sz="4" w:space="0" w:color="auto"/>
            </w:tcBorders>
            <w:shd w:val="clear" w:color="auto" w:fill="FFC000"/>
            <w:noWrap/>
            <w:tcMar>
              <w:left w:w="57" w:type="dxa"/>
              <w:right w:w="57" w:type="dxa"/>
            </w:tcMar>
            <w:vAlign w:val="bottom"/>
          </w:tcPr>
          <w:p w14:paraId="71108A05" w14:textId="04B71BFF" w:rsidR="00422CC2" w:rsidRPr="00A6093A" w:rsidRDefault="00422CC2" w:rsidP="00422CC2">
            <w:pPr>
              <w:jc w:val="right"/>
              <w:rPr>
                <w:rFonts w:ascii="Calibri" w:hAnsi="Calibri" w:cs="Calibri"/>
                <w:b/>
                <w:bCs/>
                <w:color w:val="000000"/>
                <w:sz w:val="18"/>
                <w:szCs w:val="18"/>
              </w:rPr>
            </w:pPr>
            <w:r>
              <w:rPr>
                <w:rFonts w:ascii="Calibri" w:hAnsi="Calibri" w:cs="Calibri"/>
                <w:b/>
                <w:bCs/>
                <w:color w:val="000000"/>
                <w:sz w:val="18"/>
                <w:szCs w:val="18"/>
              </w:rPr>
              <w:t>108,047</w:t>
            </w:r>
          </w:p>
        </w:tc>
        <w:tc>
          <w:tcPr>
            <w:tcW w:w="810" w:type="dxa"/>
            <w:tcBorders>
              <w:top w:val="single" w:sz="4" w:space="0" w:color="auto"/>
              <w:left w:val="nil"/>
              <w:bottom w:val="single" w:sz="4" w:space="0" w:color="auto"/>
              <w:right w:val="single" w:sz="4" w:space="0" w:color="auto"/>
            </w:tcBorders>
            <w:shd w:val="clear" w:color="auto" w:fill="FFC000"/>
            <w:vAlign w:val="bottom"/>
          </w:tcPr>
          <w:p w14:paraId="7D66537C" w14:textId="243B7F50" w:rsidR="00422CC2" w:rsidRPr="00422CC2" w:rsidRDefault="00422CC2" w:rsidP="00422CC2">
            <w:pPr>
              <w:jc w:val="right"/>
              <w:rPr>
                <w:rFonts w:ascii="Calibri" w:hAnsi="Calibri" w:cs="Calibri"/>
                <w:b/>
                <w:bCs/>
                <w:color w:val="000000"/>
                <w:sz w:val="18"/>
                <w:szCs w:val="18"/>
              </w:rPr>
            </w:pPr>
            <w:r w:rsidRPr="00422CC2">
              <w:rPr>
                <w:rFonts w:ascii="Calibri" w:hAnsi="Calibri" w:cs="Calibri"/>
                <w:b/>
                <w:bCs/>
                <w:color w:val="000000"/>
                <w:sz w:val="18"/>
                <w:szCs w:val="18"/>
              </w:rPr>
              <w:t>475,705</w:t>
            </w:r>
          </w:p>
        </w:tc>
      </w:tr>
    </w:tbl>
    <w:p w14:paraId="5C1E52F9" w14:textId="77777777" w:rsidR="00FE4B37" w:rsidRPr="004252A4" w:rsidRDefault="00FE4B37">
      <w:pPr>
        <w:rPr>
          <w:sz w:val="6"/>
          <w:szCs w:val="6"/>
        </w:rPr>
      </w:pPr>
    </w:p>
    <w:tbl>
      <w:tblPr>
        <w:tblW w:w="13993" w:type="dxa"/>
        <w:tblLook w:val="04A0" w:firstRow="1" w:lastRow="0" w:firstColumn="1" w:lastColumn="0" w:noHBand="0" w:noVBand="1"/>
      </w:tblPr>
      <w:tblGrid>
        <w:gridCol w:w="308"/>
        <w:gridCol w:w="1916"/>
        <w:gridCol w:w="742"/>
        <w:gridCol w:w="902"/>
        <w:gridCol w:w="1158"/>
        <w:gridCol w:w="1533"/>
        <w:gridCol w:w="1492"/>
        <w:gridCol w:w="794"/>
        <w:gridCol w:w="794"/>
        <w:gridCol w:w="794"/>
        <w:gridCol w:w="708"/>
        <w:gridCol w:w="680"/>
        <w:gridCol w:w="680"/>
        <w:gridCol w:w="680"/>
        <w:gridCol w:w="812"/>
      </w:tblGrid>
      <w:tr w:rsidR="00A6093A" w:rsidRPr="00132225" w14:paraId="58F2B42B" w14:textId="77777777" w:rsidTr="004252A4">
        <w:tc>
          <w:tcPr>
            <w:tcW w:w="308" w:type="dxa"/>
            <w:tcBorders>
              <w:top w:val="single" w:sz="4" w:space="0" w:color="auto"/>
              <w:left w:val="single" w:sz="4" w:space="0" w:color="auto"/>
              <w:bottom w:val="single" w:sz="4" w:space="0" w:color="auto"/>
              <w:right w:val="single" w:sz="4" w:space="0" w:color="auto"/>
            </w:tcBorders>
            <w:shd w:val="clear" w:color="auto" w:fill="C5E0B3" w:themeFill="accent6" w:themeFillTint="66"/>
            <w:tcMar>
              <w:left w:w="57" w:type="dxa"/>
              <w:right w:w="57" w:type="dxa"/>
            </w:tcMar>
          </w:tcPr>
          <w:p w14:paraId="3F53D56D" w14:textId="77777777" w:rsidR="00A6093A" w:rsidRDefault="00A6093A" w:rsidP="00A6093A">
            <w:pPr>
              <w:jc w:val="right"/>
              <w:rPr>
                <w:rFonts w:ascii="Calibri" w:hAnsi="Calibri" w:cs="Calibri"/>
                <w:color w:val="000000"/>
                <w:sz w:val="18"/>
                <w:szCs w:val="18"/>
              </w:rPr>
            </w:pPr>
            <w:bookmarkStart w:id="75" w:name="_Hlk74502714"/>
          </w:p>
        </w:tc>
        <w:tc>
          <w:tcPr>
            <w:tcW w:w="1916" w:type="dxa"/>
            <w:tcBorders>
              <w:top w:val="single" w:sz="4" w:space="0" w:color="auto"/>
              <w:left w:val="nil"/>
              <w:bottom w:val="single" w:sz="4" w:space="0" w:color="auto"/>
              <w:right w:val="single" w:sz="4" w:space="0" w:color="auto"/>
            </w:tcBorders>
            <w:shd w:val="clear" w:color="auto" w:fill="C5E0B3" w:themeFill="accent6" w:themeFillTint="66"/>
            <w:tcMar>
              <w:left w:w="57" w:type="dxa"/>
              <w:right w:w="57" w:type="dxa"/>
            </w:tcMar>
            <w:vAlign w:val="center"/>
          </w:tcPr>
          <w:p w14:paraId="0E2F80A1" w14:textId="58DB7725" w:rsidR="00A6093A" w:rsidRPr="00A23D0E" w:rsidRDefault="00382411" w:rsidP="00A6093A">
            <w:pPr>
              <w:rPr>
                <w:rFonts w:ascii="Calibri" w:hAnsi="Calibri" w:cs="Calibri"/>
                <w:b/>
                <w:bCs/>
                <w:color w:val="000000"/>
                <w:sz w:val="18"/>
                <w:szCs w:val="18"/>
              </w:rPr>
            </w:pPr>
            <w:r>
              <w:rPr>
                <w:rFonts w:ascii="Calibri" w:hAnsi="Calibri" w:cs="Calibri"/>
                <w:b/>
                <w:bCs/>
                <w:color w:val="000000"/>
                <w:sz w:val="18"/>
                <w:szCs w:val="18"/>
              </w:rPr>
              <w:t>Energy Savings</w:t>
            </w:r>
            <w:r w:rsidR="00A6093A">
              <w:rPr>
                <w:rFonts w:ascii="Calibri" w:hAnsi="Calibri" w:cs="Calibri"/>
                <w:b/>
                <w:bCs/>
                <w:color w:val="000000"/>
                <w:sz w:val="18"/>
                <w:szCs w:val="18"/>
              </w:rPr>
              <w:t>, TJ</w:t>
            </w:r>
          </w:p>
        </w:tc>
        <w:tc>
          <w:tcPr>
            <w:tcW w:w="742" w:type="dxa"/>
            <w:tcBorders>
              <w:top w:val="single" w:sz="4" w:space="0" w:color="auto"/>
              <w:left w:val="nil"/>
              <w:bottom w:val="single" w:sz="4" w:space="0" w:color="auto"/>
              <w:right w:val="single" w:sz="4" w:space="0" w:color="auto"/>
            </w:tcBorders>
            <w:shd w:val="clear" w:color="auto" w:fill="C5E0B3" w:themeFill="accent6" w:themeFillTint="66"/>
            <w:tcMar>
              <w:left w:w="57" w:type="dxa"/>
              <w:right w:w="57" w:type="dxa"/>
            </w:tcMar>
          </w:tcPr>
          <w:p w14:paraId="4F6665A5" w14:textId="77777777" w:rsidR="00A6093A" w:rsidRPr="00132225" w:rsidRDefault="00A6093A" w:rsidP="00A6093A">
            <w:pPr>
              <w:jc w:val="right"/>
              <w:rPr>
                <w:rFonts w:ascii="Calibri" w:hAnsi="Calibri" w:cs="Calibri"/>
                <w:color w:val="000000"/>
                <w:sz w:val="18"/>
                <w:szCs w:val="18"/>
              </w:rPr>
            </w:pPr>
          </w:p>
        </w:tc>
        <w:tc>
          <w:tcPr>
            <w:tcW w:w="902" w:type="dxa"/>
            <w:tcBorders>
              <w:top w:val="single" w:sz="4" w:space="0" w:color="auto"/>
              <w:left w:val="nil"/>
              <w:bottom w:val="single" w:sz="4" w:space="0" w:color="auto"/>
              <w:right w:val="single" w:sz="4" w:space="0" w:color="auto"/>
            </w:tcBorders>
            <w:shd w:val="clear" w:color="auto" w:fill="C5E0B3" w:themeFill="accent6" w:themeFillTint="66"/>
          </w:tcPr>
          <w:p w14:paraId="63C66916" w14:textId="77777777" w:rsidR="00A6093A" w:rsidRPr="00132225" w:rsidRDefault="00A6093A" w:rsidP="00A6093A">
            <w:pPr>
              <w:rPr>
                <w:rFonts w:ascii="Calibri" w:hAnsi="Calibri" w:cs="Calibri"/>
                <w:color w:val="000000"/>
                <w:sz w:val="18"/>
                <w:szCs w:val="18"/>
              </w:rPr>
            </w:pPr>
          </w:p>
        </w:tc>
        <w:tc>
          <w:tcPr>
            <w:tcW w:w="1158" w:type="dxa"/>
            <w:tcBorders>
              <w:top w:val="single" w:sz="4" w:space="0" w:color="auto"/>
              <w:left w:val="single" w:sz="4" w:space="0" w:color="auto"/>
              <w:bottom w:val="single" w:sz="4" w:space="0" w:color="auto"/>
              <w:right w:val="single" w:sz="4" w:space="0" w:color="auto"/>
            </w:tcBorders>
            <w:shd w:val="clear" w:color="auto" w:fill="C5E0B3" w:themeFill="accent6" w:themeFillTint="66"/>
            <w:tcMar>
              <w:left w:w="57" w:type="dxa"/>
              <w:right w:w="57" w:type="dxa"/>
            </w:tcMar>
          </w:tcPr>
          <w:p w14:paraId="26565DE2" w14:textId="0F0F94A6" w:rsidR="00A6093A" w:rsidRPr="00132225" w:rsidRDefault="00A6093A" w:rsidP="00A6093A">
            <w:pPr>
              <w:rPr>
                <w:rFonts w:ascii="Calibri" w:hAnsi="Calibri" w:cs="Calibri"/>
                <w:color w:val="000000"/>
                <w:sz w:val="18"/>
                <w:szCs w:val="18"/>
              </w:rPr>
            </w:pPr>
          </w:p>
        </w:tc>
        <w:tc>
          <w:tcPr>
            <w:tcW w:w="1533" w:type="dxa"/>
            <w:tcBorders>
              <w:top w:val="single" w:sz="4" w:space="0" w:color="auto"/>
              <w:left w:val="nil"/>
              <w:bottom w:val="single" w:sz="4" w:space="0" w:color="auto"/>
              <w:right w:val="single" w:sz="4" w:space="0" w:color="auto"/>
            </w:tcBorders>
            <w:shd w:val="clear" w:color="auto" w:fill="C5E0B3" w:themeFill="accent6" w:themeFillTint="66"/>
            <w:tcMar>
              <w:left w:w="57" w:type="dxa"/>
              <w:right w:w="57" w:type="dxa"/>
            </w:tcMar>
          </w:tcPr>
          <w:p w14:paraId="5A5C7301" w14:textId="77777777" w:rsidR="00A6093A" w:rsidRDefault="00A6093A" w:rsidP="00A6093A">
            <w:pPr>
              <w:rPr>
                <w:rFonts w:ascii="Calibri" w:hAnsi="Calibri" w:cs="Calibri"/>
                <w:color w:val="000000"/>
                <w:sz w:val="18"/>
                <w:szCs w:val="18"/>
              </w:rPr>
            </w:pPr>
          </w:p>
        </w:tc>
        <w:tc>
          <w:tcPr>
            <w:tcW w:w="1492" w:type="dxa"/>
            <w:tcBorders>
              <w:top w:val="single" w:sz="4" w:space="0" w:color="auto"/>
              <w:left w:val="nil"/>
              <w:bottom w:val="single" w:sz="4" w:space="0" w:color="auto"/>
              <w:right w:val="single" w:sz="4" w:space="0" w:color="auto"/>
            </w:tcBorders>
            <w:shd w:val="clear" w:color="auto" w:fill="C5E0B3" w:themeFill="accent6" w:themeFillTint="66"/>
            <w:tcMar>
              <w:left w:w="57" w:type="dxa"/>
              <w:right w:w="57" w:type="dxa"/>
            </w:tcMar>
          </w:tcPr>
          <w:p w14:paraId="27B4C747" w14:textId="77777777" w:rsidR="00A6093A" w:rsidRPr="00A23625" w:rsidRDefault="00A6093A" w:rsidP="00A6093A">
            <w:pPr>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C5E0B3" w:themeFill="accent6" w:themeFillTint="66"/>
            <w:tcMar>
              <w:left w:w="57" w:type="dxa"/>
              <w:right w:w="57" w:type="dxa"/>
            </w:tcMar>
          </w:tcPr>
          <w:p w14:paraId="5D4DC76F" w14:textId="77777777" w:rsidR="00A6093A" w:rsidRPr="00132225" w:rsidRDefault="00A6093A" w:rsidP="00A6093A">
            <w:pPr>
              <w:jc w:val="right"/>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C5E0B3" w:themeFill="accent6" w:themeFillTint="66"/>
            <w:tcMar>
              <w:left w:w="57" w:type="dxa"/>
              <w:right w:w="57" w:type="dxa"/>
            </w:tcMar>
          </w:tcPr>
          <w:p w14:paraId="0BE8C299" w14:textId="77777777" w:rsidR="00A6093A" w:rsidRPr="00132225" w:rsidRDefault="00A6093A" w:rsidP="00A6093A">
            <w:pPr>
              <w:jc w:val="right"/>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C5E0B3" w:themeFill="accent6" w:themeFillTint="66"/>
            <w:noWrap/>
            <w:tcMar>
              <w:left w:w="57" w:type="dxa"/>
              <w:right w:w="57" w:type="dxa"/>
            </w:tcMar>
            <w:vAlign w:val="bottom"/>
          </w:tcPr>
          <w:p w14:paraId="7B7E0FD1" w14:textId="77777777" w:rsidR="00A6093A" w:rsidRPr="00305F21" w:rsidRDefault="00A6093A" w:rsidP="00A6093A">
            <w:pPr>
              <w:jc w:val="right"/>
              <w:rPr>
                <w:rFonts w:ascii="Calibri" w:hAnsi="Calibri" w:cs="Calibri"/>
                <w:b/>
                <w:bCs/>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C5E0B3" w:themeFill="accent6" w:themeFillTint="66"/>
            <w:noWrap/>
            <w:tcMar>
              <w:left w:w="57" w:type="dxa"/>
              <w:right w:w="57" w:type="dxa"/>
            </w:tcMar>
            <w:vAlign w:val="bottom"/>
          </w:tcPr>
          <w:p w14:paraId="2E31B385" w14:textId="77777777" w:rsidR="00A6093A" w:rsidRPr="00305F21" w:rsidRDefault="00A6093A" w:rsidP="00A6093A">
            <w:pPr>
              <w:jc w:val="right"/>
              <w:rPr>
                <w:rFonts w:ascii="Calibri" w:hAnsi="Calibri" w:cs="Calibri"/>
                <w:b/>
                <w:bCs/>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C5E0B3" w:themeFill="accent6" w:themeFillTint="66"/>
            <w:noWrap/>
            <w:tcMar>
              <w:left w:w="57" w:type="dxa"/>
              <w:right w:w="57" w:type="dxa"/>
            </w:tcMar>
            <w:vAlign w:val="bottom"/>
          </w:tcPr>
          <w:p w14:paraId="43C0D30D" w14:textId="77777777" w:rsidR="00A6093A" w:rsidRPr="00305F21" w:rsidRDefault="00A6093A" w:rsidP="00A6093A">
            <w:pPr>
              <w:jc w:val="right"/>
              <w:rPr>
                <w:rFonts w:ascii="Calibri" w:hAnsi="Calibri" w:cs="Calibri"/>
                <w:b/>
                <w:bCs/>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C5E0B3" w:themeFill="accent6" w:themeFillTint="66"/>
            <w:noWrap/>
            <w:tcMar>
              <w:left w:w="57" w:type="dxa"/>
              <w:right w:w="57" w:type="dxa"/>
            </w:tcMar>
            <w:vAlign w:val="bottom"/>
          </w:tcPr>
          <w:p w14:paraId="576D7C7A" w14:textId="77777777" w:rsidR="00A6093A" w:rsidRPr="00305F21" w:rsidRDefault="00A6093A" w:rsidP="00A6093A">
            <w:pPr>
              <w:jc w:val="right"/>
              <w:rPr>
                <w:rFonts w:ascii="Calibri" w:hAnsi="Calibri" w:cs="Calibri"/>
                <w:b/>
                <w:bCs/>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C5E0B3" w:themeFill="accent6" w:themeFillTint="66"/>
            <w:noWrap/>
            <w:tcMar>
              <w:left w:w="57" w:type="dxa"/>
              <w:right w:w="57" w:type="dxa"/>
            </w:tcMar>
            <w:vAlign w:val="bottom"/>
          </w:tcPr>
          <w:p w14:paraId="1E4D3D99" w14:textId="77777777" w:rsidR="00A6093A" w:rsidRPr="00305F21" w:rsidRDefault="00A6093A" w:rsidP="00A6093A">
            <w:pPr>
              <w:jc w:val="right"/>
              <w:rPr>
                <w:rFonts w:ascii="Calibri" w:hAnsi="Calibri" w:cs="Calibri"/>
                <w:b/>
                <w:bCs/>
                <w:color w:val="000000"/>
                <w:sz w:val="18"/>
                <w:szCs w:val="18"/>
              </w:rPr>
            </w:pPr>
          </w:p>
        </w:tc>
        <w:tc>
          <w:tcPr>
            <w:tcW w:w="812" w:type="dxa"/>
            <w:tcBorders>
              <w:top w:val="single" w:sz="4" w:space="0" w:color="auto"/>
              <w:left w:val="nil"/>
              <w:bottom w:val="single" w:sz="4" w:space="0" w:color="auto"/>
              <w:right w:val="single" w:sz="4" w:space="0" w:color="auto"/>
            </w:tcBorders>
            <w:shd w:val="clear" w:color="auto" w:fill="C5E0B3" w:themeFill="accent6" w:themeFillTint="66"/>
            <w:noWrap/>
            <w:tcMar>
              <w:left w:w="57" w:type="dxa"/>
              <w:right w:w="57" w:type="dxa"/>
            </w:tcMar>
            <w:vAlign w:val="bottom"/>
          </w:tcPr>
          <w:p w14:paraId="1440D1EE" w14:textId="77777777" w:rsidR="00A6093A" w:rsidRPr="00305F21" w:rsidRDefault="00A6093A" w:rsidP="00A6093A">
            <w:pPr>
              <w:jc w:val="right"/>
              <w:rPr>
                <w:rFonts w:ascii="Calibri" w:hAnsi="Calibri" w:cs="Calibri"/>
                <w:b/>
                <w:bCs/>
                <w:color w:val="000000"/>
                <w:sz w:val="18"/>
                <w:szCs w:val="18"/>
              </w:rPr>
            </w:pPr>
          </w:p>
        </w:tc>
      </w:tr>
      <w:tr w:rsidR="00422CC2" w:rsidRPr="00132225" w14:paraId="785B4C6D" w14:textId="77777777" w:rsidTr="004252A4">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E629E12" w14:textId="77777777" w:rsidR="00422CC2" w:rsidRDefault="00422CC2" w:rsidP="00422CC2">
            <w:pPr>
              <w:jc w:val="right"/>
              <w:rPr>
                <w:rFonts w:ascii="Calibri" w:hAnsi="Calibri" w:cs="Calibri"/>
                <w:color w:val="000000"/>
                <w:sz w:val="18"/>
                <w:szCs w:val="18"/>
              </w:rPr>
            </w:pPr>
          </w:p>
        </w:tc>
        <w:tc>
          <w:tcPr>
            <w:tcW w:w="1916" w:type="dxa"/>
            <w:tcBorders>
              <w:top w:val="single" w:sz="4" w:space="0" w:color="auto"/>
              <w:left w:val="nil"/>
              <w:bottom w:val="single" w:sz="4" w:space="0" w:color="auto"/>
              <w:right w:val="single" w:sz="4" w:space="0" w:color="auto"/>
            </w:tcBorders>
            <w:shd w:val="clear" w:color="auto" w:fill="E2EFD9" w:themeFill="accent6" w:themeFillTint="33"/>
            <w:tcMar>
              <w:left w:w="57" w:type="dxa"/>
              <w:right w:w="57" w:type="dxa"/>
            </w:tcMar>
            <w:vAlign w:val="center"/>
          </w:tcPr>
          <w:p w14:paraId="08570843" w14:textId="77777777" w:rsidR="00422CC2" w:rsidRPr="00DB6774" w:rsidRDefault="00422CC2" w:rsidP="00422CC2">
            <w:pPr>
              <w:rPr>
                <w:rFonts w:ascii="Calibri" w:hAnsi="Calibri" w:cs="Calibri"/>
                <w:b/>
                <w:bCs/>
                <w:i/>
                <w:iCs/>
                <w:color w:val="000000"/>
                <w:sz w:val="18"/>
                <w:szCs w:val="18"/>
              </w:rPr>
            </w:pPr>
            <w:r w:rsidRPr="00DB6774">
              <w:rPr>
                <w:rFonts w:ascii="Calibri" w:hAnsi="Calibri" w:cs="Calibri"/>
                <w:b/>
                <w:bCs/>
                <w:i/>
                <w:iCs/>
                <w:color w:val="000000"/>
                <w:sz w:val="18"/>
                <w:szCs w:val="18"/>
              </w:rPr>
              <w:t>Sub-total in Ashgabat</w:t>
            </w:r>
          </w:p>
        </w:tc>
        <w:tc>
          <w:tcPr>
            <w:tcW w:w="742" w:type="dxa"/>
            <w:tcBorders>
              <w:top w:val="single" w:sz="4" w:space="0" w:color="auto"/>
              <w:left w:val="nil"/>
              <w:bottom w:val="single" w:sz="4" w:space="0" w:color="auto"/>
              <w:right w:val="single" w:sz="4" w:space="0" w:color="auto"/>
            </w:tcBorders>
            <w:shd w:val="clear" w:color="auto" w:fill="E2EFD9" w:themeFill="accent6" w:themeFillTint="33"/>
            <w:tcMar>
              <w:left w:w="57" w:type="dxa"/>
              <w:right w:w="57" w:type="dxa"/>
            </w:tcMar>
          </w:tcPr>
          <w:p w14:paraId="0DE49F26" w14:textId="77777777" w:rsidR="00422CC2" w:rsidRPr="00132225" w:rsidRDefault="00422CC2" w:rsidP="00422CC2">
            <w:pPr>
              <w:jc w:val="right"/>
              <w:rPr>
                <w:rFonts w:ascii="Calibri" w:hAnsi="Calibri" w:cs="Calibri"/>
                <w:color w:val="000000"/>
                <w:sz w:val="18"/>
                <w:szCs w:val="18"/>
              </w:rPr>
            </w:pPr>
          </w:p>
        </w:tc>
        <w:tc>
          <w:tcPr>
            <w:tcW w:w="902" w:type="dxa"/>
            <w:tcBorders>
              <w:top w:val="single" w:sz="4" w:space="0" w:color="auto"/>
              <w:left w:val="nil"/>
              <w:bottom w:val="single" w:sz="4" w:space="0" w:color="auto"/>
              <w:right w:val="single" w:sz="4" w:space="0" w:color="auto"/>
            </w:tcBorders>
            <w:shd w:val="clear" w:color="auto" w:fill="E2EFD9" w:themeFill="accent6" w:themeFillTint="33"/>
          </w:tcPr>
          <w:p w14:paraId="031FADA7" w14:textId="77777777" w:rsidR="00422CC2" w:rsidRPr="00132225" w:rsidRDefault="00422CC2" w:rsidP="00422CC2">
            <w:pPr>
              <w:rPr>
                <w:rFonts w:ascii="Calibri" w:hAnsi="Calibri" w:cs="Calibri"/>
                <w:color w:val="000000"/>
                <w:sz w:val="18"/>
                <w:szCs w:val="18"/>
              </w:rPr>
            </w:pPr>
          </w:p>
        </w:tc>
        <w:tc>
          <w:tcPr>
            <w:tcW w:w="115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57" w:type="dxa"/>
              <w:right w:w="57" w:type="dxa"/>
            </w:tcMar>
          </w:tcPr>
          <w:p w14:paraId="16BA401C" w14:textId="4DBA6774" w:rsidR="00422CC2" w:rsidRPr="00132225" w:rsidRDefault="00422CC2" w:rsidP="00422CC2">
            <w:pPr>
              <w:rPr>
                <w:rFonts w:ascii="Calibri" w:hAnsi="Calibri" w:cs="Calibri"/>
                <w:color w:val="000000"/>
                <w:sz w:val="18"/>
                <w:szCs w:val="18"/>
              </w:rPr>
            </w:pPr>
          </w:p>
        </w:tc>
        <w:tc>
          <w:tcPr>
            <w:tcW w:w="1533" w:type="dxa"/>
            <w:tcBorders>
              <w:top w:val="single" w:sz="4" w:space="0" w:color="auto"/>
              <w:left w:val="nil"/>
              <w:bottom w:val="single" w:sz="4" w:space="0" w:color="auto"/>
              <w:right w:val="single" w:sz="4" w:space="0" w:color="auto"/>
            </w:tcBorders>
            <w:shd w:val="clear" w:color="auto" w:fill="E2EFD9" w:themeFill="accent6" w:themeFillTint="33"/>
            <w:tcMar>
              <w:left w:w="57" w:type="dxa"/>
              <w:right w:w="57" w:type="dxa"/>
            </w:tcMar>
          </w:tcPr>
          <w:p w14:paraId="023A3AB5" w14:textId="77777777" w:rsidR="00422CC2" w:rsidRDefault="00422CC2" w:rsidP="00422CC2">
            <w:pPr>
              <w:rPr>
                <w:rFonts w:ascii="Calibri" w:hAnsi="Calibri" w:cs="Calibri"/>
                <w:color w:val="000000"/>
                <w:sz w:val="18"/>
                <w:szCs w:val="18"/>
              </w:rPr>
            </w:pPr>
          </w:p>
        </w:tc>
        <w:tc>
          <w:tcPr>
            <w:tcW w:w="1492" w:type="dxa"/>
            <w:tcBorders>
              <w:top w:val="single" w:sz="4" w:space="0" w:color="auto"/>
              <w:left w:val="nil"/>
              <w:bottom w:val="single" w:sz="4" w:space="0" w:color="auto"/>
              <w:right w:val="single" w:sz="4" w:space="0" w:color="auto"/>
            </w:tcBorders>
            <w:shd w:val="clear" w:color="auto" w:fill="E2EFD9" w:themeFill="accent6" w:themeFillTint="33"/>
            <w:tcMar>
              <w:left w:w="57" w:type="dxa"/>
              <w:right w:w="57" w:type="dxa"/>
            </w:tcMar>
          </w:tcPr>
          <w:p w14:paraId="0EEADEA4" w14:textId="77777777" w:rsidR="00422CC2" w:rsidRPr="00A23625" w:rsidRDefault="00422CC2" w:rsidP="00422CC2">
            <w:pPr>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E2EFD9" w:themeFill="accent6" w:themeFillTint="33"/>
            <w:tcMar>
              <w:left w:w="57" w:type="dxa"/>
              <w:right w:w="57" w:type="dxa"/>
            </w:tcMar>
          </w:tcPr>
          <w:p w14:paraId="636BE57D" w14:textId="77777777" w:rsidR="00422CC2" w:rsidRPr="00132225" w:rsidRDefault="00422CC2" w:rsidP="00422CC2">
            <w:pPr>
              <w:jc w:val="right"/>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E2EFD9" w:themeFill="accent6" w:themeFillTint="33"/>
            <w:tcMar>
              <w:left w:w="57" w:type="dxa"/>
              <w:right w:w="57" w:type="dxa"/>
            </w:tcMar>
          </w:tcPr>
          <w:p w14:paraId="3D4FC7D3" w14:textId="77777777" w:rsidR="00422CC2" w:rsidRPr="00132225" w:rsidRDefault="00422CC2" w:rsidP="00422CC2">
            <w:pPr>
              <w:jc w:val="right"/>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E2EFD9" w:themeFill="accent6" w:themeFillTint="33"/>
            <w:noWrap/>
            <w:tcMar>
              <w:left w:w="57" w:type="dxa"/>
              <w:right w:w="57" w:type="dxa"/>
            </w:tcMar>
            <w:vAlign w:val="bottom"/>
          </w:tcPr>
          <w:p w14:paraId="38B1B435" w14:textId="2491586A" w:rsidR="00422CC2" w:rsidRPr="00A23D0E" w:rsidRDefault="00422CC2" w:rsidP="00422CC2">
            <w:pPr>
              <w:jc w:val="right"/>
              <w:rPr>
                <w:rFonts w:ascii="Calibri" w:hAnsi="Calibri" w:cs="Calibri"/>
                <w:b/>
                <w:bCs/>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E2EFD9" w:themeFill="accent6" w:themeFillTint="33"/>
            <w:noWrap/>
            <w:tcMar>
              <w:left w:w="57" w:type="dxa"/>
              <w:right w:w="57" w:type="dxa"/>
            </w:tcMar>
            <w:vAlign w:val="bottom"/>
          </w:tcPr>
          <w:p w14:paraId="145B24D5" w14:textId="1260BF23" w:rsidR="00422CC2" w:rsidRPr="00A23D0E" w:rsidRDefault="00422CC2" w:rsidP="00422CC2">
            <w:pPr>
              <w:jc w:val="right"/>
              <w:rPr>
                <w:rFonts w:ascii="Calibri" w:hAnsi="Calibri" w:cs="Calibri"/>
                <w:b/>
                <w:bCs/>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E2EFD9" w:themeFill="accent6" w:themeFillTint="33"/>
            <w:noWrap/>
            <w:tcMar>
              <w:left w:w="57" w:type="dxa"/>
              <w:right w:w="57" w:type="dxa"/>
            </w:tcMar>
            <w:vAlign w:val="bottom"/>
          </w:tcPr>
          <w:p w14:paraId="07A0AF1D" w14:textId="590E3DAB" w:rsidR="00422CC2" w:rsidRPr="00A23D0E" w:rsidRDefault="00422CC2" w:rsidP="00422CC2">
            <w:pPr>
              <w:jc w:val="right"/>
              <w:rPr>
                <w:rFonts w:ascii="Calibri" w:hAnsi="Calibri" w:cs="Calibri"/>
                <w:b/>
                <w:bCs/>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E2EFD9" w:themeFill="accent6" w:themeFillTint="33"/>
            <w:noWrap/>
            <w:tcMar>
              <w:left w:w="57" w:type="dxa"/>
              <w:right w:w="57" w:type="dxa"/>
            </w:tcMar>
            <w:vAlign w:val="bottom"/>
          </w:tcPr>
          <w:p w14:paraId="3A6A93B3" w14:textId="224C02A5" w:rsidR="00422CC2" w:rsidRPr="00A23D0E" w:rsidRDefault="00422CC2" w:rsidP="00422CC2">
            <w:pPr>
              <w:jc w:val="right"/>
              <w:rPr>
                <w:rFonts w:ascii="Calibri" w:hAnsi="Calibri" w:cs="Calibri"/>
                <w:b/>
                <w:bCs/>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E2EFD9" w:themeFill="accent6" w:themeFillTint="33"/>
            <w:noWrap/>
            <w:tcMar>
              <w:left w:w="57" w:type="dxa"/>
              <w:right w:w="57" w:type="dxa"/>
            </w:tcMar>
            <w:vAlign w:val="bottom"/>
          </w:tcPr>
          <w:p w14:paraId="25B0FB4B" w14:textId="5141341E" w:rsidR="00422CC2" w:rsidRPr="00A23D0E" w:rsidRDefault="00422CC2" w:rsidP="00422CC2">
            <w:pPr>
              <w:jc w:val="right"/>
              <w:rPr>
                <w:rFonts w:ascii="Calibri" w:hAnsi="Calibri" w:cs="Calibri"/>
                <w:b/>
                <w:bCs/>
                <w:color w:val="000000"/>
                <w:sz w:val="18"/>
                <w:szCs w:val="18"/>
              </w:rPr>
            </w:pPr>
            <w:r w:rsidRPr="00A23D0E">
              <w:rPr>
                <w:rFonts w:ascii="Calibri" w:hAnsi="Calibri" w:cs="Calibri"/>
                <w:b/>
                <w:bCs/>
                <w:i/>
                <w:iCs/>
                <w:color w:val="000000"/>
                <w:sz w:val="18"/>
                <w:szCs w:val="18"/>
              </w:rPr>
              <w:t>635</w:t>
            </w:r>
          </w:p>
        </w:tc>
        <w:tc>
          <w:tcPr>
            <w:tcW w:w="812" w:type="dxa"/>
            <w:tcBorders>
              <w:top w:val="single" w:sz="4" w:space="0" w:color="auto"/>
              <w:left w:val="nil"/>
              <w:bottom w:val="single" w:sz="4" w:space="0" w:color="auto"/>
              <w:right w:val="single" w:sz="4" w:space="0" w:color="auto"/>
            </w:tcBorders>
            <w:shd w:val="clear" w:color="auto" w:fill="E2EFD9" w:themeFill="accent6" w:themeFillTint="33"/>
            <w:noWrap/>
            <w:tcMar>
              <w:left w:w="57" w:type="dxa"/>
              <w:right w:w="57" w:type="dxa"/>
            </w:tcMar>
            <w:vAlign w:val="bottom"/>
          </w:tcPr>
          <w:p w14:paraId="11A527BE" w14:textId="2DF0FCD4" w:rsidR="00422CC2" w:rsidRPr="00111C93" w:rsidRDefault="00422CC2" w:rsidP="00422CC2">
            <w:pPr>
              <w:jc w:val="right"/>
              <w:rPr>
                <w:rFonts w:ascii="Calibri" w:hAnsi="Calibri" w:cs="Calibri"/>
                <w:b/>
                <w:bCs/>
                <w:i/>
                <w:iCs/>
                <w:color w:val="000000"/>
                <w:sz w:val="18"/>
                <w:szCs w:val="18"/>
              </w:rPr>
            </w:pPr>
            <w:r w:rsidRPr="00111C93">
              <w:rPr>
                <w:rFonts w:ascii="Calibri" w:hAnsi="Calibri" w:cs="Calibri"/>
                <w:b/>
                <w:bCs/>
                <w:i/>
                <w:iCs/>
                <w:color w:val="000000"/>
                <w:sz w:val="18"/>
                <w:szCs w:val="18"/>
              </w:rPr>
              <w:t>2,501</w:t>
            </w:r>
          </w:p>
        </w:tc>
      </w:tr>
      <w:tr w:rsidR="00422CC2" w:rsidRPr="00132225" w14:paraId="5F761AE5" w14:textId="77777777" w:rsidTr="004252A4">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18FE7E8" w14:textId="77777777" w:rsidR="00422CC2" w:rsidRDefault="00422CC2" w:rsidP="00422CC2">
            <w:pPr>
              <w:jc w:val="right"/>
              <w:rPr>
                <w:rFonts w:ascii="Calibri" w:hAnsi="Calibri" w:cs="Calibri"/>
                <w:color w:val="000000"/>
                <w:sz w:val="18"/>
                <w:szCs w:val="18"/>
              </w:rPr>
            </w:pPr>
          </w:p>
        </w:tc>
        <w:tc>
          <w:tcPr>
            <w:tcW w:w="1916" w:type="dxa"/>
            <w:tcBorders>
              <w:top w:val="single" w:sz="4" w:space="0" w:color="auto"/>
              <w:left w:val="nil"/>
              <w:bottom w:val="single" w:sz="4" w:space="0" w:color="auto"/>
              <w:right w:val="single" w:sz="4" w:space="0" w:color="auto"/>
            </w:tcBorders>
            <w:shd w:val="clear" w:color="auto" w:fill="C5E0B3" w:themeFill="accent6" w:themeFillTint="66"/>
            <w:tcMar>
              <w:left w:w="57" w:type="dxa"/>
              <w:right w:w="57" w:type="dxa"/>
            </w:tcMar>
            <w:vAlign w:val="center"/>
          </w:tcPr>
          <w:p w14:paraId="68C0A84A" w14:textId="77777777" w:rsidR="00422CC2" w:rsidRPr="00DB6774" w:rsidRDefault="00422CC2" w:rsidP="00422CC2">
            <w:pPr>
              <w:rPr>
                <w:rFonts w:ascii="Calibri" w:hAnsi="Calibri" w:cs="Calibri"/>
                <w:b/>
                <w:bCs/>
                <w:i/>
                <w:iCs/>
                <w:color w:val="000000"/>
                <w:sz w:val="18"/>
                <w:szCs w:val="18"/>
              </w:rPr>
            </w:pPr>
            <w:r w:rsidRPr="00DB6774">
              <w:rPr>
                <w:rFonts w:ascii="Calibri" w:hAnsi="Calibri" w:cs="Calibri"/>
                <w:b/>
                <w:bCs/>
                <w:i/>
                <w:iCs/>
                <w:color w:val="000000"/>
                <w:sz w:val="18"/>
                <w:szCs w:val="18"/>
              </w:rPr>
              <w:t xml:space="preserve">Sub-total in </w:t>
            </w:r>
            <w:proofErr w:type="spellStart"/>
            <w:r w:rsidRPr="00DB6774">
              <w:rPr>
                <w:rFonts w:ascii="Calibri" w:hAnsi="Calibri" w:cs="Calibri"/>
                <w:b/>
                <w:bCs/>
                <w:i/>
                <w:iCs/>
                <w:color w:val="000000"/>
                <w:sz w:val="18"/>
                <w:szCs w:val="18"/>
              </w:rPr>
              <w:t>Awaza</w:t>
            </w:r>
            <w:proofErr w:type="spellEnd"/>
          </w:p>
        </w:tc>
        <w:tc>
          <w:tcPr>
            <w:tcW w:w="742" w:type="dxa"/>
            <w:tcBorders>
              <w:top w:val="single" w:sz="4" w:space="0" w:color="auto"/>
              <w:left w:val="nil"/>
              <w:bottom w:val="single" w:sz="4" w:space="0" w:color="auto"/>
              <w:right w:val="single" w:sz="4" w:space="0" w:color="auto"/>
            </w:tcBorders>
            <w:shd w:val="clear" w:color="auto" w:fill="C5E0B3" w:themeFill="accent6" w:themeFillTint="66"/>
            <w:tcMar>
              <w:left w:w="57" w:type="dxa"/>
              <w:right w:w="57" w:type="dxa"/>
            </w:tcMar>
          </w:tcPr>
          <w:p w14:paraId="42050622" w14:textId="77777777" w:rsidR="00422CC2" w:rsidRPr="00132225" w:rsidRDefault="00422CC2" w:rsidP="00422CC2">
            <w:pPr>
              <w:jc w:val="right"/>
              <w:rPr>
                <w:rFonts w:ascii="Calibri" w:hAnsi="Calibri" w:cs="Calibri"/>
                <w:color w:val="000000"/>
                <w:sz w:val="18"/>
                <w:szCs w:val="18"/>
              </w:rPr>
            </w:pPr>
          </w:p>
        </w:tc>
        <w:tc>
          <w:tcPr>
            <w:tcW w:w="902" w:type="dxa"/>
            <w:tcBorders>
              <w:top w:val="single" w:sz="4" w:space="0" w:color="auto"/>
              <w:left w:val="nil"/>
              <w:bottom w:val="single" w:sz="4" w:space="0" w:color="auto"/>
              <w:right w:val="single" w:sz="4" w:space="0" w:color="auto"/>
            </w:tcBorders>
            <w:shd w:val="clear" w:color="auto" w:fill="C5E0B3" w:themeFill="accent6" w:themeFillTint="66"/>
          </w:tcPr>
          <w:p w14:paraId="7AB5C737" w14:textId="77777777" w:rsidR="00422CC2" w:rsidRPr="00132225" w:rsidRDefault="00422CC2" w:rsidP="00422CC2">
            <w:pPr>
              <w:rPr>
                <w:rFonts w:ascii="Calibri" w:hAnsi="Calibri" w:cs="Calibri"/>
                <w:color w:val="000000"/>
                <w:sz w:val="18"/>
                <w:szCs w:val="18"/>
              </w:rPr>
            </w:pPr>
          </w:p>
        </w:tc>
        <w:tc>
          <w:tcPr>
            <w:tcW w:w="1158" w:type="dxa"/>
            <w:tcBorders>
              <w:top w:val="single" w:sz="4" w:space="0" w:color="auto"/>
              <w:left w:val="single" w:sz="4" w:space="0" w:color="auto"/>
              <w:bottom w:val="single" w:sz="4" w:space="0" w:color="auto"/>
              <w:right w:val="single" w:sz="4" w:space="0" w:color="auto"/>
            </w:tcBorders>
            <w:shd w:val="clear" w:color="auto" w:fill="C5E0B3" w:themeFill="accent6" w:themeFillTint="66"/>
            <w:tcMar>
              <w:left w:w="57" w:type="dxa"/>
              <w:right w:w="57" w:type="dxa"/>
            </w:tcMar>
          </w:tcPr>
          <w:p w14:paraId="55C92BBB" w14:textId="71559158" w:rsidR="00422CC2" w:rsidRPr="00132225" w:rsidRDefault="00422CC2" w:rsidP="00422CC2">
            <w:pPr>
              <w:rPr>
                <w:rFonts w:ascii="Calibri" w:hAnsi="Calibri" w:cs="Calibri"/>
                <w:color w:val="000000"/>
                <w:sz w:val="18"/>
                <w:szCs w:val="18"/>
              </w:rPr>
            </w:pPr>
          </w:p>
        </w:tc>
        <w:tc>
          <w:tcPr>
            <w:tcW w:w="1533" w:type="dxa"/>
            <w:tcBorders>
              <w:top w:val="single" w:sz="4" w:space="0" w:color="auto"/>
              <w:left w:val="nil"/>
              <w:bottom w:val="single" w:sz="4" w:space="0" w:color="auto"/>
              <w:right w:val="single" w:sz="4" w:space="0" w:color="auto"/>
            </w:tcBorders>
            <w:shd w:val="clear" w:color="auto" w:fill="C5E0B3" w:themeFill="accent6" w:themeFillTint="66"/>
            <w:tcMar>
              <w:left w:w="57" w:type="dxa"/>
              <w:right w:w="57" w:type="dxa"/>
            </w:tcMar>
          </w:tcPr>
          <w:p w14:paraId="219F758F" w14:textId="77777777" w:rsidR="00422CC2" w:rsidRDefault="00422CC2" w:rsidP="00422CC2">
            <w:pPr>
              <w:rPr>
                <w:rFonts w:ascii="Calibri" w:hAnsi="Calibri" w:cs="Calibri"/>
                <w:color w:val="000000"/>
                <w:sz w:val="18"/>
                <w:szCs w:val="18"/>
              </w:rPr>
            </w:pPr>
          </w:p>
        </w:tc>
        <w:tc>
          <w:tcPr>
            <w:tcW w:w="1492" w:type="dxa"/>
            <w:tcBorders>
              <w:top w:val="single" w:sz="4" w:space="0" w:color="auto"/>
              <w:left w:val="nil"/>
              <w:bottom w:val="single" w:sz="4" w:space="0" w:color="auto"/>
              <w:right w:val="single" w:sz="4" w:space="0" w:color="auto"/>
            </w:tcBorders>
            <w:shd w:val="clear" w:color="auto" w:fill="C5E0B3" w:themeFill="accent6" w:themeFillTint="66"/>
            <w:tcMar>
              <w:left w:w="57" w:type="dxa"/>
              <w:right w:w="57" w:type="dxa"/>
            </w:tcMar>
          </w:tcPr>
          <w:p w14:paraId="7D6DB381" w14:textId="77777777" w:rsidR="00422CC2" w:rsidRPr="00A23625" w:rsidRDefault="00422CC2" w:rsidP="00422CC2">
            <w:pPr>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C5E0B3" w:themeFill="accent6" w:themeFillTint="66"/>
            <w:tcMar>
              <w:left w:w="57" w:type="dxa"/>
              <w:right w:w="57" w:type="dxa"/>
            </w:tcMar>
          </w:tcPr>
          <w:p w14:paraId="748C63C8" w14:textId="77777777" w:rsidR="00422CC2" w:rsidRPr="00132225" w:rsidRDefault="00422CC2" w:rsidP="00422CC2">
            <w:pPr>
              <w:jc w:val="right"/>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C5E0B3" w:themeFill="accent6" w:themeFillTint="66"/>
            <w:tcMar>
              <w:left w:w="57" w:type="dxa"/>
              <w:right w:w="57" w:type="dxa"/>
            </w:tcMar>
          </w:tcPr>
          <w:p w14:paraId="48DCDCAD" w14:textId="77777777" w:rsidR="00422CC2" w:rsidRPr="00132225" w:rsidRDefault="00422CC2" w:rsidP="00422CC2">
            <w:pPr>
              <w:jc w:val="right"/>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C5E0B3" w:themeFill="accent6" w:themeFillTint="66"/>
            <w:noWrap/>
            <w:tcMar>
              <w:left w:w="57" w:type="dxa"/>
              <w:right w:w="57" w:type="dxa"/>
            </w:tcMar>
            <w:vAlign w:val="bottom"/>
          </w:tcPr>
          <w:p w14:paraId="5C0ABDC6" w14:textId="73F30C58" w:rsidR="00422CC2" w:rsidRPr="00A23D0E" w:rsidRDefault="00422CC2" w:rsidP="00422CC2">
            <w:pPr>
              <w:jc w:val="right"/>
              <w:rPr>
                <w:rFonts w:ascii="Calibri" w:hAnsi="Calibri" w:cs="Calibri"/>
                <w:b/>
                <w:bCs/>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C5E0B3" w:themeFill="accent6" w:themeFillTint="66"/>
            <w:noWrap/>
            <w:tcMar>
              <w:left w:w="57" w:type="dxa"/>
              <w:right w:w="57" w:type="dxa"/>
            </w:tcMar>
            <w:vAlign w:val="bottom"/>
          </w:tcPr>
          <w:p w14:paraId="231F4879" w14:textId="67E5BF91" w:rsidR="00422CC2" w:rsidRPr="00A23D0E" w:rsidRDefault="00422CC2" w:rsidP="00422CC2">
            <w:pPr>
              <w:jc w:val="right"/>
              <w:rPr>
                <w:rFonts w:ascii="Calibri" w:hAnsi="Calibri" w:cs="Calibri"/>
                <w:b/>
                <w:bCs/>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C5E0B3" w:themeFill="accent6" w:themeFillTint="66"/>
            <w:noWrap/>
            <w:tcMar>
              <w:left w:w="57" w:type="dxa"/>
              <w:right w:w="57" w:type="dxa"/>
            </w:tcMar>
            <w:vAlign w:val="bottom"/>
          </w:tcPr>
          <w:p w14:paraId="022C00E2" w14:textId="28C6A647" w:rsidR="00422CC2" w:rsidRPr="00A23D0E" w:rsidRDefault="00422CC2" w:rsidP="00422CC2">
            <w:pPr>
              <w:jc w:val="right"/>
              <w:rPr>
                <w:rFonts w:ascii="Calibri" w:hAnsi="Calibri" w:cs="Calibri"/>
                <w:b/>
                <w:bCs/>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C5E0B3" w:themeFill="accent6" w:themeFillTint="66"/>
            <w:noWrap/>
            <w:tcMar>
              <w:left w:w="57" w:type="dxa"/>
              <w:right w:w="57" w:type="dxa"/>
            </w:tcMar>
            <w:vAlign w:val="bottom"/>
          </w:tcPr>
          <w:p w14:paraId="6D2A970B" w14:textId="623866A5" w:rsidR="00422CC2" w:rsidRPr="00A23D0E" w:rsidRDefault="00422CC2" w:rsidP="00422CC2">
            <w:pPr>
              <w:jc w:val="right"/>
              <w:rPr>
                <w:rFonts w:ascii="Calibri" w:hAnsi="Calibri" w:cs="Calibri"/>
                <w:b/>
                <w:bCs/>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C5E0B3" w:themeFill="accent6" w:themeFillTint="66"/>
            <w:noWrap/>
            <w:tcMar>
              <w:left w:w="57" w:type="dxa"/>
              <w:right w:w="57" w:type="dxa"/>
            </w:tcMar>
            <w:vAlign w:val="bottom"/>
          </w:tcPr>
          <w:p w14:paraId="15F18300" w14:textId="4D79383E" w:rsidR="00422CC2" w:rsidRPr="00A23D0E" w:rsidRDefault="00422CC2" w:rsidP="00422CC2">
            <w:pPr>
              <w:jc w:val="right"/>
              <w:rPr>
                <w:rFonts w:ascii="Calibri" w:hAnsi="Calibri" w:cs="Calibri"/>
                <w:b/>
                <w:bCs/>
                <w:color w:val="000000"/>
                <w:sz w:val="18"/>
                <w:szCs w:val="18"/>
              </w:rPr>
            </w:pPr>
            <w:r>
              <w:rPr>
                <w:rFonts w:ascii="Calibri" w:hAnsi="Calibri" w:cs="Calibri"/>
                <w:b/>
                <w:bCs/>
                <w:i/>
                <w:iCs/>
                <w:color w:val="000000"/>
                <w:sz w:val="18"/>
                <w:szCs w:val="18"/>
              </w:rPr>
              <w:t>55</w:t>
            </w:r>
          </w:p>
        </w:tc>
        <w:tc>
          <w:tcPr>
            <w:tcW w:w="812" w:type="dxa"/>
            <w:tcBorders>
              <w:top w:val="single" w:sz="4" w:space="0" w:color="auto"/>
              <w:left w:val="nil"/>
              <w:bottom w:val="single" w:sz="4" w:space="0" w:color="auto"/>
              <w:right w:val="single" w:sz="4" w:space="0" w:color="auto"/>
            </w:tcBorders>
            <w:shd w:val="clear" w:color="auto" w:fill="C5E0B3" w:themeFill="accent6" w:themeFillTint="66"/>
            <w:noWrap/>
            <w:tcMar>
              <w:left w:w="57" w:type="dxa"/>
              <w:right w:w="57" w:type="dxa"/>
            </w:tcMar>
            <w:vAlign w:val="bottom"/>
          </w:tcPr>
          <w:p w14:paraId="6D3B6719" w14:textId="1120162D" w:rsidR="00422CC2" w:rsidRPr="00111C93" w:rsidRDefault="00422CC2" w:rsidP="00422CC2">
            <w:pPr>
              <w:jc w:val="right"/>
              <w:rPr>
                <w:rFonts w:ascii="Calibri" w:hAnsi="Calibri" w:cs="Calibri"/>
                <w:b/>
                <w:bCs/>
                <w:i/>
                <w:iCs/>
                <w:color w:val="000000"/>
                <w:sz w:val="18"/>
                <w:szCs w:val="18"/>
              </w:rPr>
            </w:pPr>
            <w:r w:rsidRPr="00111C93">
              <w:rPr>
                <w:rFonts w:ascii="Calibri" w:hAnsi="Calibri" w:cs="Calibri"/>
                <w:b/>
                <w:bCs/>
                <w:i/>
                <w:iCs/>
                <w:color w:val="000000"/>
                <w:sz w:val="18"/>
                <w:szCs w:val="18"/>
              </w:rPr>
              <w:t>144</w:t>
            </w:r>
          </w:p>
        </w:tc>
      </w:tr>
      <w:tr w:rsidR="00422CC2" w:rsidRPr="00132225" w14:paraId="6BC3F950" w14:textId="77777777" w:rsidTr="004252A4">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0F2AD70" w14:textId="77777777" w:rsidR="00422CC2" w:rsidRDefault="00422CC2" w:rsidP="00422CC2">
            <w:pPr>
              <w:jc w:val="right"/>
              <w:rPr>
                <w:rFonts w:ascii="Calibri" w:hAnsi="Calibri" w:cs="Calibri"/>
                <w:color w:val="000000"/>
                <w:sz w:val="18"/>
                <w:szCs w:val="18"/>
              </w:rPr>
            </w:pPr>
          </w:p>
        </w:tc>
        <w:tc>
          <w:tcPr>
            <w:tcW w:w="1916" w:type="dxa"/>
            <w:tcBorders>
              <w:top w:val="single" w:sz="4" w:space="0" w:color="auto"/>
              <w:left w:val="nil"/>
              <w:bottom w:val="single" w:sz="4" w:space="0" w:color="auto"/>
              <w:right w:val="single" w:sz="4" w:space="0" w:color="auto"/>
            </w:tcBorders>
            <w:shd w:val="clear" w:color="auto" w:fill="A8D08D" w:themeFill="accent6" w:themeFillTint="99"/>
            <w:tcMar>
              <w:left w:w="57" w:type="dxa"/>
              <w:right w:w="57" w:type="dxa"/>
            </w:tcMar>
            <w:vAlign w:val="center"/>
          </w:tcPr>
          <w:p w14:paraId="08F49142" w14:textId="77777777" w:rsidR="00422CC2" w:rsidRPr="00305F21" w:rsidRDefault="00422CC2" w:rsidP="00422CC2">
            <w:pPr>
              <w:rPr>
                <w:rFonts w:ascii="Calibri" w:hAnsi="Calibri" w:cs="Calibri"/>
                <w:b/>
                <w:bCs/>
                <w:color w:val="000000"/>
                <w:sz w:val="18"/>
                <w:szCs w:val="18"/>
              </w:rPr>
            </w:pPr>
            <w:r w:rsidRPr="00305F21">
              <w:rPr>
                <w:rFonts w:ascii="Calibri" w:hAnsi="Calibri" w:cs="Calibri"/>
                <w:b/>
                <w:bCs/>
                <w:color w:val="000000"/>
                <w:sz w:val="18"/>
                <w:szCs w:val="18"/>
              </w:rPr>
              <w:t>Total</w:t>
            </w:r>
          </w:p>
        </w:tc>
        <w:tc>
          <w:tcPr>
            <w:tcW w:w="742" w:type="dxa"/>
            <w:tcBorders>
              <w:top w:val="single" w:sz="4" w:space="0" w:color="auto"/>
              <w:left w:val="nil"/>
              <w:bottom w:val="single" w:sz="4" w:space="0" w:color="auto"/>
              <w:right w:val="single" w:sz="4" w:space="0" w:color="auto"/>
            </w:tcBorders>
            <w:shd w:val="clear" w:color="auto" w:fill="A8D08D" w:themeFill="accent6" w:themeFillTint="99"/>
            <w:tcMar>
              <w:left w:w="57" w:type="dxa"/>
              <w:right w:w="57" w:type="dxa"/>
            </w:tcMar>
          </w:tcPr>
          <w:p w14:paraId="29755636" w14:textId="77777777" w:rsidR="00422CC2" w:rsidRPr="00132225" w:rsidRDefault="00422CC2" w:rsidP="00422CC2">
            <w:pPr>
              <w:jc w:val="right"/>
              <w:rPr>
                <w:rFonts w:ascii="Calibri" w:hAnsi="Calibri" w:cs="Calibri"/>
                <w:color w:val="000000"/>
                <w:sz w:val="18"/>
                <w:szCs w:val="18"/>
              </w:rPr>
            </w:pPr>
          </w:p>
        </w:tc>
        <w:tc>
          <w:tcPr>
            <w:tcW w:w="902" w:type="dxa"/>
            <w:tcBorders>
              <w:top w:val="single" w:sz="4" w:space="0" w:color="auto"/>
              <w:left w:val="nil"/>
              <w:bottom w:val="single" w:sz="4" w:space="0" w:color="auto"/>
              <w:right w:val="single" w:sz="4" w:space="0" w:color="auto"/>
            </w:tcBorders>
            <w:shd w:val="clear" w:color="auto" w:fill="A8D08D" w:themeFill="accent6" w:themeFillTint="99"/>
          </w:tcPr>
          <w:p w14:paraId="1F9AD6B4" w14:textId="77777777" w:rsidR="00422CC2" w:rsidRPr="00132225" w:rsidRDefault="00422CC2" w:rsidP="00422CC2">
            <w:pPr>
              <w:rPr>
                <w:rFonts w:ascii="Calibri" w:hAnsi="Calibri" w:cs="Calibri"/>
                <w:color w:val="000000"/>
                <w:sz w:val="18"/>
                <w:szCs w:val="18"/>
              </w:rPr>
            </w:pPr>
          </w:p>
        </w:tc>
        <w:tc>
          <w:tcPr>
            <w:tcW w:w="1158" w:type="dxa"/>
            <w:tcBorders>
              <w:top w:val="single" w:sz="4" w:space="0" w:color="auto"/>
              <w:left w:val="single" w:sz="4" w:space="0" w:color="auto"/>
              <w:bottom w:val="single" w:sz="4" w:space="0" w:color="auto"/>
              <w:right w:val="single" w:sz="4" w:space="0" w:color="auto"/>
            </w:tcBorders>
            <w:shd w:val="clear" w:color="auto" w:fill="A8D08D" w:themeFill="accent6" w:themeFillTint="99"/>
            <w:tcMar>
              <w:left w:w="57" w:type="dxa"/>
              <w:right w:w="57" w:type="dxa"/>
            </w:tcMar>
          </w:tcPr>
          <w:p w14:paraId="1579292A" w14:textId="2AA88FA1" w:rsidR="00422CC2" w:rsidRPr="00132225" w:rsidRDefault="00422CC2" w:rsidP="00422CC2">
            <w:pPr>
              <w:rPr>
                <w:rFonts w:ascii="Calibri" w:hAnsi="Calibri" w:cs="Calibri"/>
                <w:color w:val="000000"/>
                <w:sz w:val="18"/>
                <w:szCs w:val="18"/>
              </w:rPr>
            </w:pPr>
          </w:p>
        </w:tc>
        <w:tc>
          <w:tcPr>
            <w:tcW w:w="1533" w:type="dxa"/>
            <w:tcBorders>
              <w:top w:val="single" w:sz="4" w:space="0" w:color="auto"/>
              <w:left w:val="nil"/>
              <w:bottom w:val="single" w:sz="4" w:space="0" w:color="auto"/>
              <w:right w:val="single" w:sz="4" w:space="0" w:color="auto"/>
            </w:tcBorders>
            <w:shd w:val="clear" w:color="auto" w:fill="A8D08D" w:themeFill="accent6" w:themeFillTint="99"/>
            <w:tcMar>
              <w:left w:w="57" w:type="dxa"/>
              <w:right w:w="57" w:type="dxa"/>
            </w:tcMar>
          </w:tcPr>
          <w:p w14:paraId="642CF80A" w14:textId="77777777" w:rsidR="00422CC2" w:rsidRDefault="00422CC2" w:rsidP="00422CC2">
            <w:pPr>
              <w:rPr>
                <w:rFonts w:ascii="Calibri" w:hAnsi="Calibri" w:cs="Calibri"/>
                <w:color w:val="000000"/>
                <w:sz w:val="18"/>
                <w:szCs w:val="18"/>
              </w:rPr>
            </w:pPr>
          </w:p>
        </w:tc>
        <w:tc>
          <w:tcPr>
            <w:tcW w:w="1492" w:type="dxa"/>
            <w:tcBorders>
              <w:top w:val="single" w:sz="4" w:space="0" w:color="auto"/>
              <w:left w:val="nil"/>
              <w:bottom w:val="single" w:sz="4" w:space="0" w:color="auto"/>
              <w:right w:val="single" w:sz="4" w:space="0" w:color="auto"/>
            </w:tcBorders>
            <w:shd w:val="clear" w:color="auto" w:fill="A8D08D" w:themeFill="accent6" w:themeFillTint="99"/>
            <w:tcMar>
              <w:left w:w="57" w:type="dxa"/>
              <w:right w:w="57" w:type="dxa"/>
            </w:tcMar>
          </w:tcPr>
          <w:p w14:paraId="2C3471EC" w14:textId="77777777" w:rsidR="00422CC2" w:rsidRPr="00A23625" w:rsidRDefault="00422CC2" w:rsidP="00422CC2">
            <w:pPr>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A8D08D" w:themeFill="accent6" w:themeFillTint="99"/>
            <w:tcMar>
              <w:left w:w="57" w:type="dxa"/>
              <w:right w:w="57" w:type="dxa"/>
            </w:tcMar>
          </w:tcPr>
          <w:p w14:paraId="73033FDA" w14:textId="77777777" w:rsidR="00422CC2" w:rsidRPr="00132225" w:rsidRDefault="00422CC2" w:rsidP="00422CC2">
            <w:pPr>
              <w:jc w:val="right"/>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A8D08D" w:themeFill="accent6" w:themeFillTint="99"/>
            <w:tcMar>
              <w:left w:w="57" w:type="dxa"/>
              <w:right w:w="57" w:type="dxa"/>
            </w:tcMar>
          </w:tcPr>
          <w:p w14:paraId="5EB57538" w14:textId="77777777" w:rsidR="00422CC2" w:rsidRPr="00132225" w:rsidRDefault="00422CC2" w:rsidP="00422CC2">
            <w:pPr>
              <w:jc w:val="right"/>
              <w:rPr>
                <w:rFonts w:ascii="Calibri" w:hAnsi="Calibri" w:cs="Calibri"/>
                <w:color w:val="000000"/>
                <w:sz w:val="18"/>
                <w:szCs w:val="18"/>
              </w:rPr>
            </w:pPr>
          </w:p>
        </w:tc>
        <w:tc>
          <w:tcPr>
            <w:tcW w:w="794" w:type="dxa"/>
            <w:tcBorders>
              <w:top w:val="single" w:sz="4" w:space="0" w:color="auto"/>
              <w:left w:val="nil"/>
              <w:bottom w:val="single" w:sz="4" w:space="0" w:color="auto"/>
              <w:right w:val="single" w:sz="4" w:space="0" w:color="auto"/>
            </w:tcBorders>
            <w:shd w:val="clear" w:color="auto" w:fill="A8D08D" w:themeFill="accent6" w:themeFillTint="99"/>
            <w:noWrap/>
            <w:tcMar>
              <w:left w:w="57" w:type="dxa"/>
              <w:right w:w="57" w:type="dxa"/>
            </w:tcMar>
            <w:vAlign w:val="bottom"/>
          </w:tcPr>
          <w:p w14:paraId="725EDC41" w14:textId="01D4B234" w:rsidR="00422CC2" w:rsidRPr="00305F21" w:rsidRDefault="00422CC2" w:rsidP="00422CC2">
            <w:pPr>
              <w:jc w:val="right"/>
              <w:rPr>
                <w:rFonts w:ascii="Calibri" w:hAnsi="Calibri" w:cs="Calibri"/>
                <w:b/>
                <w:bCs/>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8D08D" w:themeFill="accent6" w:themeFillTint="99"/>
            <w:noWrap/>
            <w:tcMar>
              <w:left w:w="57" w:type="dxa"/>
              <w:right w:w="57" w:type="dxa"/>
            </w:tcMar>
            <w:vAlign w:val="bottom"/>
          </w:tcPr>
          <w:p w14:paraId="3C348D91" w14:textId="50705E0B" w:rsidR="00422CC2" w:rsidRPr="00305F21" w:rsidRDefault="00422CC2" w:rsidP="00422CC2">
            <w:pPr>
              <w:jc w:val="right"/>
              <w:rPr>
                <w:rFonts w:ascii="Calibri" w:hAnsi="Calibri" w:cs="Calibri"/>
                <w:b/>
                <w:bCs/>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A8D08D" w:themeFill="accent6" w:themeFillTint="99"/>
            <w:noWrap/>
            <w:tcMar>
              <w:left w:w="57" w:type="dxa"/>
              <w:right w:w="57" w:type="dxa"/>
            </w:tcMar>
            <w:vAlign w:val="bottom"/>
          </w:tcPr>
          <w:p w14:paraId="4727D981" w14:textId="31F6498C" w:rsidR="00422CC2" w:rsidRPr="00305F21" w:rsidRDefault="00422CC2" w:rsidP="00422CC2">
            <w:pPr>
              <w:jc w:val="right"/>
              <w:rPr>
                <w:rFonts w:ascii="Calibri" w:hAnsi="Calibri" w:cs="Calibri"/>
                <w:b/>
                <w:bCs/>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A8D08D" w:themeFill="accent6" w:themeFillTint="99"/>
            <w:noWrap/>
            <w:tcMar>
              <w:left w:w="57" w:type="dxa"/>
              <w:right w:w="57" w:type="dxa"/>
            </w:tcMar>
            <w:vAlign w:val="bottom"/>
          </w:tcPr>
          <w:p w14:paraId="5ECFFDEE" w14:textId="4048551E" w:rsidR="00422CC2" w:rsidRPr="00305F21" w:rsidRDefault="00422CC2" w:rsidP="00422CC2">
            <w:pPr>
              <w:jc w:val="right"/>
              <w:rPr>
                <w:rFonts w:ascii="Calibri" w:hAnsi="Calibri" w:cs="Calibri"/>
                <w:b/>
                <w:bCs/>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A8D08D" w:themeFill="accent6" w:themeFillTint="99"/>
            <w:noWrap/>
            <w:tcMar>
              <w:left w:w="57" w:type="dxa"/>
              <w:right w:w="57" w:type="dxa"/>
            </w:tcMar>
            <w:vAlign w:val="bottom"/>
          </w:tcPr>
          <w:p w14:paraId="6C4D8C05" w14:textId="3E6F7818" w:rsidR="00422CC2" w:rsidRPr="00305F21" w:rsidRDefault="00422CC2" w:rsidP="00422CC2">
            <w:pPr>
              <w:jc w:val="right"/>
              <w:rPr>
                <w:rFonts w:ascii="Calibri" w:hAnsi="Calibri" w:cs="Calibri"/>
                <w:b/>
                <w:bCs/>
                <w:color w:val="000000"/>
                <w:sz w:val="18"/>
                <w:szCs w:val="18"/>
              </w:rPr>
            </w:pPr>
            <w:r>
              <w:rPr>
                <w:rFonts w:ascii="Calibri" w:hAnsi="Calibri" w:cs="Calibri"/>
                <w:b/>
                <w:bCs/>
                <w:color w:val="000000"/>
                <w:sz w:val="18"/>
                <w:szCs w:val="18"/>
              </w:rPr>
              <w:t>690</w:t>
            </w:r>
          </w:p>
        </w:tc>
        <w:tc>
          <w:tcPr>
            <w:tcW w:w="812" w:type="dxa"/>
            <w:tcBorders>
              <w:top w:val="single" w:sz="4" w:space="0" w:color="auto"/>
              <w:left w:val="nil"/>
              <w:bottom w:val="single" w:sz="4" w:space="0" w:color="auto"/>
              <w:right w:val="single" w:sz="4" w:space="0" w:color="auto"/>
            </w:tcBorders>
            <w:shd w:val="clear" w:color="auto" w:fill="A8D08D" w:themeFill="accent6" w:themeFillTint="99"/>
            <w:noWrap/>
            <w:tcMar>
              <w:left w:w="57" w:type="dxa"/>
              <w:right w:w="57" w:type="dxa"/>
            </w:tcMar>
            <w:vAlign w:val="bottom"/>
          </w:tcPr>
          <w:p w14:paraId="76017F9E" w14:textId="16FF88ED" w:rsidR="00422CC2" w:rsidRPr="00111C93" w:rsidRDefault="00422CC2" w:rsidP="00422CC2">
            <w:pPr>
              <w:jc w:val="right"/>
              <w:rPr>
                <w:rFonts w:ascii="Calibri" w:hAnsi="Calibri" w:cs="Calibri"/>
                <w:b/>
                <w:bCs/>
                <w:color w:val="000000"/>
                <w:sz w:val="18"/>
                <w:szCs w:val="18"/>
              </w:rPr>
            </w:pPr>
            <w:r w:rsidRPr="00111C93">
              <w:rPr>
                <w:rFonts w:ascii="Calibri" w:hAnsi="Calibri" w:cs="Calibri"/>
                <w:b/>
                <w:bCs/>
                <w:color w:val="000000"/>
                <w:sz w:val="18"/>
                <w:szCs w:val="18"/>
              </w:rPr>
              <w:t>2,646</w:t>
            </w:r>
          </w:p>
        </w:tc>
      </w:tr>
      <w:bookmarkEnd w:id="75"/>
    </w:tbl>
    <w:p w14:paraId="7EC1DB9A" w14:textId="324986B1" w:rsidR="00A6093A" w:rsidRDefault="00A6093A">
      <w:pPr>
        <w:spacing w:after="160" w:line="259" w:lineRule="auto"/>
        <w:rPr>
          <w:rFonts w:asciiTheme="minorHAnsi" w:hAnsiTheme="minorHAnsi" w:cstheme="minorHAnsi"/>
          <w:b/>
          <w:sz w:val="22"/>
          <w:szCs w:val="22"/>
        </w:rPr>
      </w:pPr>
    </w:p>
    <w:p w14:paraId="59915700" w14:textId="77777777" w:rsidR="00A6093A" w:rsidRDefault="00A6093A" w:rsidP="00885556">
      <w:pPr>
        <w:spacing w:after="120" w:line="259" w:lineRule="auto"/>
        <w:jc w:val="both"/>
        <w:rPr>
          <w:rFonts w:asciiTheme="minorHAnsi" w:hAnsiTheme="minorHAnsi" w:cstheme="minorHAnsi"/>
          <w:b/>
          <w:sz w:val="22"/>
          <w:szCs w:val="22"/>
        </w:rPr>
        <w:sectPr w:rsidR="00A6093A" w:rsidSect="00A23D0E">
          <w:pgSz w:w="16839" w:h="11907" w:orient="landscape" w:code="9"/>
          <w:pgMar w:top="1418" w:right="1418" w:bottom="1418" w:left="1418" w:header="709" w:footer="709" w:gutter="0"/>
          <w:cols w:space="708"/>
          <w:titlePg/>
          <w:docGrid w:linePitch="360"/>
        </w:sectPr>
      </w:pPr>
    </w:p>
    <w:p w14:paraId="085D59EA" w14:textId="77777777" w:rsidR="00F4690D" w:rsidRDefault="00F4690D" w:rsidP="00F4690D">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lastRenderedPageBreak/>
        <w:t>At the same time, calculations are based not on monitored data but the estimated levels of energy losses; this may lead to the over-estimation of energy savings and corresponding GHG reductions.</w:t>
      </w:r>
    </w:p>
    <w:p w14:paraId="004F1358" w14:textId="7A4E58D6" w:rsidR="00F4690D" w:rsidRDefault="00F4690D" w:rsidP="00F4690D">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As it is clear from Tab.6, mid-term targets for GHG reductions </w:t>
      </w:r>
      <w:proofErr w:type="gramStart"/>
      <w:r>
        <w:rPr>
          <w:rFonts w:asciiTheme="minorHAnsi" w:hAnsiTheme="minorHAnsi" w:cstheme="minorHAnsi"/>
          <w:sz w:val="22"/>
          <w:szCs w:val="22"/>
        </w:rPr>
        <w:t>has</w:t>
      </w:r>
      <w:proofErr w:type="gramEnd"/>
      <w:r>
        <w:rPr>
          <w:rFonts w:asciiTheme="minorHAnsi" w:hAnsiTheme="minorHAnsi" w:cstheme="minorHAnsi"/>
          <w:sz w:val="22"/>
          <w:szCs w:val="22"/>
        </w:rPr>
        <w:t xml:space="preserve"> been exceeded (108,047 t CO2 vs. 80,000 t CO2, i.e. t</w:t>
      </w:r>
      <w:r w:rsidRPr="00223716">
        <w:rPr>
          <w:rFonts w:asciiTheme="minorHAnsi" w:hAnsiTheme="minorHAnsi" w:cstheme="minorHAnsi"/>
          <w:sz w:val="22"/>
          <w:szCs w:val="22"/>
        </w:rPr>
        <w:t>arget achieved by 135%)</w:t>
      </w:r>
      <w:r w:rsidR="00223716" w:rsidRPr="00223716">
        <w:rPr>
          <w:rFonts w:asciiTheme="minorHAnsi" w:hAnsiTheme="minorHAnsi" w:cstheme="minorHAnsi"/>
          <w:sz w:val="22"/>
          <w:szCs w:val="22"/>
        </w:rPr>
        <w:t>; end-of-project reductions</w:t>
      </w:r>
      <w:r w:rsidR="00223716" w:rsidRPr="00223716">
        <w:rPr>
          <w:rFonts w:ascii="Calibri" w:hAnsi="Calibri" w:cs="Calibri"/>
          <w:color w:val="000000"/>
          <w:sz w:val="22"/>
          <w:szCs w:val="22"/>
          <w:lang w:val="en-US"/>
        </w:rPr>
        <w:t xml:space="preserve"> will reach 475,000 tCO2, i.e. 130% of the target (36,000 tCO2).</w:t>
      </w:r>
      <w:r w:rsidR="00223716">
        <w:rPr>
          <w:rFonts w:ascii="Calibri" w:hAnsi="Calibri" w:cs="Calibri"/>
          <w:color w:val="000000"/>
          <w:sz w:val="18"/>
          <w:szCs w:val="18"/>
          <w:lang w:val="en-US"/>
        </w:rPr>
        <w:t xml:space="preserve"> </w:t>
      </w:r>
      <w:r>
        <w:rPr>
          <w:rFonts w:asciiTheme="minorHAnsi" w:hAnsiTheme="minorHAnsi" w:cstheme="minorHAnsi"/>
          <w:sz w:val="22"/>
          <w:szCs w:val="22"/>
        </w:rPr>
        <w:t xml:space="preserve">  </w:t>
      </w:r>
      <w:r w:rsidRPr="005A01A5">
        <w:rPr>
          <w:rFonts w:asciiTheme="minorHAnsi" w:hAnsiTheme="minorHAnsi" w:cstheme="minorHAnsi"/>
          <w:b/>
          <w:bCs/>
          <w:sz w:val="22"/>
          <w:szCs w:val="22"/>
        </w:rPr>
        <w:t>Therefore, achievement of this indicator is rated as Satisfactory</w:t>
      </w:r>
      <w:r>
        <w:rPr>
          <w:rFonts w:asciiTheme="minorHAnsi" w:hAnsiTheme="minorHAnsi" w:cstheme="minorHAnsi"/>
          <w:b/>
          <w:bCs/>
          <w:sz w:val="22"/>
          <w:szCs w:val="22"/>
        </w:rPr>
        <w:t xml:space="preserve"> (S).</w:t>
      </w:r>
    </w:p>
    <w:p w14:paraId="16B63034" w14:textId="77777777" w:rsidR="00F4690D" w:rsidRPr="00D90D34" w:rsidRDefault="00F4690D" w:rsidP="00F4690D">
      <w:pPr>
        <w:spacing w:after="120" w:line="259" w:lineRule="auto"/>
        <w:ind w:left="720"/>
        <w:jc w:val="both"/>
        <w:rPr>
          <w:rFonts w:asciiTheme="minorHAnsi" w:hAnsiTheme="minorHAnsi" w:cstheme="minorHAnsi"/>
          <w:i/>
          <w:iCs/>
          <w:color w:val="0070C0"/>
          <w:sz w:val="22"/>
          <w:szCs w:val="22"/>
        </w:rPr>
      </w:pPr>
      <w:r w:rsidRPr="00AA4733">
        <w:rPr>
          <w:rFonts w:asciiTheme="minorHAnsi" w:hAnsiTheme="minorHAnsi" w:cstheme="minorHAnsi"/>
          <w:b/>
          <w:i/>
          <w:color w:val="0070C0"/>
          <w:sz w:val="22"/>
          <w:szCs w:val="22"/>
        </w:rPr>
        <w:t>Indicator</w:t>
      </w:r>
      <w:r>
        <w:rPr>
          <w:rFonts w:asciiTheme="minorHAnsi" w:hAnsiTheme="minorHAnsi" w:cstheme="minorHAnsi"/>
          <w:b/>
          <w:i/>
          <w:color w:val="0070C0"/>
          <w:sz w:val="22"/>
          <w:szCs w:val="22"/>
        </w:rPr>
        <w:t xml:space="preserve"> 2</w:t>
      </w:r>
      <w:r w:rsidRPr="00AA4733">
        <w:rPr>
          <w:rFonts w:asciiTheme="minorHAnsi" w:hAnsiTheme="minorHAnsi" w:cstheme="minorHAnsi"/>
          <w:b/>
          <w:i/>
          <w:color w:val="0070C0"/>
          <w:sz w:val="22"/>
          <w:szCs w:val="22"/>
        </w:rPr>
        <w:t xml:space="preserve">: </w:t>
      </w:r>
      <w:r w:rsidRPr="00D90D34">
        <w:rPr>
          <w:rFonts w:asciiTheme="minorHAnsi" w:hAnsiTheme="minorHAnsi" w:cstheme="minorHAnsi"/>
          <w:i/>
          <w:iCs/>
          <w:color w:val="0070C0"/>
          <w:sz w:val="22"/>
          <w:szCs w:val="22"/>
        </w:rPr>
        <w:t xml:space="preserve">Reduction in energy consumption from transport, public lighting, and hotel management, relative to baseline </w:t>
      </w:r>
    </w:p>
    <w:p w14:paraId="6663F8DB" w14:textId="77777777" w:rsidR="00F4690D" w:rsidRDefault="00F4690D" w:rsidP="00F4690D">
      <w:pPr>
        <w:spacing w:after="120" w:line="259" w:lineRule="auto"/>
        <w:ind w:left="720"/>
        <w:jc w:val="both"/>
        <w:rPr>
          <w:rFonts w:asciiTheme="minorHAnsi" w:hAnsiTheme="minorHAnsi" w:cstheme="minorHAnsi"/>
          <w:i/>
          <w:iCs/>
          <w:color w:val="0070C0"/>
          <w:sz w:val="22"/>
          <w:szCs w:val="22"/>
        </w:rPr>
      </w:pPr>
      <w:r>
        <w:rPr>
          <w:rFonts w:asciiTheme="minorHAnsi" w:hAnsiTheme="minorHAnsi" w:cstheme="minorHAnsi"/>
          <w:b/>
          <w:i/>
          <w:color w:val="0070C0"/>
          <w:sz w:val="22"/>
          <w:szCs w:val="22"/>
        </w:rPr>
        <w:t xml:space="preserve">Mid-term </w:t>
      </w:r>
      <w:r w:rsidRPr="00AA4733">
        <w:rPr>
          <w:rFonts w:asciiTheme="minorHAnsi" w:hAnsiTheme="minorHAnsi" w:cstheme="minorHAnsi"/>
          <w:b/>
          <w:i/>
          <w:color w:val="0070C0"/>
          <w:sz w:val="22"/>
          <w:szCs w:val="22"/>
        </w:rPr>
        <w:t>Target</w:t>
      </w:r>
      <w:r>
        <w:rPr>
          <w:rFonts w:asciiTheme="minorHAnsi" w:hAnsiTheme="minorHAnsi" w:cstheme="minorHAnsi"/>
          <w:b/>
          <w:i/>
          <w:color w:val="0070C0"/>
          <w:sz w:val="22"/>
          <w:szCs w:val="22"/>
        </w:rPr>
        <w:t xml:space="preserve"> 2</w:t>
      </w:r>
      <w:r w:rsidRPr="00AA4733">
        <w:rPr>
          <w:rFonts w:asciiTheme="minorHAnsi" w:hAnsiTheme="minorHAnsi" w:cstheme="minorHAnsi"/>
          <w:b/>
          <w:i/>
          <w:color w:val="0070C0"/>
          <w:sz w:val="22"/>
          <w:szCs w:val="22"/>
        </w:rPr>
        <w:t xml:space="preserve">: </w:t>
      </w:r>
      <w:r w:rsidRPr="00D90D34">
        <w:rPr>
          <w:rFonts w:asciiTheme="minorHAnsi" w:hAnsiTheme="minorHAnsi" w:cstheme="minorHAnsi"/>
          <w:bCs/>
          <w:i/>
          <w:color w:val="0070C0"/>
          <w:sz w:val="22"/>
          <w:szCs w:val="22"/>
        </w:rPr>
        <w:t>Energy s</w:t>
      </w:r>
      <w:r w:rsidRPr="00AA4733">
        <w:rPr>
          <w:rFonts w:asciiTheme="minorHAnsi" w:hAnsiTheme="minorHAnsi" w:cstheme="minorHAnsi"/>
          <w:i/>
          <w:iCs/>
          <w:color w:val="0070C0"/>
          <w:sz w:val="22"/>
          <w:szCs w:val="22"/>
        </w:rPr>
        <w:t xml:space="preserve">avings of </w:t>
      </w:r>
      <w:r>
        <w:rPr>
          <w:rFonts w:asciiTheme="minorHAnsi" w:hAnsiTheme="minorHAnsi" w:cstheme="minorHAnsi"/>
          <w:i/>
          <w:iCs/>
          <w:color w:val="0070C0"/>
          <w:sz w:val="22"/>
          <w:szCs w:val="22"/>
        </w:rPr>
        <w:t>1,350</w:t>
      </w:r>
      <w:r w:rsidRPr="00AA4733">
        <w:rPr>
          <w:rFonts w:asciiTheme="minorHAnsi" w:hAnsiTheme="minorHAnsi" w:cstheme="minorHAnsi"/>
          <w:i/>
          <w:iCs/>
          <w:color w:val="0070C0"/>
          <w:sz w:val="22"/>
          <w:szCs w:val="22"/>
        </w:rPr>
        <w:t xml:space="preserve"> </w:t>
      </w:r>
      <w:r>
        <w:rPr>
          <w:rFonts w:asciiTheme="minorHAnsi" w:hAnsiTheme="minorHAnsi" w:cstheme="minorHAnsi"/>
          <w:i/>
          <w:iCs/>
          <w:color w:val="0070C0"/>
          <w:sz w:val="22"/>
          <w:szCs w:val="22"/>
        </w:rPr>
        <w:t>TJ</w:t>
      </w:r>
      <w:r w:rsidRPr="00AA4733">
        <w:rPr>
          <w:rFonts w:asciiTheme="minorHAnsi" w:hAnsiTheme="minorHAnsi" w:cstheme="minorHAnsi"/>
          <w:i/>
          <w:iCs/>
          <w:color w:val="0070C0"/>
          <w:sz w:val="22"/>
          <w:szCs w:val="22"/>
        </w:rPr>
        <w:t xml:space="preserve"> </w:t>
      </w:r>
      <w:r>
        <w:rPr>
          <w:rFonts w:asciiTheme="minorHAnsi" w:hAnsiTheme="minorHAnsi" w:cstheme="minorHAnsi"/>
          <w:i/>
          <w:iCs/>
          <w:color w:val="0070C0"/>
          <w:sz w:val="22"/>
          <w:szCs w:val="22"/>
        </w:rPr>
        <w:t xml:space="preserve">across all sectors </w:t>
      </w:r>
      <w:r w:rsidRPr="00AA4733">
        <w:rPr>
          <w:rFonts w:asciiTheme="minorHAnsi" w:hAnsiTheme="minorHAnsi" w:cstheme="minorHAnsi"/>
          <w:i/>
          <w:iCs/>
          <w:color w:val="0070C0"/>
          <w:sz w:val="22"/>
          <w:szCs w:val="22"/>
        </w:rPr>
        <w:t>achieved by end of year 3</w:t>
      </w:r>
    </w:p>
    <w:p w14:paraId="2EA5948D" w14:textId="3F4A3EC5" w:rsidR="00111C93" w:rsidRDefault="00F4690D" w:rsidP="00F4690D">
      <w:pPr>
        <w:spacing w:before="120" w:after="120" w:line="259" w:lineRule="auto"/>
        <w:jc w:val="both"/>
        <w:rPr>
          <w:rFonts w:ascii="Calibri" w:hAnsi="Calibri" w:cs="Calibri"/>
          <w:color w:val="000000"/>
          <w:sz w:val="22"/>
          <w:szCs w:val="22"/>
          <w:lang w:val="en-US"/>
        </w:rPr>
      </w:pPr>
      <w:r w:rsidRPr="00D90D34">
        <w:rPr>
          <w:rFonts w:ascii="Calibri" w:eastAsiaTheme="minorHAnsi" w:hAnsi="Calibri" w:cs="Calibri"/>
          <w:color w:val="000000"/>
          <w:sz w:val="22"/>
          <w:szCs w:val="22"/>
          <w:lang w:val="en-US"/>
        </w:rPr>
        <w:t xml:space="preserve">Energy savings </w:t>
      </w:r>
      <w:r>
        <w:rPr>
          <w:rFonts w:ascii="Calibri" w:eastAsiaTheme="minorHAnsi" w:hAnsi="Calibri" w:cs="Calibri"/>
          <w:color w:val="000000"/>
          <w:sz w:val="22"/>
          <w:szCs w:val="22"/>
          <w:lang w:val="en-US"/>
        </w:rPr>
        <w:t xml:space="preserve">were estimated similarly to GHG reductions. Annual energy reductions were multiplied by the number of months after implementation of measures between January 2019 and June 2021. The overall energy savings were </w:t>
      </w:r>
      <w:r w:rsidRPr="0090137B">
        <w:rPr>
          <w:rFonts w:ascii="Calibri" w:hAnsi="Calibri" w:cs="Calibri"/>
          <w:color w:val="000000"/>
          <w:sz w:val="22"/>
          <w:szCs w:val="22"/>
          <w:lang w:val="en-US"/>
        </w:rPr>
        <w:t>19</w:t>
      </w:r>
      <w:r>
        <w:rPr>
          <w:rFonts w:ascii="Calibri" w:hAnsi="Calibri" w:cs="Calibri"/>
          <w:color w:val="000000"/>
          <w:sz w:val="22"/>
          <w:szCs w:val="22"/>
          <w:lang w:val="en-US"/>
        </w:rPr>
        <w:t>1</w:t>
      </w:r>
      <w:r w:rsidRPr="0090137B">
        <w:rPr>
          <w:rFonts w:ascii="Calibri" w:hAnsi="Calibri" w:cs="Calibri"/>
          <w:color w:val="000000"/>
          <w:sz w:val="22"/>
          <w:szCs w:val="22"/>
          <w:lang w:val="en-US"/>
        </w:rPr>
        <w:t>,</w:t>
      </w:r>
      <w:r>
        <w:rPr>
          <w:rFonts w:ascii="Calibri" w:hAnsi="Calibri" w:cs="Calibri"/>
          <w:color w:val="000000"/>
          <w:sz w:val="22"/>
          <w:szCs w:val="22"/>
          <w:lang w:val="en-US"/>
        </w:rPr>
        <w:t xml:space="preserve">000 MWh or 690 TJ, </w:t>
      </w:r>
      <w:proofErr w:type="gramStart"/>
      <w:r>
        <w:rPr>
          <w:rFonts w:ascii="Calibri" w:hAnsi="Calibri" w:cs="Calibri"/>
          <w:color w:val="000000"/>
          <w:sz w:val="22"/>
          <w:szCs w:val="22"/>
          <w:lang w:val="en-US"/>
        </w:rPr>
        <w:t>i.e.</w:t>
      </w:r>
      <w:proofErr w:type="gramEnd"/>
      <w:r>
        <w:rPr>
          <w:rFonts w:ascii="Calibri" w:hAnsi="Calibri" w:cs="Calibri"/>
          <w:color w:val="000000"/>
          <w:sz w:val="22"/>
          <w:szCs w:val="22"/>
          <w:lang w:val="en-US"/>
        </w:rPr>
        <w:t xml:space="preserve"> the mid-term target (1,350 TJ) was achieved at 51%. </w:t>
      </w:r>
      <w:r w:rsidR="00111C93">
        <w:rPr>
          <w:rFonts w:ascii="Calibri" w:hAnsi="Calibri" w:cs="Calibri"/>
          <w:color w:val="000000"/>
          <w:sz w:val="22"/>
          <w:szCs w:val="22"/>
          <w:lang w:val="en-US"/>
        </w:rPr>
        <w:t>The end-of-project target (6,200 TJ) will be achieved by 43%.</w:t>
      </w:r>
    </w:p>
    <w:p w14:paraId="244ECBB7" w14:textId="0C017301" w:rsidR="00F4690D" w:rsidRDefault="00F4690D" w:rsidP="00F4690D">
      <w:pPr>
        <w:spacing w:before="120" w:after="120" w:line="259" w:lineRule="auto"/>
        <w:jc w:val="both"/>
        <w:rPr>
          <w:rFonts w:ascii="Calibri" w:hAnsi="Calibri" w:cs="Calibri"/>
          <w:color w:val="000000"/>
          <w:sz w:val="22"/>
          <w:szCs w:val="22"/>
          <w:lang w:val="en-US"/>
        </w:rPr>
      </w:pPr>
      <w:r w:rsidRPr="005C6561">
        <w:rPr>
          <w:rFonts w:ascii="Calibri" w:hAnsi="Calibri" w:cs="Calibri"/>
          <w:color w:val="000000"/>
          <w:sz w:val="22"/>
          <w:szCs w:val="22"/>
          <w:lang w:val="en-US"/>
        </w:rPr>
        <w:t xml:space="preserve">At first glance, it </w:t>
      </w:r>
      <w:r>
        <w:rPr>
          <w:rFonts w:ascii="Calibri" w:hAnsi="Calibri" w:cs="Calibri"/>
          <w:color w:val="000000"/>
          <w:sz w:val="22"/>
          <w:szCs w:val="22"/>
          <w:lang w:val="en-US"/>
        </w:rPr>
        <w:t>seems</w:t>
      </w:r>
      <w:r w:rsidRPr="005C6561">
        <w:rPr>
          <w:rFonts w:ascii="Calibri" w:hAnsi="Calibri" w:cs="Calibri"/>
          <w:color w:val="000000"/>
          <w:sz w:val="22"/>
          <w:szCs w:val="22"/>
          <w:lang w:val="en-US"/>
        </w:rPr>
        <w:t xml:space="preserve"> illogical that the target for</w:t>
      </w:r>
      <w:r>
        <w:rPr>
          <w:rFonts w:ascii="Calibri" w:hAnsi="Calibri" w:cs="Calibri"/>
          <w:color w:val="000000"/>
          <w:sz w:val="22"/>
          <w:szCs w:val="22"/>
          <w:lang w:val="en-US"/>
        </w:rPr>
        <w:t xml:space="preserve"> GHG reducti</w:t>
      </w:r>
      <w:r w:rsidRPr="005C6561">
        <w:rPr>
          <w:rFonts w:ascii="Calibri" w:hAnsi="Calibri" w:cs="Calibri"/>
          <w:color w:val="000000"/>
          <w:sz w:val="22"/>
          <w:szCs w:val="22"/>
          <w:lang w:val="en-US"/>
        </w:rPr>
        <w:t>ons has been achieved by 1</w:t>
      </w:r>
      <w:r>
        <w:rPr>
          <w:rFonts w:ascii="Calibri" w:hAnsi="Calibri" w:cs="Calibri"/>
          <w:color w:val="000000"/>
          <w:sz w:val="22"/>
          <w:szCs w:val="22"/>
          <w:lang w:val="en-US"/>
        </w:rPr>
        <w:t>35</w:t>
      </w:r>
      <w:r w:rsidRPr="005C6561">
        <w:rPr>
          <w:rFonts w:ascii="Calibri" w:hAnsi="Calibri" w:cs="Calibri"/>
          <w:color w:val="000000"/>
          <w:sz w:val="22"/>
          <w:szCs w:val="22"/>
          <w:lang w:val="en-US"/>
        </w:rPr>
        <w:t xml:space="preserve">%, </w:t>
      </w:r>
      <w:r>
        <w:rPr>
          <w:rFonts w:ascii="Calibri" w:hAnsi="Calibri" w:cs="Calibri"/>
          <w:color w:val="000000"/>
          <w:sz w:val="22"/>
          <w:szCs w:val="22"/>
          <w:lang w:val="en-US"/>
        </w:rPr>
        <w:t xml:space="preserve">and </w:t>
      </w:r>
      <w:r w:rsidRPr="005C6561">
        <w:rPr>
          <w:rFonts w:ascii="Calibri" w:hAnsi="Calibri" w:cs="Calibri"/>
          <w:color w:val="000000"/>
          <w:sz w:val="22"/>
          <w:szCs w:val="22"/>
          <w:lang w:val="en-US"/>
        </w:rPr>
        <w:t>energy savings - by only 5</w:t>
      </w:r>
      <w:r>
        <w:rPr>
          <w:rFonts w:ascii="Calibri" w:hAnsi="Calibri" w:cs="Calibri"/>
          <w:color w:val="000000"/>
          <w:sz w:val="22"/>
          <w:szCs w:val="22"/>
          <w:lang w:val="en-US"/>
        </w:rPr>
        <w:t>1</w:t>
      </w:r>
      <w:r w:rsidRPr="005C6561">
        <w:rPr>
          <w:rFonts w:ascii="Calibri" w:hAnsi="Calibri" w:cs="Calibri"/>
          <w:color w:val="000000"/>
          <w:sz w:val="22"/>
          <w:szCs w:val="22"/>
          <w:lang w:val="en-US"/>
        </w:rPr>
        <w:t>%.</w:t>
      </w:r>
      <w:r>
        <w:rPr>
          <w:rFonts w:ascii="Calibri" w:hAnsi="Calibri" w:cs="Calibri"/>
          <w:color w:val="000000"/>
          <w:sz w:val="22"/>
          <w:szCs w:val="22"/>
          <w:lang w:val="en-US"/>
        </w:rPr>
        <w:t xml:space="preserve"> This is because the energy savings and corresponding emission reductions are the result of electricity and fuel savings, and emission factors for these differ significantly. As mentioned above, </w:t>
      </w:r>
      <w:r w:rsidRPr="004D116E">
        <w:rPr>
          <w:rFonts w:ascii="Calibri" w:hAnsi="Calibri" w:cs="Calibri"/>
          <w:color w:val="000000"/>
          <w:sz w:val="22"/>
          <w:szCs w:val="22"/>
          <w:lang w:val="en-US"/>
        </w:rPr>
        <w:t>the emission factor of the power system of Turkmenistan is</w:t>
      </w:r>
      <w:r>
        <w:rPr>
          <w:rFonts w:ascii="Calibri" w:hAnsi="Calibri" w:cs="Calibri"/>
          <w:color w:val="000000"/>
          <w:sz w:val="22"/>
          <w:szCs w:val="22"/>
          <w:lang w:val="en-US"/>
        </w:rPr>
        <w:t xml:space="preserve"> 0.564 tCO2/MWh, while Gasoline’s emission factor is almost twice lower, namely 2.75 kgCO2/l or 2.75 kgCO2/34.8MJ = 2.75 x 3.6 / 34.8 tCO2/MWh = 0.284 tCO2/MWh. According to the </w:t>
      </w:r>
      <w:proofErr w:type="spellStart"/>
      <w:r>
        <w:rPr>
          <w:rFonts w:ascii="Calibri" w:hAnsi="Calibri" w:cs="Calibri"/>
          <w:color w:val="000000"/>
          <w:sz w:val="22"/>
          <w:szCs w:val="22"/>
          <w:lang w:val="en-US"/>
        </w:rPr>
        <w:t>ProDoc</w:t>
      </w:r>
      <w:proofErr w:type="spellEnd"/>
      <w:r>
        <w:rPr>
          <w:rFonts w:ascii="Calibri" w:hAnsi="Calibri" w:cs="Calibri"/>
          <w:color w:val="000000"/>
          <w:sz w:val="22"/>
          <w:szCs w:val="22"/>
          <w:lang w:val="en-US"/>
        </w:rPr>
        <w:t xml:space="preserve">, the main energy savings are expected in the transport sector. The “average emission factor” by the project mid-term, calculated as an overall GHG target (80,000 tCO2) divided by the target for overall energy savings (1,350 TJ or 375,000 MWh), is 0.213 tCO2/MWh. </w:t>
      </w:r>
      <w:r w:rsidRPr="004D116E">
        <w:rPr>
          <w:rFonts w:ascii="Calibri" w:hAnsi="Calibri" w:cs="Calibri"/>
          <w:color w:val="000000"/>
          <w:sz w:val="22"/>
          <w:szCs w:val="22"/>
          <w:lang w:val="en-US"/>
        </w:rPr>
        <w:t>In fact, fuel savings have not yet occurred. Thus,</w:t>
      </w:r>
      <w:r>
        <w:rPr>
          <w:rFonts w:ascii="Calibri" w:hAnsi="Calibri" w:cs="Calibri"/>
          <w:color w:val="000000"/>
          <w:sz w:val="22"/>
          <w:szCs w:val="22"/>
          <w:lang w:val="en-US"/>
        </w:rPr>
        <w:t xml:space="preserve"> to calculate GHG reductions, overall energy savings (</w:t>
      </w:r>
      <w:r w:rsidRPr="004D116E">
        <w:rPr>
          <w:rFonts w:ascii="Calibri" w:hAnsi="Calibri" w:cs="Calibri"/>
          <w:color w:val="000000"/>
          <w:sz w:val="22"/>
          <w:szCs w:val="22"/>
          <w:lang w:val="en-US"/>
        </w:rPr>
        <w:t>so far only</w:t>
      </w:r>
      <w:r>
        <w:rPr>
          <w:rFonts w:ascii="Calibri" w:hAnsi="Calibri" w:cs="Calibri"/>
          <w:color w:val="000000"/>
          <w:sz w:val="22"/>
          <w:szCs w:val="22"/>
          <w:lang w:val="en-US"/>
        </w:rPr>
        <w:t xml:space="preserve"> electricity savings) were multiplied not by the “average emission factor”, but by the emission factor for electricity, which is 2.6 times higher than the “average”.</w:t>
      </w:r>
      <w:r w:rsidRPr="004D116E">
        <w:rPr>
          <w:rFonts w:ascii="Calibri" w:hAnsi="Calibri" w:cs="Calibri"/>
          <w:color w:val="000000"/>
          <w:sz w:val="22"/>
          <w:szCs w:val="22"/>
          <w:lang w:val="en-US"/>
        </w:rPr>
        <w:t xml:space="preserve"> This explains the "illogicality" of achieving </w:t>
      </w:r>
      <w:r>
        <w:rPr>
          <w:rFonts w:ascii="Calibri" w:hAnsi="Calibri" w:cs="Calibri"/>
          <w:color w:val="000000"/>
          <w:sz w:val="22"/>
          <w:szCs w:val="22"/>
          <w:lang w:val="en-US"/>
        </w:rPr>
        <w:t xml:space="preserve">targets. </w:t>
      </w:r>
    </w:p>
    <w:p w14:paraId="1C5535E6" w14:textId="78C0EE1E" w:rsidR="00111C93" w:rsidRDefault="00F4690D" w:rsidP="00F4690D">
      <w:pPr>
        <w:spacing w:before="120" w:after="120" w:line="259" w:lineRule="auto"/>
        <w:jc w:val="both"/>
        <w:rPr>
          <w:rFonts w:ascii="Calibri" w:hAnsi="Calibri" w:cs="Calibri"/>
          <w:color w:val="000000"/>
          <w:sz w:val="22"/>
          <w:szCs w:val="22"/>
          <w:lang w:val="en-US"/>
        </w:rPr>
      </w:pPr>
      <w:r>
        <w:rPr>
          <w:rFonts w:ascii="Calibri" w:hAnsi="Calibri" w:cs="Calibri"/>
          <w:color w:val="000000"/>
          <w:sz w:val="22"/>
          <w:szCs w:val="22"/>
          <w:lang w:val="en-US"/>
        </w:rPr>
        <w:t xml:space="preserve">Through the stakeholders interviews the MTR Team has got a clear indication that the above practices will be continued, </w:t>
      </w:r>
      <w:proofErr w:type="gramStart"/>
      <w:r w:rsidR="00111C93">
        <w:rPr>
          <w:rFonts w:ascii="Calibri" w:hAnsi="Calibri" w:cs="Calibri"/>
          <w:color w:val="000000"/>
          <w:sz w:val="22"/>
          <w:szCs w:val="22"/>
          <w:lang w:val="en-US"/>
        </w:rPr>
        <w:t>i.e.</w:t>
      </w:r>
      <w:proofErr w:type="gramEnd"/>
      <w:r w:rsidR="00111C93">
        <w:rPr>
          <w:rFonts w:ascii="Calibri" w:hAnsi="Calibri" w:cs="Calibri"/>
          <w:color w:val="000000"/>
          <w:sz w:val="22"/>
          <w:szCs w:val="22"/>
          <w:lang w:val="en-US"/>
        </w:rPr>
        <w:t xml:space="preserve"> the energy savings will be </w:t>
      </w:r>
      <w:r w:rsidR="00111C93" w:rsidRPr="00111C93">
        <w:rPr>
          <w:rFonts w:ascii="Calibri" w:hAnsi="Calibri" w:cs="Calibri"/>
          <w:color w:val="000000"/>
          <w:sz w:val="22"/>
          <w:szCs w:val="22"/>
          <w:lang w:val="en-US"/>
        </w:rPr>
        <w:t>achieved not only due to already implemented projects, but also due to additional ones implemented until June 2024.</w:t>
      </w:r>
      <w:r w:rsidR="00111C93">
        <w:rPr>
          <w:rFonts w:ascii="Calibri" w:hAnsi="Calibri" w:cs="Calibri"/>
          <w:color w:val="000000"/>
          <w:sz w:val="22"/>
          <w:szCs w:val="22"/>
          <w:lang w:val="en-US"/>
        </w:rPr>
        <w:t xml:space="preserve"> Th</w:t>
      </w:r>
      <w:r>
        <w:rPr>
          <w:rFonts w:ascii="Calibri" w:hAnsi="Calibri" w:cs="Calibri"/>
          <w:color w:val="000000"/>
          <w:sz w:val="22"/>
          <w:szCs w:val="22"/>
          <w:lang w:val="en-US"/>
        </w:rPr>
        <w:t xml:space="preserve">is, along with certain progress in transport-related activities, likely will ensure the achievement of the end-of-project target for this indicator. </w:t>
      </w:r>
    </w:p>
    <w:p w14:paraId="7DEA035E" w14:textId="631E4BF7" w:rsidR="00F4690D" w:rsidRDefault="00F4690D" w:rsidP="00F4690D">
      <w:pPr>
        <w:spacing w:before="120" w:after="120" w:line="259" w:lineRule="auto"/>
        <w:jc w:val="both"/>
        <w:rPr>
          <w:rFonts w:asciiTheme="minorHAnsi" w:hAnsiTheme="minorHAnsi" w:cstheme="minorHAnsi"/>
          <w:sz w:val="22"/>
          <w:szCs w:val="22"/>
        </w:rPr>
      </w:pPr>
      <w:r>
        <w:rPr>
          <w:rFonts w:ascii="Calibri" w:hAnsi="Calibri" w:cs="Calibri"/>
          <w:color w:val="000000"/>
          <w:sz w:val="22"/>
          <w:szCs w:val="22"/>
          <w:lang w:val="en-US"/>
        </w:rPr>
        <w:t xml:space="preserve">Therefore, </w:t>
      </w:r>
      <w:r>
        <w:rPr>
          <w:rFonts w:asciiTheme="minorHAnsi" w:hAnsiTheme="minorHAnsi" w:cstheme="minorHAnsi"/>
          <w:b/>
          <w:bCs/>
          <w:sz w:val="22"/>
          <w:szCs w:val="22"/>
        </w:rPr>
        <w:t>ac</w:t>
      </w:r>
      <w:r w:rsidRPr="005A01A5">
        <w:rPr>
          <w:rFonts w:asciiTheme="minorHAnsi" w:hAnsiTheme="minorHAnsi" w:cstheme="minorHAnsi"/>
          <w:b/>
          <w:bCs/>
          <w:sz w:val="22"/>
          <w:szCs w:val="22"/>
        </w:rPr>
        <w:t xml:space="preserve">hievement of this indicator is rated as </w:t>
      </w:r>
      <w:r>
        <w:rPr>
          <w:rFonts w:asciiTheme="minorHAnsi" w:hAnsiTheme="minorHAnsi" w:cstheme="minorHAnsi"/>
          <w:b/>
          <w:bCs/>
          <w:sz w:val="22"/>
          <w:szCs w:val="22"/>
        </w:rPr>
        <w:t xml:space="preserve">Moderately </w:t>
      </w:r>
      <w:r w:rsidRPr="005A01A5">
        <w:rPr>
          <w:rFonts w:asciiTheme="minorHAnsi" w:hAnsiTheme="minorHAnsi" w:cstheme="minorHAnsi"/>
          <w:b/>
          <w:bCs/>
          <w:sz w:val="22"/>
          <w:szCs w:val="22"/>
        </w:rPr>
        <w:t>Satisfactory</w:t>
      </w:r>
      <w:r>
        <w:rPr>
          <w:rFonts w:asciiTheme="minorHAnsi" w:hAnsiTheme="minorHAnsi" w:cstheme="minorHAnsi"/>
          <w:b/>
          <w:bCs/>
          <w:sz w:val="22"/>
          <w:szCs w:val="22"/>
        </w:rPr>
        <w:t xml:space="preserve"> (MS)</w:t>
      </w:r>
      <w:r w:rsidRPr="005A01A5">
        <w:rPr>
          <w:rFonts w:asciiTheme="minorHAnsi" w:hAnsiTheme="minorHAnsi" w:cstheme="minorHAnsi"/>
          <w:sz w:val="22"/>
          <w:szCs w:val="22"/>
        </w:rPr>
        <w:t>.</w:t>
      </w:r>
    </w:p>
    <w:p w14:paraId="15902FD4" w14:textId="77777777" w:rsidR="00F4690D" w:rsidRDefault="00F4690D" w:rsidP="00F4690D">
      <w:pPr>
        <w:spacing w:before="120" w:after="120" w:line="259" w:lineRule="auto"/>
        <w:jc w:val="both"/>
        <w:rPr>
          <w:rFonts w:asciiTheme="minorHAnsi" w:hAnsiTheme="minorHAnsi" w:cstheme="minorHAnsi"/>
          <w:sz w:val="22"/>
          <w:szCs w:val="22"/>
        </w:rPr>
      </w:pPr>
    </w:p>
    <w:p w14:paraId="57878319" w14:textId="77777777" w:rsidR="00F4690D" w:rsidRPr="00ED1A12" w:rsidRDefault="00F4690D" w:rsidP="00F4690D">
      <w:pPr>
        <w:spacing w:after="120" w:line="259" w:lineRule="auto"/>
        <w:ind w:left="720"/>
        <w:jc w:val="both"/>
        <w:rPr>
          <w:rFonts w:asciiTheme="minorHAnsi" w:hAnsiTheme="minorHAnsi" w:cstheme="minorHAnsi"/>
          <w:i/>
          <w:iCs/>
          <w:color w:val="0070C0"/>
          <w:sz w:val="22"/>
          <w:szCs w:val="22"/>
        </w:rPr>
      </w:pPr>
      <w:r w:rsidRPr="00AA4733">
        <w:rPr>
          <w:rFonts w:asciiTheme="minorHAnsi" w:hAnsiTheme="minorHAnsi" w:cstheme="minorHAnsi"/>
          <w:b/>
          <w:i/>
          <w:color w:val="0070C0"/>
          <w:sz w:val="22"/>
          <w:szCs w:val="22"/>
        </w:rPr>
        <w:t>Indicator</w:t>
      </w:r>
      <w:r>
        <w:rPr>
          <w:rFonts w:asciiTheme="minorHAnsi" w:hAnsiTheme="minorHAnsi" w:cstheme="minorHAnsi"/>
          <w:b/>
          <w:i/>
          <w:color w:val="0070C0"/>
          <w:sz w:val="22"/>
          <w:szCs w:val="22"/>
        </w:rPr>
        <w:t xml:space="preserve"> 3</w:t>
      </w:r>
      <w:r w:rsidRPr="00AA4733">
        <w:rPr>
          <w:rFonts w:asciiTheme="minorHAnsi" w:hAnsiTheme="minorHAnsi" w:cstheme="minorHAnsi"/>
          <w:b/>
          <w:i/>
          <w:color w:val="0070C0"/>
          <w:sz w:val="22"/>
          <w:szCs w:val="22"/>
        </w:rPr>
        <w:t xml:space="preserve">: </w:t>
      </w:r>
      <w:r w:rsidRPr="00ED1A12">
        <w:rPr>
          <w:rFonts w:asciiTheme="minorHAnsi" w:hAnsiTheme="minorHAnsi" w:cstheme="minorHAnsi"/>
          <w:i/>
          <w:iCs/>
          <w:color w:val="0070C0"/>
          <w:sz w:val="22"/>
          <w:szCs w:val="22"/>
        </w:rPr>
        <w:t xml:space="preserve">Number of direct individual and institutional participants (including both women and men) in project-led initiatives on alternative transport, pilot waste sorting and reduction, and green hotel management </w:t>
      </w:r>
    </w:p>
    <w:p w14:paraId="04BD40EF" w14:textId="77777777" w:rsidR="00F4690D" w:rsidRPr="00ED1A12" w:rsidRDefault="00F4690D" w:rsidP="00F4690D">
      <w:pPr>
        <w:spacing w:after="120" w:line="259" w:lineRule="auto"/>
        <w:ind w:left="720"/>
        <w:jc w:val="both"/>
        <w:rPr>
          <w:rFonts w:asciiTheme="minorHAnsi" w:hAnsiTheme="minorHAnsi" w:cstheme="minorHAnsi"/>
          <w:i/>
          <w:iCs/>
          <w:color w:val="0070C0"/>
          <w:sz w:val="22"/>
          <w:szCs w:val="22"/>
        </w:rPr>
      </w:pPr>
      <w:r>
        <w:rPr>
          <w:rFonts w:asciiTheme="minorHAnsi" w:hAnsiTheme="minorHAnsi" w:cstheme="minorHAnsi"/>
          <w:b/>
          <w:i/>
          <w:color w:val="0070C0"/>
          <w:sz w:val="22"/>
          <w:szCs w:val="22"/>
        </w:rPr>
        <w:t xml:space="preserve">Mid-term </w:t>
      </w:r>
      <w:r w:rsidRPr="00AA4733">
        <w:rPr>
          <w:rFonts w:asciiTheme="minorHAnsi" w:hAnsiTheme="minorHAnsi" w:cstheme="minorHAnsi"/>
          <w:b/>
          <w:i/>
          <w:color w:val="0070C0"/>
          <w:sz w:val="22"/>
          <w:szCs w:val="22"/>
        </w:rPr>
        <w:t>Target</w:t>
      </w:r>
      <w:r>
        <w:rPr>
          <w:rFonts w:asciiTheme="minorHAnsi" w:hAnsiTheme="minorHAnsi" w:cstheme="minorHAnsi"/>
          <w:b/>
          <w:i/>
          <w:color w:val="0070C0"/>
          <w:sz w:val="22"/>
          <w:szCs w:val="22"/>
        </w:rPr>
        <w:t xml:space="preserve"> 3</w:t>
      </w:r>
      <w:r w:rsidRPr="00AA4733">
        <w:rPr>
          <w:rFonts w:asciiTheme="minorHAnsi" w:hAnsiTheme="minorHAnsi" w:cstheme="minorHAnsi"/>
          <w:b/>
          <w:i/>
          <w:color w:val="0070C0"/>
          <w:sz w:val="22"/>
          <w:szCs w:val="22"/>
        </w:rPr>
        <w:t xml:space="preserve">: </w:t>
      </w:r>
      <w:r w:rsidRPr="00ED1A12">
        <w:rPr>
          <w:rFonts w:asciiTheme="minorHAnsi" w:hAnsiTheme="minorHAnsi" w:cstheme="minorHAnsi"/>
          <w:i/>
          <w:iCs/>
          <w:color w:val="0070C0"/>
          <w:sz w:val="22"/>
          <w:szCs w:val="22"/>
        </w:rPr>
        <w:t xml:space="preserve">Confirmed participation by at least 5,000 citizens (2,500 women and girls) </w:t>
      </w:r>
    </w:p>
    <w:p w14:paraId="6B70C50C" w14:textId="77777777" w:rsidR="00F4690D" w:rsidRDefault="00F4690D" w:rsidP="00F4690D">
      <w:pPr>
        <w:spacing w:after="120" w:line="259" w:lineRule="auto"/>
        <w:jc w:val="both"/>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 xml:space="preserve">The citizens of Ashgabat collected 35 t of plastic waste. </w:t>
      </w:r>
      <w:r w:rsidRPr="00CD07A6">
        <w:rPr>
          <w:rFonts w:ascii="Calibri" w:eastAsiaTheme="minorHAnsi" w:hAnsi="Calibri" w:cs="Calibri"/>
          <w:color w:val="000000"/>
          <w:sz w:val="22"/>
          <w:szCs w:val="22"/>
          <w:lang w:val="en-US"/>
        </w:rPr>
        <w:t xml:space="preserve">The first stage of the information campaign for the collection of plastic was launched in the 2nd half of 2019. With the help of social networks, </w:t>
      </w:r>
      <w:proofErr w:type="gramStart"/>
      <w:r w:rsidRPr="00CD07A6">
        <w:rPr>
          <w:rFonts w:ascii="Calibri" w:eastAsiaTheme="minorHAnsi" w:hAnsi="Calibri" w:cs="Calibri"/>
          <w:color w:val="000000"/>
          <w:sz w:val="22"/>
          <w:szCs w:val="22"/>
          <w:lang w:val="en-US"/>
        </w:rPr>
        <w:t>volunteers</w:t>
      </w:r>
      <w:proofErr w:type="gramEnd"/>
      <w:r w:rsidRPr="00CD07A6">
        <w:rPr>
          <w:rFonts w:ascii="Calibri" w:eastAsiaTheme="minorHAnsi" w:hAnsi="Calibri" w:cs="Calibri"/>
          <w:color w:val="000000"/>
          <w:sz w:val="22"/>
          <w:szCs w:val="22"/>
          <w:lang w:val="en-US"/>
        </w:rPr>
        <w:t xml:space="preserve"> and Internet resources, it became possible to disseminate information about the collection of plastic waste</w:t>
      </w:r>
      <w:r>
        <w:rPr>
          <w:rFonts w:ascii="Calibri" w:eastAsiaTheme="minorHAnsi" w:hAnsi="Calibri" w:cs="Calibri"/>
          <w:color w:val="000000"/>
          <w:sz w:val="22"/>
          <w:szCs w:val="22"/>
          <w:lang w:val="en-US"/>
        </w:rPr>
        <w:t xml:space="preserve"> as well as incentives (</w:t>
      </w:r>
      <w:r w:rsidRPr="00CD07A6">
        <w:rPr>
          <w:rFonts w:ascii="Calibri" w:eastAsiaTheme="minorHAnsi" w:hAnsi="Calibri" w:cs="Calibri"/>
          <w:color w:val="000000"/>
          <w:sz w:val="22"/>
          <w:szCs w:val="22"/>
          <w:lang w:val="en-US"/>
        </w:rPr>
        <w:t>seedling</w:t>
      </w:r>
      <w:r>
        <w:rPr>
          <w:rFonts w:ascii="Calibri" w:eastAsiaTheme="minorHAnsi" w:hAnsi="Calibri" w:cs="Calibri"/>
          <w:color w:val="000000"/>
          <w:sz w:val="22"/>
          <w:szCs w:val="22"/>
          <w:lang w:val="en-US"/>
        </w:rPr>
        <w:t>s</w:t>
      </w:r>
      <w:r w:rsidRPr="00CD07A6">
        <w:rPr>
          <w:rFonts w:ascii="Calibri" w:eastAsiaTheme="minorHAnsi" w:hAnsi="Calibri" w:cs="Calibri"/>
          <w:color w:val="000000"/>
          <w:sz w:val="22"/>
          <w:szCs w:val="22"/>
          <w:lang w:val="en-US"/>
        </w:rPr>
        <w:t xml:space="preserve"> w</w:t>
      </w:r>
      <w:r>
        <w:rPr>
          <w:rFonts w:ascii="Calibri" w:eastAsiaTheme="minorHAnsi" w:hAnsi="Calibri" w:cs="Calibri"/>
          <w:color w:val="000000"/>
          <w:sz w:val="22"/>
          <w:szCs w:val="22"/>
          <w:lang w:val="en-US"/>
        </w:rPr>
        <w:t>ere</w:t>
      </w:r>
      <w:r w:rsidRPr="00CD07A6">
        <w:rPr>
          <w:rFonts w:ascii="Calibri" w:eastAsiaTheme="minorHAnsi" w:hAnsi="Calibri" w:cs="Calibri"/>
          <w:color w:val="000000"/>
          <w:sz w:val="22"/>
          <w:szCs w:val="22"/>
          <w:lang w:val="en-US"/>
        </w:rPr>
        <w:t xml:space="preserve"> given </w:t>
      </w:r>
      <w:r>
        <w:rPr>
          <w:rFonts w:ascii="Calibri" w:eastAsiaTheme="minorHAnsi" w:hAnsi="Calibri" w:cs="Calibri"/>
          <w:color w:val="000000"/>
          <w:sz w:val="22"/>
          <w:szCs w:val="22"/>
          <w:lang w:val="en-US"/>
        </w:rPr>
        <w:t>to enthusiasts who were collecting plastic)</w:t>
      </w:r>
      <w:r w:rsidRPr="00CD07A6">
        <w:rPr>
          <w:rFonts w:ascii="Calibri" w:eastAsiaTheme="minorHAnsi" w:hAnsi="Calibri" w:cs="Calibri"/>
          <w:color w:val="000000"/>
          <w:sz w:val="22"/>
          <w:szCs w:val="22"/>
          <w:lang w:val="en-US"/>
        </w:rPr>
        <w:t>. At the first stage, more than 15 tons of plastic were collected.</w:t>
      </w:r>
      <w:r>
        <w:rPr>
          <w:rFonts w:ascii="Calibri" w:eastAsiaTheme="minorHAnsi" w:hAnsi="Calibri" w:cs="Calibri"/>
          <w:color w:val="000000"/>
          <w:sz w:val="22"/>
          <w:szCs w:val="22"/>
          <w:lang w:val="en-US"/>
        </w:rPr>
        <w:t xml:space="preserve"> After a year, t</w:t>
      </w:r>
      <w:r w:rsidRPr="00CD07A6">
        <w:rPr>
          <w:rFonts w:ascii="Calibri" w:eastAsiaTheme="minorHAnsi" w:hAnsi="Calibri" w:cs="Calibri"/>
          <w:color w:val="000000"/>
          <w:sz w:val="22"/>
          <w:szCs w:val="22"/>
          <w:lang w:val="en-US"/>
        </w:rPr>
        <w:t xml:space="preserve">he </w:t>
      </w:r>
      <w:r>
        <w:rPr>
          <w:rFonts w:ascii="Calibri" w:eastAsiaTheme="minorHAnsi" w:hAnsi="Calibri" w:cs="Calibri"/>
          <w:color w:val="000000"/>
          <w:sz w:val="22"/>
          <w:szCs w:val="22"/>
          <w:lang w:val="en-US"/>
        </w:rPr>
        <w:t>2</w:t>
      </w:r>
      <w:r w:rsidRPr="00CD07A6">
        <w:rPr>
          <w:rFonts w:ascii="Calibri" w:eastAsiaTheme="minorHAnsi" w:hAnsi="Calibri" w:cs="Calibri"/>
          <w:color w:val="000000"/>
          <w:sz w:val="22"/>
          <w:szCs w:val="22"/>
          <w:vertAlign w:val="superscript"/>
          <w:lang w:val="en-US"/>
        </w:rPr>
        <w:t>nd</w:t>
      </w:r>
      <w:r>
        <w:rPr>
          <w:rFonts w:ascii="Calibri" w:eastAsiaTheme="minorHAnsi" w:hAnsi="Calibri" w:cs="Calibri"/>
          <w:color w:val="000000"/>
          <w:sz w:val="22"/>
          <w:szCs w:val="22"/>
          <w:lang w:val="en-US"/>
        </w:rPr>
        <w:t xml:space="preserve"> </w:t>
      </w:r>
      <w:r w:rsidRPr="00CD07A6">
        <w:rPr>
          <w:rFonts w:ascii="Calibri" w:eastAsiaTheme="minorHAnsi" w:hAnsi="Calibri" w:cs="Calibri"/>
          <w:color w:val="000000"/>
          <w:sz w:val="22"/>
          <w:szCs w:val="22"/>
          <w:lang w:val="en-US"/>
        </w:rPr>
        <w:t xml:space="preserve">stage of the campaign </w:t>
      </w:r>
      <w:r>
        <w:rPr>
          <w:rFonts w:ascii="Calibri" w:eastAsiaTheme="minorHAnsi" w:hAnsi="Calibri" w:cs="Calibri"/>
          <w:color w:val="000000"/>
          <w:sz w:val="22"/>
          <w:szCs w:val="22"/>
          <w:lang w:val="en-US"/>
        </w:rPr>
        <w:t xml:space="preserve">was </w:t>
      </w:r>
      <w:r w:rsidRPr="00CD07A6">
        <w:rPr>
          <w:rFonts w:ascii="Calibri" w:eastAsiaTheme="minorHAnsi" w:hAnsi="Calibri" w:cs="Calibri"/>
          <w:color w:val="000000"/>
          <w:sz w:val="22"/>
          <w:szCs w:val="22"/>
          <w:lang w:val="en-US"/>
        </w:rPr>
        <w:t>launch</w:t>
      </w:r>
      <w:r>
        <w:rPr>
          <w:rFonts w:ascii="Calibri" w:eastAsiaTheme="minorHAnsi" w:hAnsi="Calibri" w:cs="Calibri"/>
          <w:color w:val="000000"/>
          <w:sz w:val="22"/>
          <w:szCs w:val="22"/>
          <w:lang w:val="en-US"/>
        </w:rPr>
        <w:t>ed</w:t>
      </w:r>
      <w:r w:rsidRPr="00CD07A6">
        <w:rPr>
          <w:rFonts w:ascii="Calibri" w:eastAsiaTheme="minorHAnsi" w:hAnsi="Calibri" w:cs="Calibri"/>
          <w:color w:val="000000"/>
          <w:sz w:val="22"/>
          <w:szCs w:val="22"/>
          <w:lang w:val="en-US"/>
        </w:rPr>
        <w:t xml:space="preserve">. </w:t>
      </w:r>
      <w:r>
        <w:rPr>
          <w:rFonts w:ascii="Calibri" w:eastAsiaTheme="minorHAnsi" w:hAnsi="Calibri" w:cs="Calibri"/>
          <w:color w:val="000000"/>
          <w:sz w:val="22"/>
          <w:szCs w:val="22"/>
          <w:lang w:val="en-US"/>
        </w:rPr>
        <w:t>G</w:t>
      </w:r>
      <w:r w:rsidRPr="00CD07A6">
        <w:rPr>
          <w:rFonts w:ascii="Calibri" w:eastAsiaTheme="minorHAnsi" w:hAnsi="Calibri" w:cs="Calibri"/>
          <w:color w:val="000000"/>
          <w:sz w:val="22"/>
          <w:szCs w:val="22"/>
          <w:lang w:val="en-US"/>
        </w:rPr>
        <w:t xml:space="preserve">lass and paper were added to the collection and sorting of plastic. </w:t>
      </w:r>
      <w:r>
        <w:rPr>
          <w:rFonts w:ascii="Calibri" w:eastAsiaTheme="minorHAnsi" w:hAnsi="Calibri" w:cs="Calibri"/>
          <w:color w:val="000000"/>
          <w:sz w:val="22"/>
          <w:szCs w:val="22"/>
          <w:lang w:val="en-US"/>
        </w:rPr>
        <w:t>M</w:t>
      </w:r>
      <w:r w:rsidRPr="00CD07A6">
        <w:rPr>
          <w:rFonts w:ascii="Calibri" w:eastAsiaTheme="minorHAnsi" w:hAnsi="Calibri" w:cs="Calibri"/>
          <w:color w:val="000000"/>
          <w:sz w:val="22"/>
          <w:szCs w:val="22"/>
          <w:lang w:val="en-US"/>
        </w:rPr>
        <w:t xml:space="preserve">any </w:t>
      </w:r>
      <w:r w:rsidRPr="00CD07A6">
        <w:rPr>
          <w:rFonts w:ascii="Calibri" w:eastAsiaTheme="minorHAnsi" w:hAnsi="Calibri" w:cs="Calibri"/>
          <w:color w:val="000000"/>
          <w:sz w:val="22"/>
          <w:szCs w:val="22"/>
          <w:lang w:val="en-US"/>
        </w:rPr>
        <w:lastRenderedPageBreak/>
        <w:t xml:space="preserve">large foreign and local construction companies, administrative and medical institutions, and schools have joined in sorting and collecting. </w:t>
      </w:r>
    </w:p>
    <w:p w14:paraId="5AE6D339" w14:textId="536F6F98" w:rsidR="00111C93" w:rsidRDefault="005777CE" w:rsidP="00CD07A6">
      <w:pPr>
        <w:spacing w:after="120" w:line="259" w:lineRule="auto"/>
        <w:jc w:val="both"/>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By</w:t>
      </w:r>
      <w:r w:rsidRPr="005777CE">
        <w:rPr>
          <w:rFonts w:ascii="Calibri" w:eastAsiaTheme="minorHAnsi" w:hAnsi="Calibri" w:cs="Calibri"/>
          <w:color w:val="000000"/>
          <w:sz w:val="22"/>
          <w:szCs w:val="22"/>
          <w:lang w:val="en-US"/>
        </w:rPr>
        <w:t xml:space="preserve"> </w:t>
      </w:r>
      <w:r>
        <w:rPr>
          <w:rFonts w:ascii="Calibri" w:eastAsiaTheme="minorHAnsi" w:hAnsi="Calibri" w:cs="Calibri"/>
          <w:color w:val="000000"/>
          <w:sz w:val="22"/>
          <w:szCs w:val="22"/>
          <w:lang w:val="en-US"/>
        </w:rPr>
        <w:t>the end of 2020 about 20 tons of plastic were collected additionally (35 tons in total). Given that mostly empty plastic bottles were collected, the average weight of which could be in a range 30-</w:t>
      </w:r>
      <w:r w:rsidR="00A4406B">
        <w:rPr>
          <w:rFonts w:ascii="Calibri" w:eastAsiaTheme="minorHAnsi" w:hAnsi="Calibri" w:cs="Calibri"/>
          <w:color w:val="000000"/>
          <w:sz w:val="22"/>
          <w:szCs w:val="22"/>
          <w:lang w:val="en-US"/>
        </w:rPr>
        <w:t>6</w:t>
      </w:r>
      <w:r>
        <w:rPr>
          <w:rFonts w:ascii="Calibri" w:eastAsiaTheme="minorHAnsi" w:hAnsi="Calibri" w:cs="Calibri"/>
          <w:color w:val="000000"/>
          <w:sz w:val="22"/>
          <w:szCs w:val="22"/>
          <w:lang w:val="en-US"/>
        </w:rPr>
        <w:t xml:space="preserve">0 g, and if assume that a motivated citizen (to get seedling) could collect on average, </w:t>
      </w:r>
      <w:r w:rsidR="00A4406B">
        <w:rPr>
          <w:rFonts w:ascii="Calibri" w:eastAsiaTheme="minorHAnsi" w:hAnsi="Calibri" w:cs="Calibri"/>
          <w:color w:val="000000"/>
          <w:sz w:val="22"/>
          <w:szCs w:val="22"/>
          <w:lang w:val="en-US"/>
        </w:rPr>
        <w:t>150</w:t>
      </w:r>
      <w:r>
        <w:rPr>
          <w:rFonts w:ascii="Calibri" w:eastAsiaTheme="minorHAnsi" w:hAnsi="Calibri" w:cs="Calibri"/>
          <w:color w:val="000000"/>
          <w:sz w:val="22"/>
          <w:szCs w:val="22"/>
          <w:lang w:val="en-US"/>
        </w:rPr>
        <w:t>-</w:t>
      </w:r>
      <w:r w:rsidR="00A4406B">
        <w:rPr>
          <w:rFonts w:ascii="Calibri" w:eastAsiaTheme="minorHAnsi" w:hAnsi="Calibri" w:cs="Calibri"/>
          <w:color w:val="000000"/>
          <w:sz w:val="22"/>
          <w:szCs w:val="22"/>
          <w:lang w:val="en-US"/>
        </w:rPr>
        <w:t>25</w:t>
      </w:r>
      <w:r>
        <w:rPr>
          <w:rFonts w:ascii="Calibri" w:eastAsiaTheme="minorHAnsi" w:hAnsi="Calibri" w:cs="Calibri"/>
          <w:color w:val="000000"/>
          <w:sz w:val="22"/>
          <w:szCs w:val="22"/>
          <w:lang w:val="en-US"/>
        </w:rPr>
        <w:t xml:space="preserve">0 bottles for 1.5 years, then </w:t>
      </w:r>
      <w:proofErr w:type="gramStart"/>
      <w:r w:rsidR="00A4406B">
        <w:rPr>
          <w:rFonts w:ascii="Calibri" w:eastAsiaTheme="minorHAnsi" w:hAnsi="Calibri" w:cs="Calibri"/>
          <w:color w:val="000000"/>
          <w:sz w:val="22"/>
          <w:szCs w:val="22"/>
          <w:lang w:val="en-US"/>
        </w:rPr>
        <w:t>the  number</w:t>
      </w:r>
      <w:proofErr w:type="gramEnd"/>
      <w:r w:rsidR="00A4406B">
        <w:rPr>
          <w:rFonts w:ascii="Calibri" w:eastAsiaTheme="minorHAnsi" w:hAnsi="Calibri" w:cs="Calibri"/>
          <w:color w:val="000000"/>
          <w:sz w:val="22"/>
          <w:szCs w:val="22"/>
          <w:lang w:val="en-US"/>
        </w:rPr>
        <w:t xml:space="preserve"> of individuals would be in a range 3,500-5,000. Given that respective specialists of </w:t>
      </w:r>
      <w:proofErr w:type="spellStart"/>
      <w:r w:rsidR="00A4406B">
        <w:rPr>
          <w:rFonts w:ascii="Calibri" w:eastAsiaTheme="minorHAnsi" w:hAnsi="Calibri" w:cs="Calibri"/>
          <w:color w:val="000000"/>
          <w:sz w:val="22"/>
          <w:szCs w:val="22"/>
          <w:lang w:val="en-US"/>
        </w:rPr>
        <w:t>Turkmenenergo</w:t>
      </w:r>
      <w:proofErr w:type="spellEnd"/>
      <w:r w:rsidR="00A4406B">
        <w:rPr>
          <w:rFonts w:ascii="Calibri" w:eastAsiaTheme="minorHAnsi" w:hAnsi="Calibri" w:cs="Calibri"/>
          <w:color w:val="000000"/>
          <w:sz w:val="22"/>
          <w:szCs w:val="22"/>
          <w:lang w:val="en-US"/>
        </w:rPr>
        <w:t xml:space="preserve">, </w:t>
      </w:r>
      <w:proofErr w:type="spellStart"/>
      <w:r w:rsidR="00A4406B">
        <w:rPr>
          <w:rFonts w:ascii="Calibri" w:eastAsiaTheme="minorHAnsi" w:hAnsi="Calibri" w:cs="Calibri"/>
          <w:color w:val="000000"/>
          <w:sz w:val="22"/>
          <w:szCs w:val="22"/>
          <w:lang w:val="en-US"/>
        </w:rPr>
        <w:t>Ashgabadenergo</w:t>
      </w:r>
      <w:proofErr w:type="spellEnd"/>
      <w:r w:rsidR="00A4406B">
        <w:rPr>
          <w:rFonts w:ascii="Calibri" w:eastAsiaTheme="minorHAnsi" w:hAnsi="Calibri" w:cs="Calibri"/>
          <w:color w:val="000000"/>
          <w:sz w:val="22"/>
          <w:szCs w:val="22"/>
          <w:lang w:val="en-US"/>
        </w:rPr>
        <w:t xml:space="preserve">, Ministry of Energy, were engaged in replacement of more than 160,000 lamps, 177 transformers and more than 770 km old electricity transmission lines, as well as scientists and engineers of academic institutions involved in execution of energy audits, the total number would be above 5,000, </w:t>
      </w:r>
      <w:proofErr w:type="gramStart"/>
      <w:r w:rsidR="00A4406B">
        <w:rPr>
          <w:rFonts w:ascii="Calibri" w:eastAsiaTheme="minorHAnsi" w:hAnsi="Calibri" w:cs="Calibri"/>
          <w:color w:val="000000"/>
          <w:sz w:val="22"/>
          <w:szCs w:val="22"/>
          <w:lang w:val="en-US"/>
        </w:rPr>
        <w:t>i.e.</w:t>
      </w:r>
      <w:proofErr w:type="gramEnd"/>
      <w:r w:rsidR="00A4406B">
        <w:rPr>
          <w:rFonts w:ascii="Calibri" w:eastAsiaTheme="minorHAnsi" w:hAnsi="Calibri" w:cs="Calibri"/>
          <w:color w:val="000000"/>
          <w:sz w:val="22"/>
          <w:szCs w:val="22"/>
          <w:lang w:val="en-US"/>
        </w:rPr>
        <w:t xml:space="preserve"> targets most likely, has been achieved.</w:t>
      </w:r>
      <w:r>
        <w:rPr>
          <w:rFonts w:ascii="Calibri" w:eastAsiaTheme="minorHAnsi" w:hAnsi="Calibri" w:cs="Calibri"/>
          <w:color w:val="000000"/>
          <w:sz w:val="22"/>
          <w:szCs w:val="22"/>
          <w:lang w:val="en-US"/>
        </w:rPr>
        <w:t xml:space="preserve"> </w:t>
      </w:r>
      <w:r w:rsidR="00982C18">
        <w:rPr>
          <w:rFonts w:ascii="Calibri" w:eastAsiaTheme="minorHAnsi" w:hAnsi="Calibri" w:cs="Calibri"/>
          <w:color w:val="000000"/>
          <w:sz w:val="22"/>
          <w:szCs w:val="22"/>
          <w:lang w:val="en-US"/>
        </w:rPr>
        <w:t>However, it is unclear, whether equal participation of females (women and girls) was ensured</w:t>
      </w:r>
      <w:r w:rsidR="008A5D0D">
        <w:rPr>
          <w:rFonts w:ascii="Calibri" w:eastAsiaTheme="minorHAnsi" w:hAnsi="Calibri" w:cs="Calibri"/>
          <w:color w:val="000000"/>
          <w:sz w:val="22"/>
          <w:szCs w:val="22"/>
          <w:lang w:val="en-US"/>
        </w:rPr>
        <w:t xml:space="preserve">, and thus, achievement of target (2,500 women and girls) cannot be assessed. </w:t>
      </w:r>
      <w:r w:rsidR="00982C18">
        <w:rPr>
          <w:rFonts w:ascii="Calibri" w:eastAsiaTheme="minorHAnsi" w:hAnsi="Calibri" w:cs="Calibri"/>
          <w:color w:val="000000"/>
          <w:sz w:val="22"/>
          <w:szCs w:val="22"/>
          <w:lang w:val="en-US"/>
        </w:rPr>
        <w:t xml:space="preserve"> </w:t>
      </w:r>
    </w:p>
    <w:p w14:paraId="78BB0378" w14:textId="26287B09" w:rsidR="005777CE" w:rsidRPr="005777CE" w:rsidRDefault="00111C93" w:rsidP="00CD07A6">
      <w:pPr>
        <w:spacing w:after="120" w:line="259" w:lineRule="auto"/>
        <w:jc w:val="both"/>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 xml:space="preserve">If the activities are continued in the same manner, it is likely that the end-of-project target will also be achieved. </w:t>
      </w:r>
      <w:r w:rsidR="00982C18">
        <w:rPr>
          <w:rFonts w:ascii="Calibri" w:eastAsiaTheme="minorHAnsi" w:hAnsi="Calibri" w:cs="Calibri"/>
          <w:color w:val="000000"/>
          <w:sz w:val="22"/>
          <w:szCs w:val="22"/>
          <w:lang w:val="en-US"/>
        </w:rPr>
        <w:t>Therefore</w:t>
      </w:r>
      <w:r w:rsidR="00982C18">
        <w:rPr>
          <w:rFonts w:ascii="Calibri" w:hAnsi="Calibri" w:cs="Calibri"/>
          <w:color w:val="000000"/>
          <w:sz w:val="22"/>
          <w:szCs w:val="22"/>
          <w:lang w:val="en-US"/>
        </w:rPr>
        <w:t xml:space="preserve">, </w:t>
      </w:r>
      <w:r w:rsidR="00982C18">
        <w:rPr>
          <w:rFonts w:asciiTheme="minorHAnsi" w:hAnsiTheme="minorHAnsi" w:cstheme="minorHAnsi"/>
          <w:b/>
          <w:bCs/>
          <w:sz w:val="22"/>
          <w:szCs w:val="22"/>
        </w:rPr>
        <w:t>ac</w:t>
      </w:r>
      <w:r w:rsidR="00982C18" w:rsidRPr="005A01A5">
        <w:rPr>
          <w:rFonts w:asciiTheme="minorHAnsi" w:hAnsiTheme="minorHAnsi" w:cstheme="minorHAnsi"/>
          <w:b/>
          <w:bCs/>
          <w:sz w:val="22"/>
          <w:szCs w:val="22"/>
        </w:rPr>
        <w:t xml:space="preserve">hievement of this indicator is rated as </w:t>
      </w:r>
      <w:r w:rsidR="00982C18">
        <w:rPr>
          <w:rFonts w:asciiTheme="minorHAnsi" w:hAnsiTheme="minorHAnsi" w:cstheme="minorHAnsi"/>
          <w:b/>
          <w:bCs/>
          <w:sz w:val="22"/>
          <w:szCs w:val="22"/>
        </w:rPr>
        <w:t xml:space="preserve">Moderately </w:t>
      </w:r>
      <w:r w:rsidR="00982C18" w:rsidRPr="005A01A5">
        <w:rPr>
          <w:rFonts w:asciiTheme="minorHAnsi" w:hAnsiTheme="minorHAnsi" w:cstheme="minorHAnsi"/>
          <w:b/>
          <w:bCs/>
          <w:sz w:val="22"/>
          <w:szCs w:val="22"/>
        </w:rPr>
        <w:t>Satisfactory</w:t>
      </w:r>
      <w:r w:rsidR="00263AED">
        <w:rPr>
          <w:rFonts w:asciiTheme="minorHAnsi" w:hAnsiTheme="minorHAnsi" w:cstheme="minorHAnsi"/>
          <w:b/>
          <w:bCs/>
          <w:sz w:val="22"/>
          <w:szCs w:val="22"/>
        </w:rPr>
        <w:t xml:space="preserve"> (MS)</w:t>
      </w:r>
      <w:r w:rsidR="00982C18" w:rsidRPr="005A01A5">
        <w:rPr>
          <w:rFonts w:asciiTheme="minorHAnsi" w:hAnsiTheme="minorHAnsi" w:cstheme="minorHAnsi"/>
          <w:sz w:val="22"/>
          <w:szCs w:val="22"/>
        </w:rPr>
        <w:t>.</w:t>
      </w:r>
    </w:p>
    <w:p w14:paraId="5FFBA260" w14:textId="717AB188" w:rsidR="00885556" w:rsidRDefault="00263AED" w:rsidP="00ED1A12">
      <w:pPr>
        <w:spacing w:after="120" w:line="259" w:lineRule="auto"/>
        <w:jc w:val="both"/>
        <w:rPr>
          <w:rFonts w:asciiTheme="minorHAnsi" w:hAnsiTheme="minorHAnsi" w:cstheme="minorHAnsi"/>
          <w:b/>
          <w:sz w:val="22"/>
          <w:szCs w:val="22"/>
        </w:rPr>
      </w:pPr>
      <w:r w:rsidRPr="0040178D">
        <w:rPr>
          <w:rFonts w:asciiTheme="minorHAnsi" w:hAnsiTheme="minorHAnsi" w:cstheme="minorHAnsi"/>
          <w:bCs/>
          <w:sz w:val="22"/>
          <w:szCs w:val="22"/>
        </w:rPr>
        <w:t xml:space="preserve">In summary, achievement of two out of three </w:t>
      </w:r>
      <w:r w:rsidR="00D77F17" w:rsidRPr="0040178D">
        <w:rPr>
          <w:rFonts w:asciiTheme="minorHAnsi" w:hAnsiTheme="minorHAnsi" w:cstheme="minorHAnsi"/>
          <w:bCs/>
          <w:sz w:val="22"/>
          <w:szCs w:val="22"/>
        </w:rPr>
        <w:t>targets</w:t>
      </w:r>
      <w:r w:rsidRPr="0040178D">
        <w:rPr>
          <w:rFonts w:asciiTheme="minorHAnsi" w:hAnsiTheme="minorHAnsi" w:cstheme="minorHAnsi"/>
          <w:bCs/>
          <w:sz w:val="22"/>
          <w:szCs w:val="22"/>
        </w:rPr>
        <w:t xml:space="preserve"> for Objective were rated as MS, and one </w:t>
      </w:r>
      <w:r w:rsidR="00D77F17" w:rsidRPr="0040178D">
        <w:rPr>
          <w:rFonts w:asciiTheme="minorHAnsi" w:hAnsiTheme="minorHAnsi" w:cstheme="minorHAnsi"/>
          <w:bCs/>
          <w:sz w:val="22"/>
          <w:szCs w:val="22"/>
        </w:rPr>
        <w:t>target</w:t>
      </w:r>
      <w:r w:rsidRPr="0040178D">
        <w:rPr>
          <w:rFonts w:asciiTheme="minorHAnsi" w:hAnsiTheme="minorHAnsi" w:cstheme="minorHAnsi"/>
          <w:bCs/>
          <w:sz w:val="22"/>
          <w:szCs w:val="22"/>
        </w:rPr>
        <w:t xml:space="preserve"> as S.</w:t>
      </w:r>
      <w:r w:rsidR="00885556" w:rsidRPr="0040178D">
        <w:rPr>
          <w:rFonts w:asciiTheme="minorHAnsi" w:hAnsiTheme="minorHAnsi" w:cstheme="minorHAnsi"/>
          <w:bCs/>
          <w:sz w:val="22"/>
          <w:szCs w:val="22"/>
        </w:rPr>
        <w:t xml:space="preserve"> </w:t>
      </w:r>
      <w:r w:rsidR="00885556" w:rsidRPr="001645F4">
        <w:rPr>
          <w:rFonts w:asciiTheme="minorHAnsi" w:hAnsiTheme="minorHAnsi" w:cstheme="minorHAnsi"/>
          <w:b/>
          <w:sz w:val="22"/>
          <w:szCs w:val="22"/>
        </w:rPr>
        <w:t>T</w:t>
      </w:r>
      <w:r>
        <w:rPr>
          <w:rFonts w:asciiTheme="minorHAnsi" w:hAnsiTheme="minorHAnsi" w:cstheme="minorHAnsi"/>
          <w:b/>
          <w:sz w:val="22"/>
          <w:szCs w:val="22"/>
        </w:rPr>
        <w:t xml:space="preserve">herefore, the </w:t>
      </w:r>
      <w:r w:rsidR="00885556" w:rsidRPr="001645F4">
        <w:rPr>
          <w:rFonts w:asciiTheme="minorHAnsi" w:hAnsiTheme="minorHAnsi" w:cstheme="minorHAnsi"/>
          <w:b/>
          <w:sz w:val="22"/>
          <w:szCs w:val="22"/>
        </w:rPr>
        <w:t xml:space="preserve">achievement of the Objective </w:t>
      </w:r>
      <w:r w:rsidR="00D77F17">
        <w:rPr>
          <w:rFonts w:asciiTheme="minorHAnsi" w:hAnsiTheme="minorHAnsi" w:cstheme="minorHAnsi"/>
          <w:b/>
          <w:sz w:val="22"/>
          <w:szCs w:val="22"/>
        </w:rPr>
        <w:t xml:space="preserve">is rated </w:t>
      </w:r>
      <w:r w:rsidR="00885556" w:rsidRPr="001645F4">
        <w:rPr>
          <w:rFonts w:asciiTheme="minorHAnsi" w:hAnsiTheme="minorHAnsi" w:cstheme="minorHAnsi"/>
          <w:b/>
          <w:sz w:val="22"/>
          <w:szCs w:val="22"/>
        </w:rPr>
        <w:t>as Moderately Satisfactory (MS)</w:t>
      </w:r>
      <w:r w:rsidR="007E24B5" w:rsidRPr="00263AED">
        <w:rPr>
          <w:rFonts w:asciiTheme="minorHAnsi" w:hAnsiTheme="minorHAnsi" w:cstheme="minorHAnsi"/>
          <w:bCs/>
          <w:sz w:val="22"/>
          <w:szCs w:val="22"/>
        </w:rPr>
        <w:t>.</w:t>
      </w:r>
      <w:r w:rsidR="00885556" w:rsidRPr="001645F4">
        <w:rPr>
          <w:rFonts w:asciiTheme="minorHAnsi" w:hAnsiTheme="minorHAnsi" w:cstheme="minorHAnsi"/>
          <w:b/>
          <w:sz w:val="22"/>
          <w:szCs w:val="22"/>
        </w:rPr>
        <w:t xml:space="preserve"> </w:t>
      </w:r>
    </w:p>
    <w:p w14:paraId="57BD83C5" w14:textId="77777777" w:rsidR="007E24B5" w:rsidRPr="001645F4" w:rsidRDefault="007E24B5" w:rsidP="00ED1A12">
      <w:pPr>
        <w:spacing w:after="120" w:line="259" w:lineRule="auto"/>
        <w:jc w:val="both"/>
        <w:rPr>
          <w:rFonts w:asciiTheme="minorHAnsi" w:hAnsiTheme="minorHAnsi" w:cstheme="minorHAnsi"/>
          <w:b/>
          <w:sz w:val="22"/>
          <w:szCs w:val="22"/>
        </w:rPr>
      </w:pPr>
    </w:p>
    <w:p w14:paraId="48EA074F" w14:textId="552736AB" w:rsidR="00382E46" w:rsidRPr="00382E46" w:rsidRDefault="007E24B5" w:rsidP="00382E46">
      <w:pPr>
        <w:pStyle w:val="Default"/>
        <w:spacing w:before="120" w:after="120" w:line="259" w:lineRule="auto"/>
        <w:jc w:val="both"/>
        <w:rPr>
          <w:rFonts w:ascii="Calibri" w:eastAsiaTheme="minorHAnsi" w:hAnsi="Calibri" w:cs="Calibri"/>
          <w:sz w:val="20"/>
          <w:szCs w:val="20"/>
        </w:rPr>
      </w:pPr>
      <w:r>
        <w:rPr>
          <w:rFonts w:asciiTheme="minorHAnsi" w:hAnsiTheme="minorHAnsi" w:cstheme="minorHAnsi"/>
          <w:b/>
          <w:color w:val="0070C0"/>
          <w:sz w:val="22"/>
          <w:szCs w:val="22"/>
        </w:rPr>
        <w:t>Component 1</w:t>
      </w:r>
      <w:r w:rsidR="00382E46">
        <w:rPr>
          <w:rFonts w:asciiTheme="minorHAnsi" w:hAnsiTheme="minorHAnsi" w:cstheme="minorHAnsi"/>
          <w:b/>
          <w:color w:val="0070C0"/>
          <w:sz w:val="22"/>
          <w:szCs w:val="22"/>
        </w:rPr>
        <w:t xml:space="preserve">: </w:t>
      </w:r>
      <w:r w:rsidR="00382E46" w:rsidRPr="00382E46">
        <w:rPr>
          <w:rFonts w:asciiTheme="minorHAnsi" w:hAnsiTheme="minorHAnsi" w:cstheme="minorHAnsi"/>
          <w:color w:val="0070C0"/>
          <w:sz w:val="22"/>
          <w:szCs w:val="22"/>
          <w:lang w:val="en-AU"/>
        </w:rPr>
        <w:t>Sustainable urban development in Ashgabat</w:t>
      </w:r>
      <w:r w:rsidR="00382E46" w:rsidRPr="00382E46">
        <w:rPr>
          <w:rFonts w:ascii="Calibri" w:eastAsiaTheme="minorHAnsi" w:hAnsi="Calibri" w:cs="Calibri"/>
          <w:b/>
          <w:bCs/>
          <w:sz w:val="20"/>
          <w:szCs w:val="20"/>
        </w:rPr>
        <w:t xml:space="preserve"> </w:t>
      </w:r>
    </w:p>
    <w:p w14:paraId="3E910345" w14:textId="78866060" w:rsidR="00382E46" w:rsidRPr="00382E46" w:rsidRDefault="007E24B5" w:rsidP="00382E46">
      <w:pPr>
        <w:pStyle w:val="Default"/>
        <w:spacing w:before="120" w:after="120" w:line="259" w:lineRule="auto"/>
        <w:jc w:val="both"/>
        <w:rPr>
          <w:rFonts w:ascii="Calibri" w:eastAsiaTheme="minorHAnsi" w:hAnsi="Calibri" w:cs="Calibri"/>
        </w:rPr>
      </w:pPr>
      <w:r w:rsidRPr="00AA4733">
        <w:rPr>
          <w:rFonts w:asciiTheme="minorHAnsi" w:hAnsiTheme="minorHAnsi" w:cstheme="minorHAnsi"/>
          <w:b/>
          <w:color w:val="0070C0"/>
          <w:sz w:val="22"/>
          <w:szCs w:val="22"/>
        </w:rPr>
        <w:t>O</w:t>
      </w:r>
      <w:r>
        <w:rPr>
          <w:rFonts w:asciiTheme="minorHAnsi" w:hAnsiTheme="minorHAnsi" w:cstheme="minorHAnsi"/>
          <w:b/>
          <w:color w:val="0070C0"/>
          <w:sz w:val="22"/>
          <w:szCs w:val="22"/>
        </w:rPr>
        <w:t>utcome 1.1</w:t>
      </w:r>
      <w:r w:rsidRPr="00AA4733">
        <w:rPr>
          <w:rFonts w:asciiTheme="minorHAnsi" w:hAnsiTheme="minorHAnsi" w:cstheme="minorHAnsi"/>
          <w:b/>
          <w:color w:val="0070C0"/>
          <w:sz w:val="22"/>
          <w:szCs w:val="22"/>
        </w:rPr>
        <w:t xml:space="preserve">: </w:t>
      </w:r>
      <w:r w:rsidR="00382E46" w:rsidRPr="00382E46">
        <w:rPr>
          <w:rFonts w:asciiTheme="minorHAnsi" w:hAnsiTheme="minorHAnsi" w:cstheme="minorHAnsi"/>
          <w:color w:val="0070C0"/>
          <w:sz w:val="22"/>
          <w:szCs w:val="22"/>
          <w:lang w:val="en-AU"/>
        </w:rPr>
        <w:t xml:space="preserve">Improved capacities and enabling conditions in Ashgabat to identify, design and implement integrated low-carbon and climate-resilient solutions in public space </w:t>
      </w:r>
    </w:p>
    <w:p w14:paraId="30ECC7BE" w14:textId="530D12F0" w:rsidR="00382E46" w:rsidRDefault="007E24B5" w:rsidP="00382E46">
      <w:pPr>
        <w:spacing w:before="120" w:after="120" w:line="259" w:lineRule="auto"/>
        <w:jc w:val="both"/>
        <w:rPr>
          <w:rFonts w:asciiTheme="minorHAnsi" w:hAnsiTheme="minorHAnsi" w:cstheme="minorHAnsi"/>
          <w:color w:val="0070C0"/>
          <w:sz w:val="22"/>
          <w:szCs w:val="22"/>
        </w:rPr>
      </w:pPr>
      <w:r w:rsidRPr="007E24B5">
        <w:rPr>
          <w:rFonts w:asciiTheme="minorHAnsi" w:hAnsiTheme="minorHAnsi" w:cstheme="minorHAnsi"/>
          <w:b/>
          <w:bCs/>
          <w:color w:val="0070C0"/>
          <w:sz w:val="22"/>
          <w:szCs w:val="22"/>
        </w:rPr>
        <w:t xml:space="preserve">Outcome 1.2: </w:t>
      </w:r>
      <w:r w:rsidR="00382E46" w:rsidRPr="00382E46">
        <w:rPr>
          <w:rFonts w:asciiTheme="minorHAnsi" w:hAnsiTheme="minorHAnsi" w:cstheme="minorHAnsi"/>
          <w:color w:val="0070C0"/>
          <w:sz w:val="22"/>
          <w:szCs w:val="22"/>
        </w:rPr>
        <w:t xml:space="preserve">Reduced GHG emissions and other negative environmental impact through interventions involving public spaces and infrastructure </w:t>
      </w:r>
    </w:p>
    <w:p w14:paraId="6A758BFA" w14:textId="0FE02E94" w:rsidR="00CE3433" w:rsidRDefault="007E24B5" w:rsidP="00CE3433">
      <w:pPr>
        <w:spacing w:after="120" w:line="259" w:lineRule="auto"/>
        <w:ind w:left="720"/>
        <w:jc w:val="both"/>
        <w:rPr>
          <w:rFonts w:asciiTheme="minorHAnsi" w:hAnsiTheme="minorHAnsi" w:cstheme="minorHAnsi"/>
          <w:sz w:val="22"/>
          <w:szCs w:val="22"/>
        </w:rPr>
      </w:pPr>
      <w:r w:rsidRPr="00AA4733">
        <w:rPr>
          <w:rFonts w:asciiTheme="minorHAnsi" w:hAnsiTheme="minorHAnsi" w:cstheme="minorHAnsi"/>
          <w:b/>
          <w:i/>
          <w:color w:val="0070C0"/>
          <w:sz w:val="22"/>
          <w:szCs w:val="22"/>
        </w:rPr>
        <w:t>Indicator</w:t>
      </w:r>
      <w:r>
        <w:rPr>
          <w:rFonts w:asciiTheme="minorHAnsi" w:hAnsiTheme="minorHAnsi" w:cstheme="minorHAnsi"/>
          <w:b/>
          <w:i/>
          <w:color w:val="0070C0"/>
          <w:sz w:val="22"/>
          <w:szCs w:val="22"/>
        </w:rPr>
        <w:t xml:space="preserve"> 4</w:t>
      </w:r>
      <w:r w:rsidRPr="00AA4733">
        <w:rPr>
          <w:rFonts w:asciiTheme="minorHAnsi" w:hAnsiTheme="minorHAnsi" w:cstheme="minorHAnsi"/>
          <w:b/>
          <w:i/>
          <w:color w:val="0070C0"/>
          <w:sz w:val="22"/>
          <w:szCs w:val="22"/>
        </w:rPr>
        <w:t xml:space="preserve">: </w:t>
      </w:r>
      <w:r w:rsidR="00382E46" w:rsidRPr="00382E46">
        <w:rPr>
          <w:rFonts w:asciiTheme="minorHAnsi" w:hAnsiTheme="minorHAnsi" w:cstheme="minorHAnsi"/>
          <w:i/>
          <w:iCs/>
          <w:color w:val="0070C0"/>
          <w:sz w:val="22"/>
          <w:szCs w:val="22"/>
        </w:rPr>
        <w:t>Reduction in number of passenger-km of private car travel, via increased use of alternative modes and carpooling</w:t>
      </w:r>
      <w:r w:rsidR="00CE3433">
        <w:rPr>
          <w:rFonts w:asciiTheme="minorHAnsi" w:hAnsiTheme="minorHAnsi" w:cstheme="minorHAnsi"/>
          <w:i/>
          <w:iCs/>
          <w:color w:val="0070C0"/>
          <w:sz w:val="22"/>
          <w:szCs w:val="22"/>
        </w:rPr>
        <w:t xml:space="preserve">. </w:t>
      </w:r>
      <w:r w:rsidR="00CE3433">
        <w:rPr>
          <w:rFonts w:asciiTheme="minorHAnsi" w:hAnsiTheme="minorHAnsi" w:cstheme="minorHAnsi"/>
          <w:sz w:val="22"/>
          <w:szCs w:val="22"/>
        </w:rPr>
        <w:t xml:space="preserve">Achieving the target for this indicator will ensure the achievement of Output 1.2: </w:t>
      </w:r>
      <w:r w:rsidR="00CE3433" w:rsidRPr="00CE3433">
        <w:rPr>
          <w:rFonts w:asciiTheme="minorHAnsi" w:hAnsiTheme="minorHAnsi" w:cstheme="minorHAnsi"/>
          <w:sz w:val="22"/>
          <w:szCs w:val="22"/>
        </w:rPr>
        <w:t>Sustainable urban transport solutions in Ashgabat developed and applied</w:t>
      </w:r>
    </w:p>
    <w:p w14:paraId="3E8908DC" w14:textId="71792A9C" w:rsidR="00382E46" w:rsidRPr="00382E46" w:rsidRDefault="007E24B5" w:rsidP="00382E46">
      <w:pPr>
        <w:spacing w:after="120" w:line="259" w:lineRule="auto"/>
        <w:ind w:left="720"/>
        <w:jc w:val="both"/>
        <w:rPr>
          <w:rFonts w:asciiTheme="minorHAnsi" w:hAnsiTheme="minorHAnsi" w:cstheme="minorHAnsi"/>
          <w:b/>
          <w:i/>
          <w:color w:val="0070C0"/>
          <w:sz w:val="22"/>
          <w:szCs w:val="22"/>
        </w:rPr>
      </w:pPr>
      <w:r>
        <w:rPr>
          <w:rFonts w:asciiTheme="minorHAnsi" w:hAnsiTheme="minorHAnsi" w:cstheme="minorHAnsi"/>
          <w:b/>
          <w:i/>
          <w:color w:val="0070C0"/>
          <w:sz w:val="22"/>
          <w:szCs w:val="22"/>
        </w:rPr>
        <w:t xml:space="preserve">Mid-term </w:t>
      </w:r>
      <w:r w:rsidRPr="00AA4733">
        <w:rPr>
          <w:rFonts w:asciiTheme="minorHAnsi" w:hAnsiTheme="minorHAnsi" w:cstheme="minorHAnsi"/>
          <w:b/>
          <w:i/>
          <w:color w:val="0070C0"/>
          <w:sz w:val="22"/>
          <w:szCs w:val="22"/>
        </w:rPr>
        <w:t>Target</w:t>
      </w:r>
      <w:r>
        <w:rPr>
          <w:rFonts w:asciiTheme="minorHAnsi" w:hAnsiTheme="minorHAnsi" w:cstheme="minorHAnsi"/>
          <w:b/>
          <w:i/>
          <w:color w:val="0070C0"/>
          <w:sz w:val="22"/>
          <w:szCs w:val="22"/>
        </w:rPr>
        <w:t xml:space="preserve"> 4</w:t>
      </w:r>
      <w:r w:rsidRPr="00AA4733">
        <w:rPr>
          <w:rFonts w:asciiTheme="minorHAnsi" w:hAnsiTheme="minorHAnsi" w:cstheme="minorHAnsi"/>
          <w:b/>
          <w:i/>
          <w:color w:val="0070C0"/>
          <w:sz w:val="22"/>
          <w:szCs w:val="22"/>
        </w:rPr>
        <w:t xml:space="preserve">: </w:t>
      </w:r>
      <w:r w:rsidR="00382E46" w:rsidRPr="00382E46">
        <w:rPr>
          <w:rFonts w:asciiTheme="minorHAnsi" w:hAnsiTheme="minorHAnsi" w:cstheme="minorHAnsi"/>
          <w:i/>
          <w:iCs/>
          <w:color w:val="0070C0"/>
          <w:sz w:val="22"/>
          <w:szCs w:val="22"/>
        </w:rPr>
        <w:t xml:space="preserve">Reduction by 0.5 percent (60 million passenger-km per year) </w:t>
      </w:r>
    </w:p>
    <w:p w14:paraId="4FDD63E9" w14:textId="60AAD895" w:rsidR="007D078B" w:rsidRDefault="002A286C" w:rsidP="007E24B5">
      <w:pPr>
        <w:spacing w:after="120" w:line="259" w:lineRule="auto"/>
        <w:jc w:val="both"/>
        <w:rPr>
          <w:rFonts w:asciiTheme="minorHAnsi" w:hAnsiTheme="minorHAnsi" w:cstheme="minorHAnsi"/>
          <w:sz w:val="22"/>
          <w:szCs w:val="22"/>
          <w:lang w:val="en-US"/>
        </w:rPr>
      </w:pPr>
      <w:r>
        <w:rPr>
          <w:rFonts w:asciiTheme="minorHAnsi" w:hAnsiTheme="minorHAnsi" w:cstheme="minorHAnsi"/>
          <w:sz w:val="22"/>
          <w:szCs w:val="22"/>
        </w:rPr>
        <w:t xml:space="preserve">Not much has been achieved before the MTR in promoting alternative travel (switching from private cars to public busses, company’s shuttles, bicycles, etc.). The main reason is that the Sustainable Cities project </w:t>
      </w:r>
      <w:r w:rsidR="007D078B">
        <w:rPr>
          <w:rFonts w:asciiTheme="minorHAnsi" w:hAnsiTheme="minorHAnsi" w:cstheme="minorHAnsi"/>
          <w:sz w:val="22"/>
          <w:szCs w:val="22"/>
        </w:rPr>
        <w:t>could</w:t>
      </w:r>
      <w:r>
        <w:rPr>
          <w:rFonts w:asciiTheme="minorHAnsi" w:hAnsiTheme="minorHAnsi" w:cstheme="minorHAnsi"/>
          <w:sz w:val="22"/>
          <w:szCs w:val="22"/>
        </w:rPr>
        <w:t xml:space="preserve">n’t succeed in establishing close cooperation with the Agency </w:t>
      </w:r>
      <w:proofErr w:type="spellStart"/>
      <w:r>
        <w:rPr>
          <w:rFonts w:asciiTheme="minorHAnsi" w:hAnsiTheme="minorHAnsi" w:cstheme="minorHAnsi"/>
          <w:sz w:val="22"/>
          <w:szCs w:val="22"/>
        </w:rPr>
        <w:t>Turkmen</w:t>
      </w:r>
      <w:r w:rsidR="00DB6774">
        <w:rPr>
          <w:rFonts w:asciiTheme="minorHAnsi" w:hAnsiTheme="minorHAnsi" w:cstheme="minorHAnsi"/>
          <w:sz w:val="22"/>
          <w:szCs w:val="22"/>
        </w:rPr>
        <w:t>A</w:t>
      </w:r>
      <w:r>
        <w:rPr>
          <w:rFonts w:asciiTheme="minorHAnsi" w:hAnsiTheme="minorHAnsi" w:cstheme="minorHAnsi"/>
          <w:sz w:val="22"/>
          <w:szCs w:val="22"/>
        </w:rPr>
        <w:t>vto</w:t>
      </w:r>
      <w:proofErr w:type="spellEnd"/>
      <w:r w:rsidR="00DB6774">
        <w:rPr>
          <w:rFonts w:asciiTheme="minorHAnsi" w:hAnsiTheme="minorHAnsi" w:cstheme="minorHAnsi"/>
          <w:sz w:val="22"/>
          <w:szCs w:val="22"/>
          <w:lang w:val="en-US"/>
        </w:rPr>
        <w:t>T</w:t>
      </w:r>
      <w:r>
        <w:rPr>
          <w:rFonts w:asciiTheme="minorHAnsi" w:hAnsiTheme="minorHAnsi" w:cstheme="minorHAnsi"/>
          <w:sz w:val="22"/>
          <w:szCs w:val="22"/>
          <w:lang w:val="en-US"/>
        </w:rPr>
        <w:t xml:space="preserve">ransport.  </w:t>
      </w:r>
      <w:r w:rsidR="007D078B">
        <w:rPr>
          <w:rFonts w:asciiTheme="minorHAnsi" w:hAnsiTheme="minorHAnsi" w:cstheme="minorHAnsi"/>
          <w:sz w:val="22"/>
          <w:szCs w:val="22"/>
          <w:lang w:val="en-US"/>
        </w:rPr>
        <w:t xml:space="preserve">This, probably, was not an issue during the inception phase, given that nothing is provided on this matter in the Inception report, and therefore, the Annual Work Plan (AWP) was </w:t>
      </w:r>
      <w:proofErr w:type="gramStart"/>
      <w:r w:rsidR="007D078B">
        <w:rPr>
          <w:rFonts w:asciiTheme="minorHAnsi" w:hAnsiTheme="minorHAnsi" w:cstheme="minorHAnsi"/>
          <w:sz w:val="22"/>
          <w:szCs w:val="22"/>
          <w:lang w:val="en-US"/>
        </w:rPr>
        <w:t>developed accordingly;</w:t>
      </w:r>
      <w:proofErr w:type="gramEnd"/>
      <w:r w:rsidR="007D078B">
        <w:rPr>
          <w:rFonts w:asciiTheme="minorHAnsi" w:hAnsiTheme="minorHAnsi" w:cstheme="minorHAnsi"/>
          <w:sz w:val="22"/>
          <w:szCs w:val="22"/>
          <w:lang w:val="en-US"/>
        </w:rPr>
        <w:t xml:space="preserve"> it included the following activities and actions:</w:t>
      </w:r>
    </w:p>
    <w:p w14:paraId="6D1B1F99" w14:textId="77777777" w:rsidR="007D078B" w:rsidRPr="007D078B" w:rsidRDefault="007D078B" w:rsidP="002E30CA">
      <w:pPr>
        <w:pStyle w:val="ListParagraph"/>
        <w:numPr>
          <w:ilvl w:val="0"/>
          <w:numId w:val="52"/>
        </w:numPr>
        <w:spacing w:before="120" w:after="120" w:line="259" w:lineRule="auto"/>
        <w:jc w:val="both"/>
        <w:rPr>
          <w:rFonts w:asciiTheme="minorHAnsi" w:hAnsiTheme="minorHAnsi" w:cstheme="minorHAnsi"/>
          <w:iCs/>
          <w:sz w:val="24"/>
          <w:szCs w:val="24"/>
          <w:lang w:val="en-US"/>
        </w:rPr>
      </w:pPr>
      <w:r>
        <w:rPr>
          <w:rFonts w:asciiTheme="minorHAnsi" w:hAnsiTheme="minorHAnsi" w:cstheme="minorHAnsi"/>
          <w:sz w:val="22"/>
          <w:szCs w:val="22"/>
          <w:lang w:val="en-US"/>
        </w:rPr>
        <w:t xml:space="preserve">Activity </w:t>
      </w:r>
      <w:r w:rsidRPr="007D078B">
        <w:rPr>
          <w:rFonts w:asciiTheme="minorHAnsi" w:hAnsiTheme="minorHAnsi" w:cstheme="minorHAnsi"/>
          <w:iCs/>
          <w:sz w:val="22"/>
          <w:szCs w:val="22"/>
          <w:lang w:val="en-GB"/>
        </w:rPr>
        <w:t>1.2.1. Design and construction of dedicated bus and bicycle lanes</w:t>
      </w:r>
      <w:r>
        <w:rPr>
          <w:rFonts w:asciiTheme="minorHAnsi" w:hAnsiTheme="minorHAnsi" w:cstheme="minorHAnsi"/>
          <w:iCs/>
          <w:sz w:val="22"/>
          <w:szCs w:val="22"/>
          <w:lang w:val="en-GB"/>
        </w:rPr>
        <w:t>.</w:t>
      </w:r>
    </w:p>
    <w:p w14:paraId="2D07E234" w14:textId="77777777" w:rsidR="007D078B" w:rsidRPr="007D078B" w:rsidRDefault="007D078B" w:rsidP="007D078B">
      <w:pPr>
        <w:spacing w:before="120" w:after="120" w:line="259" w:lineRule="auto"/>
        <w:ind w:left="1080"/>
        <w:jc w:val="both"/>
        <w:rPr>
          <w:rFonts w:asciiTheme="minorHAnsi" w:hAnsiTheme="minorHAnsi" w:cstheme="minorHAnsi"/>
          <w:iCs/>
          <w:sz w:val="24"/>
          <w:szCs w:val="24"/>
          <w:lang w:val="en-US"/>
        </w:rPr>
      </w:pPr>
      <w:r w:rsidRPr="007D078B">
        <w:rPr>
          <w:rFonts w:asciiTheme="minorHAnsi" w:hAnsiTheme="minorHAnsi" w:cstheme="minorHAnsi"/>
          <w:bCs/>
          <w:sz w:val="22"/>
          <w:szCs w:val="22"/>
        </w:rPr>
        <w:t>1.2.1.1. Hiring the project team leader on sustainable transport</w:t>
      </w:r>
    </w:p>
    <w:p w14:paraId="7163E0BF" w14:textId="77777777" w:rsidR="007D078B" w:rsidRPr="007D078B" w:rsidRDefault="007D078B" w:rsidP="007D078B">
      <w:pPr>
        <w:spacing w:before="120" w:after="120" w:line="259" w:lineRule="auto"/>
        <w:ind w:left="1080"/>
        <w:jc w:val="both"/>
        <w:rPr>
          <w:rFonts w:asciiTheme="minorHAnsi" w:hAnsiTheme="minorHAnsi" w:cstheme="minorHAnsi"/>
          <w:iCs/>
          <w:sz w:val="24"/>
          <w:szCs w:val="24"/>
          <w:lang w:val="en-US"/>
        </w:rPr>
      </w:pPr>
      <w:r w:rsidRPr="007D078B">
        <w:rPr>
          <w:rFonts w:asciiTheme="minorHAnsi" w:hAnsiTheme="minorHAnsi" w:cstheme="minorHAnsi"/>
          <w:bCs/>
          <w:sz w:val="22"/>
          <w:szCs w:val="22"/>
        </w:rPr>
        <w:t>1.2.1.2. Analysis and evaluation of motor transport condition in Ashgabat</w:t>
      </w:r>
    </w:p>
    <w:p w14:paraId="3F1476C2" w14:textId="77777777" w:rsidR="007D078B" w:rsidRPr="007D078B" w:rsidRDefault="007D078B" w:rsidP="007D078B">
      <w:pPr>
        <w:spacing w:before="120" w:after="120" w:line="259" w:lineRule="auto"/>
        <w:ind w:left="1080"/>
        <w:jc w:val="both"/>
        <w:rPr>
          <w:rFonts w:asciiTheme="minorHAnsi" w:hAnsiTheme="minorHAnsi" w:cstheme="minorHAnsi"/>
          <w:iCs/>
          <w:sz w:val="24"/>
          <w:szCs w:val="24"/>
          <w:lang w:val="en-US"/>
        </w:rPr>
      </w:pPr>
      <w:r w:rsidRPr="007D078B">
        <w:rPr>
          <w:rFonts w:asciiTheme="minorHAnsi" w:hAnsiTheme="minorHAnsi" w:cstheme="minorHAnsi"/>
          <w:bCs/>
          <w:sz w:val="22"/>
          <w:szCs w:val="22"/>
        </w:rPr>
        <w:t xml:space="preserve">1.2.1.3. Assisting in conducting technical analysis, site selection and potential designing for creation of dedicated lines for bus and special bus stops  </w:t>
      </w:r>
    </w:p>
    <w:p w14:paraId="055DCEAA" w14:textId="4C22888B" w:rsidR="007D078B" w:rsidRDefault="007D078B" w:rsidP="007D078B">
      <w:pPr>
        <w:spacing w:before="120" w:after="120" w:line="259" w:lineRule="auto"/>
        <w:ind w:left="1080"/>
        <w:jc w:val="both"/>
        <w:rPr>
          <w:rFonts w:asciiTheme="minorHAnsi" w:hAnsiTheme="minorHAnsi" w:cstheme="minorHAnsi"/>
          <w:bCs/>
          <w:sz w:val="22"/>
          <w:szCs w:val="22"/>
        </w:rPr>
      </w:pPr>
      <w:r w:rsidRPr="007D078B">
        <w:rPr>
          <w:rFonts w:asciiTheme="minorHAnsi" w:hAnsiTheme="minorHAnsi" w:cstheme="minorHAnsi"/>
          <w:bCs/>
          <w:sz w:val="22"/>
          <w:szCs w:val="22"/>
        </w:rPr>
        <w:t>1.2.1.4. Working out of the technical recommendations for possibility of creating bicycle lanes</w:t>
      </w:r>
    </w:p>
    <w:p w14:paraId="34FEEE35" w14:textId="49EFE719" w:rsidR="00E14037" w:rsidRDefault="007D078B" w:rsidP="00566114">
      <w:pPr>
        <w:spacing w:before="120" w:after="120" w:line="259" w:lineRule="auto"/>
        <w:jc w:val="both"/>
        <w:rPr>
          <w:rFonts w:asciiTheme="minorHAnsi" w:hAnsiTheme="minorHAnsi" w:cstheme="minorHAnsi"/>
          <w:sz w:val="22"/>
          <w:szCs w:val="22"/>
        </w:rPr>
      </w:pPr>
      <w:r>
        <w:rPr>
          <w:rFonts w:asciiTheme="minorHAnsi" w:hAnsiTheme="minorHAnsi" w:cstheme="minorHAnsi"/>
          <w:bCs/>
          <w:sz w:val="22"/>
          <w:szCs w:val="22"/>
        </w:rPr>
        <w:lastRenderedPageBreak/>
        <w:t xml:space="preserve">However, </w:t>
      </w:r>
      <w:r w:rsidR="00E14037">
        <w:rPr>
          <w:rFonts w:asciiTheme="minorHAnsi" w:hAnsiTheme="minorHAnsi" w:cstheme="minorHAnsi"/>
          <w:bCs/>
          <w:sz w:val="22"/>
          <w:szCs w:val="22"/>
        </w:rPr>
        <w:t xml:space="preserve">soon </w:t>
      </w:r>
      <w:r>
        <w:rPr>
          <w:rFonts w:asciiTheme="minorHAnsi" w:hAnsiTheme="minorHAnsi" w:cstheme="minorHAnsi"/>
          <w:bCs/>
          <w:sz w:val="22"/>
          <w:szCs w:val="22"/>
        </w:rPr>
        <w:t xml:space="preserve">it </w:t>
      </w:r>
      <w:r w:rsidR="00E14037">
        <w:rPr>
          <w:rFonts w:asciiTheme="minorHAnsi" w:hAnsiTheme="minorHAnsi" w:cstheme="minorHAnsi"/>
          <w:bCs/>
          <w:sz w:val="22"/>
          <w:szCs w:val="22"/>
        </w:rPr>
        <w:t>become obvious</w:t>
      </w:r>
      <w:r>
        <w:rPr>
          <w:rFonts w:asciiTheme="minorHAnsi" w:hAnsiTheme="minorHAnsi" w:cstheme="minorHAnsi"/>
          <w:bCs/>
          <w:sz w:val="22"/>
          <w:szCs w:val="22"/>
        </w:rPr>
        <w:t xml:space="preserve"> that </w:t>
      </w:r>
      <w:r w:rsidR="00E14037" w:rsidRPr="00E14037">
        <w:rPr>
          <w:rFonts w:asciiTheme="minorHAnsi" w:hAnsiTheme="minorHAnsi" w:cstheme="minorHAnsi"/>
          <w:sz w:val="22"/>
          <w:szCs w:val="22"/>
        </w:rPr>
        <w:t>the Agency was not willing to cooperate</w:t>
      </w:r>
      <w:r w:rsidR="00566114" w:rsidRPr="00566114">
        <w:rPr>
          <w:rFonts w:asciiTheme="minorHAnsi" w:hAnsiTheme="minorHAnsi" w:cstheme="minorHAnsi"/>
          <w:bCs/>
          <w:sz w:val="22"/>
          <w:szCs w:val="22"/>
        </w:rPr>
        <w:t>; It</w:t>
      </w:r>
      <w:r w:rsidR="002A286C" w:rsidRPr="00566114">
        <w:rPr>
          <w:rFonts w:asciiTheme="minorHAnsi" w:hAnsiTheme="minorHAnsi" w:cstheme="minorHAnsi"/>
          <w:bCs/>
          <w:sz w:val="22"/>
          <w:szCs w:val="22"/>
        </w:rPr>
        <w:t xml:space="preserve"> launched its own route-planner application</w:t>
      </w:r>
      <w:r w:rsidR="00E14037" w:rsidRPr="00E14037">
        <w:rPr>
          <w:rFonts w:asciiTheme="minorHAnsi" w:hAnsiTheme="minorHAnsi" w:cstheme="minorHAnsi"/>
          <w:sz w:val="22"/>
          <w:szCs w:val="22"/>
        </w:rPr>
        <w:t xml:space="preserve"> without asking </w:t>
      </w:r>
      <w:r w:rsidR="00C568F1">
        <w:rPr>
          <w:rFonts w:asciiTheme="minorHAnsi" w:hAnsiTheme="minorHAnsi" w:cstheme="minorHAnsi"/>
          <w:sz w:val="22"/>
          <w:szCs w:val="22"/>
        </w:rPr>
        <w:t xml:space="preserve">the </w:t>
      </w:r>
      <w:r w:rsidR="00E14037">
        <w:rPr>
          <w:rFonts w:asciiTheme="minorHAnsi" w:hAnsiTheme="minorHAnsi" w:cstheme="minorHAnsi"/>
          <w:sz w:val="22"/>
          <w:szCs w:val="22"/>
        </w:rPr>
        <w:t>Sustainable Cities project on any assistance</w:t>
      </w:r>
      <w:r w:rsidR="002A286C" w:rsidRPr="00566114">
        <w:rPr>
          <w:rFonts w:asciiTheme="minorHAnsi" w:hAnsiTheme="minorHAnsi" w:cstheme="minorHAnsi"/>
          <w:bCs/>
          <w:sz w:val="22"/>
          <w:szCs w:val="22"/>
        </w:rPr>
        <w:t xml:space="preserve">. </w:t>
      </w:r>
      <w:r w:rsidR="00566114">
        <w:rPr>
          <w:rFonts w:asciiTheme="minorHAnsi" w:hAnsiTheme="minorHAnsi" w:cstheme="minorHAnsi"/>
          <w:bCs/>
          <w:sz w:val="22"/>
          <w:szCs w:val="22"/>
        </w:rPr>
        <w:t>As stated in PIR-2019, “</w:t>
      </w:r>
      <w:r w:rsidR="00566114" w:rsidRPr="00812996">
        <w:rPr>
          <w:rFonts w:asciiTheme="minorHAnsi" w:hAnsiTheme="minorHAnsi" w:cstheme="minorHAnsi"/>
          <w:sz w:val="22"/>
          <w:szCs w:val="22"/>
        </w:rPr>
        <w:t xml:space="preserve">In absence of traffic congestion dedicated bus routes may be unnecessary and costly to implement. </w:t>
      </w:r>
      <w:proofErr w:type="gramStart"/>
      <w:r w:rsidR="00566114" w:rsidRPr="00812996">
        <w:rPr>
          <w:rFonts w:asciiTheme="minorHAnsi" w:hAnsiTheme="minorHAnsi" w:cstheme="minorHAnsi"/>
          <w:sz w:val="22"/>
          <w:szCs w:val="22"/>
        </w:rPr>
        <w:t>In light of</w:t>
      </w:r>
      <w:proofErr w:type="gramEnd"/>
      <w:r w:rsidR="00566114" w:rsidRPr="00812996">
        <w:rPr>
          <w:rFonts w:asciiTheme="minorHAnsi" w:hAnsiTheme="minorHAnsi" w:cstheme="minorHAnsi"/>
          <w:sz w:val="22"/>
          <w:szCs w:val="22"/>
        </w:rPr>
        <w:t xml:space="preserve"> improved predictability of the public transport, cycling paths may stay unused.</w:t>
      </w:r>
      <w:r w:rsidR="00566114">
        <w:rPr>
          <w:rFonts w:asciiTheme="minorHAnsi" w:hAnsiTheme="minorHAnsi" w:cstheme="minorHAnsi"/>
          <w:sz w:val="22"/>
          <w:szCs w:val="22"/>
        </w:rPr>
        <w:t xml:space="preserve"> </w:t>
      </w:r>
      <w:r w:rsidR="00566114" w:rsidRPr="00812996">
        <w:rPr>
          <w:rFonts w:asciiTheme="minorHAnsi" w:hAnsiTheme="minorHAnsi" w:cstheme="minorHAnsi"/>
          <w:sz w:val="22"/>
          <w:szCs w:val="22"/>
        </w:rPr>
        <w:t>The Project will therefore focus its attention on achieving CO2 emissions reductions directly from a change in the composition of private vehicles</w:t>
      </w:r>
      <w:r w:rsidR="00566114">
        <w:rPr>
          <w:rFonts w:asciiTheme="minorHAnsi" w:hAnsiTheme="minorHAnsi" w:cstheme="minorHAnsi"/>
          <w:sz w:val="22"/>
          <w:szCs w:val="22"/>
        </w:rPr>
        <w:t>”</w:t>
      </w:r>
      <w:r w:rsidR="00566114" w:rsidRPr="00812996">
        <w:rPr>
          <w:rFonts w:asciiTheme="minorHAnsi" w:hAnsiTheme="minorHAnsi" w:cstheme="minorHAnsi"/>
          <w:sz w:val="22"/>
          <w:szCs w:val="22"/>
        </w:rPr>
        <w:t>.</w:t>
      </w:r>
      <w:r w:rsidR="00566114">
        <w:rPr>
          <w:rFonts w:asciiTheme="minorHAnsi" w:hAnsiTheme="minorHAnsi" w:cstheme="minorHAnsi"/>
          <w:sz w:val="22"/>
          <w:szCs w:val="22"/>
        </w:rPr>
        <w:t xml:space="preserve"> N</w:t>
      </w:r>
      <w:r w:rsidR="00E14037">
        <w:rPr>
          <w:rFonts w:asciiTheme="minorHAnsi" w:hAnsiTheme="minorHAnsi" w:cstheme="minorHAnsi"/>
          <w:sz w:val="22"/>
          <w:szCs w:val="22"/>
        </w:rPr>
        <w:t>one</w:t>
      </w:r>
      <w:r w:rsidR="00566114">
        <w:rPr>
          <w:rFonts w:asciiTheme="minorHAnsi" w:hAnsiTheme="minorHAnsi" w:cstheme="minorHAnsi"/>
          <w:sz w:val="22"/>
          <w:szCs w:val="22"/>
        </w:rPr>
        <w:t xml:space="preserve">theless, CTA studied </w:t>
      </w:r>
      <w:r w:rsidR="00E14037">
        <w:rPr>
          <w:rFonts w:asciiTheme="minorHAnsi" w:hAnsiTheme="minorHAnsi" w:cstheme="minorHAnsi"/>
          <w:sz w:val="22"/>
          <w:szCs w:val="22"/>
        </w:rPr>
        <w:t xml:space="preserve">the best world experience in optimizing traffic flows in cities </w:t>
      </w:r>
      <w:r w:rsidR="00E14037" w:rsidRPr="00E14037">
        <w:rPr>
          <w:rFonts w:asciiTheme="minorHAnsi" w:hAnsiTheme="minorHAnsi" w:cstheme="minorHAnsi"/>
          <w:sz w:val="22"/>
          <w:szCs w:val="22"/>
        </w:rPr>
        <w:t>and prepared a report on possible options.</w:t>
      </w:r>
      <w:r w:rsidR="00E14037">
        <w:rPr>
          <w:rFonts w:asciiTheme="minorHAnsi" w:hAnsiTheme="minorHAnsi" w:cstheme="minorHAnsi"/>
          <w:sz w:val="22"/>
          <w:szCs w:val="22"/>
        </w:rPr>
        <w:t xml:space="preserve"> Among them: </w:t>
      </w:r>
    </w:p>
    <w:p w14:paraId="4A2869F6" w14:textId="755E7B89" w:rsidR="00B742A3" w:rsidRPr="00B742A3" w:rsidRDefault="00B742A3" w:rsidP="002E30CA">
      <w:pPr>
        <w:pStyle w:val="ListParagraph"/>
        <w:numPr>
          <w:ilvl w:val="0"/>
          <w:numId w:val="52"/>
        </w:numPr>
        <w:spacing w:before="120" w:after="120" w:line="259" w:lineRule="auto"/>
        <w:ind w:left="357" w:hanging="357"/>
        <w:contextualSpacing w:val="0"/>
        <w:jc w:val="both"/>
        <w:rPr>
          <w:rFonts w:asciiTheme="minorHAnsi" w:hAnsiTheme="minorHAnsi" w:cstheme="minorHAnsi"/>
          <w:sz w:val="22"/>
          <w:szCs w:val="22"/>
        </w:rPr>
      </w:pPr>
      <w:r w:rsidRPr="00B742A3">
        <w:rPr>
          <w:rFonts w:asciiTheme="minorHAnsi" w:hAnsiTheme="minorHAnsi" w:cstheme="minorHAnsi"/>
          <w:sz w:val="22"/>
          <w:szCs w:val="22"/>
          <w:lang w:val="en-US"/>
        </w:rPr>
        <w:t xml:space="preserve">The backbone of the street network </w:t>
      </w:r>
      <w:r w:rsidR="00DF1CF6">
        <w:rPr>
          <w:rFonts w:asciiTheme="minorHAnsi" w:hAnsiTheme="minorHAnsi" w:cstheme="minorHAnsi"/>
          <w:sz w:val="22"/>
          <w:szCs w:val="22"/>
          <w:lang w:val="en-US"/>
        </w:rPr>
        <w:t>–</w:t>
      </w:r>
      <w:r w:rsidRPr="00B742A3">
        <w:rPr>
          <w:rFonts w:asciiTheme="minorHAnsi" w:hAnsiTheme="minorHAnsi" w:cstheme="minorHAnsi"/>
          <w:sz w:val="22"/>
          <w:szCs w:val="22"/>
          <w:lang w:val="en-US"/>
        </w:rPr>
        <w:t xml:space="preserve"> </w:t>
      </w:r>
      <w:r w:rsidR="00DF1CF6" w:rsidRPr="00DF1CF6">
        <w:rPr>
          <w:rFonts w:asciiTheme="minorHAnsi" w:hAnsiTheme="minorHAnsi" w:cstheme="minorHAnsi"/>
          <w:sz w:val="22"/>
          <w:szCs w:val="22"/>
          <w:lang w:val="en-US"/>
        </w:rPr>
        <w:t xml:space="preserve">implies </w:t>
      </w:r>
      <w:r w:rsidRPr="00B742A3">
        <w:rPr>
          <w:rFonts w:asciiTheme="minorHAnsi" w:hAnsiTheme="minorHAnsi" w:cstheme="minorHAnsi"/>
          <w:sz w:val="22"/>
          <w:szCs w:val="22"/>
          <w:lang w:val="en-US"/>
        </w:rPr>
        <w:t xml:space="preserve">a decrease in delays and stops on the main streets and an increase in </w:t>
      </w:r>
      <w:r w:rsidR="00DF1CF6">
        <w:rPr>
          <w:rFonts w:asciiTheme="minorHAnsi" w:hAnsiTheme="minorHAnsi" w:cstheme="minorHAnsi"/>
          <w:sz w:val="22"/>
          <w:szCs w:val="22"/>
          <w:lang w:val="en-US"/>
        </w:rPr>
        <w:t>traffic</w:t>
      </w:r>
      <w:r w:rsidRPr="00B742A3">
        <w:rPr>
          <w:rFonts w:asciiTheme="minorHAnsi" w:hAnsiTheme="minorHAnsi" w:cstheme="minorHAnsi"/>
          <w:sz w:val="22"/>
          <w:szCs w:val="22"/>
          <w:lang w:val="en-US"/>
        </w:rPr>
        <w:t xml:space="preserve"> speed by means of improved traffic light regulation.</w:t>
      </w:r>
    </w:p>
    <w:p w14:paraId="0982DA95" w14:textId="4168873E" w:rsidR="00211D38" w:rsidRPr="00B742A3" w:rsidRDefault="00DF1CF6" w:rsidP="002E30CA">
      <w:pPr>
        <w:pStyle w:val="ListParagraph"/>
        <w:numPr>
          <w:ilvl w:val="0"/>
          <w:numId w:val="52"/>
        </w:numPr>
        <w:spacing w:before="120" w:after="120" w:line="259" w:lineRule="auto"/>
        <w:ind w:left="357" w:hanging="357"/>
        <w:contextualSpacing w:val="0"/>
        <w:jc w:val="both"/>
        <w:rPr>
          <w:rFonts w:asciiTheme="minorHAnsi" w:hAnsiTheme="minorHAnsi" w:cstheme="minorHAnsi"/>
          <w:sz w:val="22"/>
          <w:szCs w:val="22"/>
          <w:lang w:val="en-US"/>
        </w:rPr>
      </w:pPr>
      <w:r w:rsidRPr="00DF1CF6">
        <w:rPr>
          <w:rFonts w:asciiTheme="minorHAnsi" w:hAnsiTheme="minorHAnsi" w:cstheme="minorHAnsi"/>
          <w:sz w:val="22"/>
          <w:szCs w:val="22"/>
          <w:lang w:val="en-US"/>
        </w:rPr>
        <w:t xml:space="preserve">Development of a network of main streets based on the </w:t>
      </w:r>
      <w:r>
        <w:rPr>
          <w:rFonts w:asciiTheme="minorHAnsi" w:hAnsiTheme="minorHAnsi" w:cstheme="minorHAnsi"/>
          <w:sz w:val="22"/>
          <w:szCs w:val="22"/>
          <w:lang w:val="en-US"/>
        </w:rPr>
        <w:t>master</w:t>
      </w:r>
      <w:r w:rsidRPr="00DF1CF6">
        <w:rPr>
          <w:rFonts w:asciiTheme="minorHAnsi" w:hAnsiTheme="minorHAnsi" w:cstheme="minorHAnsi"/>
          <w:sz w:val="22"/>
          <w:szCs w:val="22"/>
          <w:lang w:val="en-US"/>
        </w:rPr>
        <w:t xml:space="preserve"> plan of the city</w:t>
      </w:r>
      <w:r w:rsidR="00B742A3" w:rsidRPr="00B742A3">
        <w:rPr>
          <w:rFonts w:asciiTheme="minorHAnsi" w:hAnsiTheme="minorHAnsi" w:cstheme="minorHAnsi"/>
          <w:sz w:val="22"/>
          <w:szCs w:val="22"/>
          <w:lang w:val="en-US"/>
        </w:rPr>
        <w:t xml:space="preserve"> </w:t>
      </w:r>
      <w:r w:rsidR="00211D38" w:rsidRPr="00B742A3">
        <w:rPr>
          <w:rFonts w:asciiTheme="minorHAnsi" w:hAnsiTheme="minorHAnsi" w:cstheme="minorHAnsi"/>
          <w:sz w:val="22"/>
          <w:szCs w:val="22"/>
          <w:lang w:val="en-US"/>
        </w:rPr>
        <w:t xml:space="preserve">- </w:t>
      </w:r>
      <w:r w:rsidR="00B742A3" w:rsidRPr="00211D38">
        <w:rPr>
          <w:rFonts w:asciiTheme="minorHAnsi" w:hAnsiTheme="minorHAnsi" w:cstheme="minorHAnsi"/>
          <w:sz w:val="22"/>
          <w:szCs w:val="22"/>
          <w:lang w:val="en-US"/>
        </w:rPr>
        <w:t>include</w:t>
      </w:r>
      <w:r>
        <w:rPr>
          <w:rFonts w:asciiTheme="minorHAnsi" w:hAnsiTheme="minorHAnsi" w:cstheme="minorHAnsi"/>
          <w:sz w:val="22"/>
          <w:szCs w:val="22"/>
          <w:lang w:val="en-US"/>
        </w:rPr>
        <w:t>s</w:t>
      </w:r>
      <w:r w:rsidR="00B742A3" w:rsidRPr="00211D38">
        <w:rPr>
          <w:rFonts w:asciiTheme="minorHAnsi" w:hAnsiTheme="minorHAnsi" w:cstheme="minorHAnsi"/>
          <w:sz w:val="22"/>
          <w:szCs w:val="22"/>
          <w:lang w:val="en-US"/>
        </w:rPr>
        <w:t xml:space="preserve"> </w:t>
      </w:r>
      <w:r w:rsidRPr="00DF1CF6">
        <w:rPr>
          <w:rFonts w:asciiTheme="minorHAnsi" w:hAnsiTheme="minorHAnsi" w:cstheme="minorHAnsi"/>
          <w:sz w:val="22"/>
          <w:szCs w:val="22"/>
          <w:lang w:val="en-US"/>
        </w:rPr>
        <w:t>optimization of the existing structure of streets through the construction of new sections and reconstruction of existing ones.</w:t>
      </w:r>
    </w:p>
    <w:p w14:paraId="5716569E" w14:textId="058C5CFF" w:rsidR="00DF1CF6" w:rsidRPr="00DF1CF6" w:rsidRDefault="00B742A3" w:rsidP="002E30CA">
      <w:pPr>
        <w:pStyle w:val="ListParagraph"/>
        <w:numPr>
          <w:ilvl w:val="0"/>
          <w:numId w:val="52"/>
        </w:numPr>
        <w:spacing w:before="120" w:after="120" w:line="259" w:lineRule="auto"/>
        <w:contextualSpacing w:val="0"/>
        <w:jc w:val="both"/>
        <w:rPr>
          <w:rFonts w:asciiTheme="minorHAnsi" w:hAnsiTheme="minorHAnsi" w:cstheme="minorHAnsi"/>
          <w:sz w:val="22"/>
          <w:szCs w:val="22"/>
          <w:lang w:val="en-US"/>
        </w:rPr>
      </w:pPr>
      <w:r w:rsidRPr="00DF1CF6">
        <w:rPr>
          <w:rFonts w:asciiTheme="minorHAnsi" w:hAnsiTheme="minorHAnsi" w:cstheme="minorHAnsi"/>
          <w:sz w:val="22"/>
          <w:szCs w:val="22"/>
          <w:lang w:val="en-US"/>
        </w:rPr>
        <w:t xml:space="preserve">Improving the efficiency of urban transport hubs (railway station, bus station) </w:t>
      </w:r>
      <w:r w:rsidR="00DF1CF6">
        <w:rPr>
          <w:rFonts w:asciiTheme="minorHAnsi" w:hAnsiTheme="minorHAnsi" w:cstheme="minorHAnsi"/>
          <w:sz w:val="22"/>
          <w:szCs w:val="22"/>
          <w:lang w:val="en-US"/>
        </w:rPr>
        <w:t xml:space="preserve">- </w:t>
      </w:r>
      <w:r w:rsidR="00DF1CF6" w:rsidRPr="00DF1CF6">
        <w:rPr>
          <w:rFonts w:asciiTheme="minorHAnsi" w:hAnsiTheme="minorHAnsi" w:cstheme="minorHAnsi"/>
          <w:sz w:val="22"/>
          <w:szCs w:val="22"/>
          <w:lang w:val="en-US"/>
        </w:rPr>
        <w:t>promoting railway and intercity buses.</w:t>
      </w:r>
    </w:p>
    <w:p w14:paraId="0AD29BE4" w14:textId="2A2D2B0E" w:rsidR="00DF1CF6" w:rsidRPr="00DF1CF6" w:rsidRDefault="00DF1CF6" w:rsidP="002E30CA">
      <w:pPr>
        <w:pStyle w:val="ListParagraph"/>
        <w:numPr>
          <w:ilvl w:val="0"/>
          <w:numId w:val="52"/>
        </w:numPr>
        <w:spacing w:before="120" w:after="120" w:line="259" w:lineRule="auto"/>
        <w:contextualSpacing w:val="0"/>
        <w:jc w:val="both"/>
        <w:rPr>
          <w:rFonts w:asciiTheme="minorHAnsi" w:hAnsiTheme="minorHAnsi" w:cstheme="minorHAnsi"/>
          <w:sz w:val="22"/>
          <w:szCs w:val="22"/>
          <w:lang w:val="en-US"/>
        </w:rPr>
      </w:pPr>
      <w:r w:rsidRPr="00DF1CF6">
        <w:rPr>
          <w:rFonts w:asciiTheme="minorHAnsi" w:hAnsiTheme="minorHAnsi" w:cstheme="minorHAnsi"/>
          <w:sz w:val="22"/>
          <w:szCs w:val="22"/>
          <w:lang w:val="en-US"/>
        </w:rPr>
        <w:t>Developing a unified proposal plan for large enterprises to improve urban mobility - educating employees about alternative modes of transport (cycling, walking, public transport), identifying infrastructure options to facilitate the use of alternative modes of transport, and encouraging employees to change the way they get to work.</w:t>
      </w:r>
    </w:p>
    <w:p w14:paraId="4920EDFD" w14:textId="77777777" w:rsidR="00B53FC2" w:rsidRDefault="00DF1CF6" w:rsidP="002E30CA">
      <w:pPr>
        <w:pStyle w:val="ListParagraph"/>
        <w:numPr>
          <w:ilvl w:val="0"/>
          <w:numId w:val="52"/>
        </w:numPr>
        <w:spacing w:before="120" w:after="120" w:line="259" w:lineRule="auto"/>
        <w:jc w:val="both"/>
        <w:rPr>
          <w:rFonts w:asciiTheme="minorHAnsi" w:hAnsiTheme="minorHAnsi" w:cstheme="minorHAnsi"/>
          <w:sz w:val="22"/>
          <w:szCs w:val="22"/>
          <w:lang w:val="en-US"/>
        </w:rPr>
      </w:pPr>
      <w:r w:rsidRPr="00A41A67">
        <w:rPr>
          <w:rFonts w:asciiTheme="minorHAnsi" w:hAnsiTheme="minorHAnsi" w:cstheme="minorHAnsi"/>
          <w:bCs/>
          <w:sz w:val="22"/>
          <w:szCs w:val="22"/>
          <w:lang w:val="en-US"/>
        </w:rPr>
        <w:t xml:space="preserve">Unfortunately, these options weren’t further </w:t>
      </w:r>
      <w:r w:rsidR="00E16880" w:rsidRPr="00A41A67">
        <w:rPr>
          <w:rFonts w:asciiTheme="minorHAnsi" w:hAnsiTheme="minorHAnsi" w:cstheme="minorHAnsi"/>
          <w:bCs/>
          <w:sz w:val="22"/>
          <w:szCs w:val="22"/>
          <w:lang w:val="en-US"/>
        </w:rPr>
        <w:t>developed</w:t>
      </w:r>
      <w:r w:rsidR="00EE2DAD" w:rsidRPr="00A41A67">
        <w:rPr>
          <w:rFonts w:asciiTheme="minorHAnsi" w:hAnsiTheme="minorHAnsi" w:cstheme="minorHAnsi"/>
          <w:bCs/>
          <w:sz w:val="22"/>
          <w:szCs w:val="22"/>
          <w:lang w:val="en-US"/>
        </w:rPr>
        <w:t xml:space="preserve"> </w:t>
      </w:r>
      <w:r w:rsidR="00E16880" w:rsidRPr="00A41A67">
        <w:rPr>
          <w:rFonts w:asciiTheme="minorHAnsi" w:hAnsiTheme="minorHAnsi" w:cstheme="minorHAnsi"/>
          <w:sz w:val="22"/>
          <w:szCs w:val="22"/>
          <w:lang w:val="en-US"/>
        </w:rPr>
        <w:t xml:space="preserve">due to lack of cooperation with the </w:t>
      </w:r>
      <w:proofErr w:type="spellStart"/>
      <w:r w:rsidR="00E16880" w:rsidRPr="00A41A67">
        <w:rPr>
          <w:rFonts w:asciiTheme="minorHAnsi" w:hAnsiTheme="minorHAnsi" w:cstheme="minorHAnsi"/>
          <w:sz w:val="22"/>
          <w:szCs w:val="22"/>
          <w:lang w:val="en-US"/>
        </w:rPr>
        <w:t>Turkmenavtulaglary</w:t>
      </w:r>
      <w:proofErr w:type="spellEnd"/>
      <w:r w:rsidR="00E16880" w:rsidRPr="00A41A67">
        <w:rPr>
          <w:rFonts w:asciiTheme="minorHAnsi" w:hAnsiTheme="minorHAnsi" w:cstheme="minorHAnsi"/>
          <w:sz w:val="22"/>
          <w:szCs w:val="22"/>
          <w:lang w:val="en-US"/>
        </w:rPr>
        <w:t xml:space="preserve"> Agency.</w:t>
      </w:r>
      <w:r w:rsidR="00EE2DAD" w:rsidRPr="00A41A67">
        <w:rPr>
          <w:rFonts w:asciiTheme="minorHAnsi" w:hAnsiTheme="minorHAnsi" w:cstheme="minorHAnsi"/>
          <w:sz w:val="22"/>
          <w:szCs w:val="22"/>
          <w:lang w:val="en-US"/>
        </w:rPr>
        <w:t xml:space="preserve"> </w:t>
      </w:r>
      <w:r w:rsidR="00E16880" w:rsidRPr="00A41A67">
        <w:rPr>
          <w:rFonts w:asciiTheme="minorHAnsi" w:hAnsiTheme="minorHAnsi" w:cstheme="minorHAnsi"/>
          <w:sz w:val="22"/>
          <w:szCs w:val="22"/>
          <w:lang w:val="en-US"/>
        </w:rPr>
        <w:t xml:space="preserve">From interviews with relevant stakeholders, including the Agency representative (who is also a PB member), it became clear that the only reason for not cooperating was that UNDP and </w:t>
      </w:r>
      <w:proofErr w:type="gramStart"/>
      <w:r w:rsidR="00E16880" w:rsidRPr="00A41A67">
        <w:rPr>
          <w:rFonts w:asciiTheme="minorHAnsi" w:hAnsiTheme="minorHAnsi" w:cstheme="minorHAnsi"/>
          <w:sz w:val="22"/>
          <w:szCs w:val="22"/>
          <w:lang w:val="en-US"/>
        </w:rPr>
        <w:t>Agency  haven’t</w:t>
      </w:r>
      <w:proofErr w:type="gramEnd"/>
      <w:r w:rsidR="00E16880" w:rsidRPr="00A41A67">
        <w:rPr>
          <w:rFonts w:asciiTheme="minorHAnsi" w:hAnsiTheme="minorHAnsi" w:cstheme="minorHAnsi"/>
          <w:sz w:val="22"/>
          <w:szCs w:val="22"/>
          <w:lang w:val="en-US"/>
        </w:rPr>
        <w:t xml:space="preserve"> signed a MoU; cooperation can start only after signing it. </w:t>
      </w:r>
    </w:p>
    <w:p w14:paraId="4BBC6FE4" w14:textId="3691A5E6" w:rsidR="00B53FC2" w:rsidRPr="00770695" w:rsidRDefault="00B53FC2" w:rsidP="00B53FC2">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In the Draft MoU between the UNDP and Agency </w:t>
      </w:r>
      <w:r w:rsidRPr="00B06AB2">
        <w:rPr>
          <w:rFonts w:asciiTheme="minorHAnsi" w:hAnsiTheme="minorHAnsi" w:cstheme="minorHAnsi"/>
          <w:sz w:val="22"/>
          <w:szCs w:val="22"/>
          <w:lang w:val="en-US"/>
        </w:rPr>
        <w:t>Turkmenavtoulaglary</w:t>
      </w:r>
      <w:r>
        <w:rPr>
          <w:rFonts w:asciiTheme="minorHAnsi" w:hAnsiTheme="minorHAnsi" w:cstheme="minorHAnsi"/>
          <w:sz w:val="22"/>
          <w:szCs w:val="22"/>
          <w:lang w:val="en-US"/>
        </w:rPr>
        <w:t xml:space="preserve">, prepared by the Project, fields of </w:t>
      </w:r>
      <w:r w:rsidRPr="00770695">
        <w:rPr>
          <w:rFonts w:asciiTheme="minorHAnsi" w:hAnsiTheme="minorHAnsi" w:cstheme="minorHAnsi"/>
          <w:sz w:val="22"/>
          <w:szCs w:val="22"/>
        </w:rPr>
        <w:t>cooperation</w:t>
      </w:r>
      <w:r>
        <w:rPr>
          <w:rFonts w:asciiTheme="minorHAnsi" w:hAnsiTheme="minorHAnsi" w:cstheme="minorHAnsi"/>
          <w:sz w:val="22"/>
          <w:szCs w:val="22"/>
        </w:rPr>
        <w:t xml:space="preserve"> were identified, and among them:</w:t>
      </w:r>
    </w:p>
    <w:p w14:paraId="171D6D66" w14:textId="77777777" w:rsidR="00B53FC2" w:rsidRDefault="00B53FC2" w:rsidP="002E30CA">
      <w:pPr>
        <w:pStyle w:val="ListParagraph"/>
        <w:numPr>
          <w:ilvl w:val="0"/>
          <w:numId w:val="52"/>
        </w:numPr>
        <w:spacing w:before="120" w:after="120" w:line="259" w:lineRule="auto"/>
        <w:contextualSpacing w:val="0"/>
        <w:jc w:val="both"/>
        <w:rPr>
          <w:rFonts w:asciiTheme="minorHAnsi" w:hAnsiTheme="minorHAnsi" w:cstheme="minorHAnsi"/>
          <w:sz w:val="22"/>
          <w:szCs w:val="22"/>
        </w:rPr>
      </w:pPr>
      <w:r w:rsidRPr="00770695">
        <w:rPr>
          <w:rFonts w:asciiTheme="minorHAnsi" w:hAnsiTheme="minorHAnsi" w:cstheme="minorHAnsi"/>
          <w:sz w:val="22"/>
          <w:szCs w:val="22"/>
        </w:rPr>
        <w:t xml:space="preserve">Cooperation in the development of a state strategy </w:t>
      </w:r>
      <w:r>
        <w:rPr>
          <w:rFonts w:asciiTheme="minorHAnsi" w:hAnsiTheme="minorHAnsi" w:cstheme="minorHAnsi"/>
          <w:sz w:val="22"/>
          <w:szCs w:val="22"/>
          <w:lang w:val="en-US"/>
        </w:rPr>
        <w:t>aimed at:</w:t>
      </w:r>
      <w:r w:rsidRPr="000F2F5F">
        <w:rPr>
          <w:rFonts w:asciiTheme="minorHAnsi" w:hAnsiTheme="minorHAnsi" w:cstheme="minorHAnsi"/>
          <w:sz w:val="22"/>
          <w:szCs w:val="22"/>
          <w:lang w:val="en-US"/>
        </w:rPr>
        <w:t xml:space="preserve"> </w:t>
      </w:r>
      <w:r>
        <w:rPr>
          <w:rFonts w:asciiTheme="minorHAnsi" w:hAnsiTheme="minorHAnsi" w:cstheme="minorHAnsi"/>
          <w:sz w:val="22"/>
          <w:szCs w:val="22"/>
          <w:lang w:val="en-US"/>
        </w:rPr>
        <w:t>(</w:t>
      </w:r>
      <w:proofErr w:type="spellStart"/>
      <w:r>
        <w:rPr>
          <w:rFonts w:asciiTheme="minorHAnsi" w:hAnsiTheme="minorHAnsi" w:cstheme="minorHAnsi"/>
          <w:sz w:val="22"/>
          <w:szCs w:val="22"/>
          <w:lang w:val="en-US"/>
        </w:rPr>
        <w:t>i</w:t>
      </w:r>
      <w:proofErr w:type="spellEnd"/>
      <w:r>
        <w:rPr>
          <w:rFonts w:asciiTheme="minorHAnsi" w:hAnsiTheme="minorHAnsi" w:cstheme="minorHAnsi"/>
          <w:sz w:val="22"/>
          <w:szCs w:val="22"/>
          <w:lang w:val="en-US"/>
        </w:rPr>
        <w:t xml:space="preserve">) </w:t>
      </w:r>
      <w:r w:rsidRPr="00770695">
        <w:rPr>
          <w:rFonts w:asciiTheme="minorHAnsi" w:hAnsiTheme="minorHAnsi" w:cstheme="minorHAnsi"/>
          <w:sz w:val="22"/>
          <w:szCs w:val="22"/>
        </w:rPr>
        <w:t>introduction and wider distribution of "green" types of vehicles</w:t>
      </w:r>
      <w:r>
        <w:rPr>
          <w:rFonts w:asciiTheme="minorHAnsi" w:hAnsiTheme="minorHAnsi" w:cstheme="minorHAnsi"/>
          <w:sz w:val="22"/>
          <w:szCs w:val="22"/>
        </w:rPr>
        <w:t xml:space="preserve">; (ii) </w:t>
      </w:r>
      <w:r w:rsidRPr="00770695">
        <w:rPr>
          <w:rFonts w:asciiTheme="minorHAnsi" w:hAnsiTheme="minorHAnsi" w:cstheme="minorHAnsi"/>
          <w:sz w:val="22"/>
          <w:szCs w:val="22"/>
        </w:rPr>
        <w:t>ensuring the stable functioning of public transport, cargo transportation</w:t>
      </w:r>
      <w:r>
        <w:rPr>
          <w:rFonts w:asciiTheme="minorHAnsi" w:hAnsiTheme="minorHAnsi" w:cstheme="minorHAnsi"/>
          <w:sz w:val="22"/>
          <w:szCs w:val="22"/>
        </w:rPr>
        <w:t xml:space="preserve">; (iii) </w:t>
      </w:r>
      <w:r w:rsidRPr="00770695">
        <w:rPr>
          <w:rFonts w:asciiTheme="minorHAnsi" w:hAnsiTheme="minorHAnsi" w:cstheme="minorHAnsi"/>
          <w:sz w:val="22"/>
          <w:szCs w:val="22"/>
        </w:rPr>
        <w:t>development of international road transport</w:t>
      </w:r>
    </w:p>
    <w:p w14:paraId="5EFAA749" w14:textId="77777777" w:rsidR="00B53FC2" w:rsidRDefault="00B53FC2" w:rsidP="002E30CA">
      <w:pPr>
        <w:pStyle w:val="ListParagraph"/>
        <w:numPr>
          <w:ilvl w:val="0"/>
          <w:numId w:val="64"/>
        </w:numPr>
        <w:spacing w:before="120" w:after="120" w:line="259" w:lineRule="auto"/>
        <w:contextualSpacing w:val="0"/>
        <w:jc w:val="both"/>
        <w:rPr>
          <w:rFonts w:asciiTheme="minorHAnsi" w:hAnsiTheme="minorHAnsi" w:cstheme="minorHAnsi"/>
          <w:sz w:val="22"/>
          <w:szCs w:val="22"/>
        </w:rPr>
      </w:pPr>
      <w:r w:rsidRPr="000F2F5F">
        <w:rPr>
          <w:rFonts w:asciiTheme="minorHAnsi" w:hAnsiTheme="minorHAnsi" w:cstheme="minorHAnsi"/>
          <w:sz w:val="22"/>
          <w:szCs w:val="22"/>
        </w:rPr>
        <w:t xml:space="preserve">Support the advancement of innovations and digital solutions in the development of sustainable transport to reduce </w:t>
      </w:r>
      <w:r>
        <w:rPr>
          <w:rFonts w:asciiTheme="minorHAnsi" w:hAnsiTheme="minorHAnsi" w:cstheme="minorHAnsi"/>
          <w:sz w:val="22"/>
          <w:szCs w:val="22"/>
        </w:rPr>
        <w:t>GHG</w:t>
      </w:r>
      <w:r w:rsidRPr="000F2F5F">
        <w:rPr>
          <w:rFonts w:asciiTheme="minorHAnsi" w:hAnsiTheme="minorHAnsi" w:cstheme="minorHAnsi"/>
          <w:sz w:val="22"/>
          <w:szCs w:val="22"/>
        </w:rPr>
        <w:t xml:space="preserve"> emissions, including expanding business opportunities for small and medium-sized enterprises and accelerating sustainable urban development</w:t>
      </w:r>
    </w:p>
    <w:p w14:paraId="50F0956D" w14:textId="2A9EAFE7" w:rsidR="00B53FC2" w:rsidRDefault="00B53FC2" w:rsidP="002E30CA">
      <w:pPr>
        <w:pStyle w:val="ListParagraph"/>
        <w:numPr>
          <w:ilvl w:val="0"/>
          <w:numId w:val="64"/>
        </w:numPr>
        <w:spacing w:before="120" w:after="120" w:line="259"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Development of </w:t>
      </w:r>
      <w:r w:rsidRPr="000F2F5F">
        <w:rPr>
          <w:rFonts w:asciiTheme="minorHAnsi" w:hAnsiTheme="minorHAnsi" w:cstheme="minorHAnsi"/>
          <w:sz w:val="22"/>
          <w:szCs w:val="22"/>
        </w:rPr>
        <w:t xml:space="preserve">a feasibility study for the introduction of electric vehicles and hybrid vehicles; implementation of a pilot subproject with the introduction of electric vehicles and electric </w:t>
      </w:r>
      <w:r>
        <w:rPr>
          <w:rFonts w:asciiTheme="minorHAnsi" w:hAnsiTheme="minorHAnsi" w:cstheme="minorHAnsi"/>
          <w:sz w:val="22"/>
          <w:szCs w:val="22"/>
        </w:rPr>
        <w:t>charging stations (</w:t>
      </w:r>
      <w:r w:rsidRPr="00B53FC2">
        <w:rPr>
          <w:rFonts w:asciiTheme="minorHAnsi" w:hAnsiTheme="minorHAnsi" w:cstheme="minorHAnsi"/>
          <w:sz w:val="22"/>
          <w:szCs w:val="22"/>
          <w:lang w:val="en-US"/>
        </w:rPr>
        <w:t>in</w:t>
      </w:r>
      <w:r>
        <w:rPr>
          <w:rFonts w:asciiTheme="minorHAnsi" w:hAnsiTheme="minorHAnsi" w:cstheme="minorHAnsi"/>
          <w:sz w:val="22"/>
          <w:szCs w:val="22"/>
          <w:lang w:val="en-US"/>
        </w:rPr>
        <w:t>cluding</w:t>
      </w:r>
      <w:r w:rsidRPr="00B53FC2">
        <w:rPr>
          <w:rFonts w:asciiTheme="minorHAnsi" w:hAnsiTheme="minorHAnsi" w:cstheme="minorHAnsi"/>
          <w:sz w:val="22"/>
          <w:szCs w:val="22"/>
          <w:lang w:val="en-US"/>
        </w:rPr>
        <w:t xml:space="preserve"> setting up solar-powered charging stations for 2 electric buses purchased by the Agency but not put in operation due to absence of charging stations</w:t>
      </w:r>
      <w:r>
        <w:rPr>
          <w:rFonts w:asciiTheme="minorHAnsi" w:hAnsiTheme="minorHAnsi" w:cstheme="minorHAnsi"/>
          <w:sz w:val="22"/>
          <w:szCs w:val="22"/>
          <w:lang w:val="en-US"/>
        </w:rPr>
        <w:t>)</w:t>
      </w:r>
      <w:r w:rsidRPr="000F2F5F">
        <w:rPr>
          <w:rFonts w:asciiTheme="minorHAnsi" w:hAnsiTheme="minorHAnsi" w:cstheme="minorHAnsi"/>
          <w:sz w:val="22"/>
          <w:szCs w:val="22"/>
        </w:rPr>
        <w:t>; possible dissemination of the positive experience gained to other cities of Turkmenistan</w:t>
      </w:r>
    </w:p>
    <w:p w14:paraId="38A164BE" w14:textId="77777777" w:rsidR="00B53FC2" w:rsidRDefault="00B53FC2" w:rsidP="002E30CA">
      <w:pPr>
        <w:pStyle w:val="ListParagraph"/>
        <w:numPr>
          <w:ilvl w:val="0"/>
          <w:numId w:val="64"/>
        </w:numPr>
        <w:spacing w:before="120" w:after="120" w:line="259" w:lineRule="auto"/>
        <w:contextualSpacing w:val="0"/>
        <w:jc w:val="both"/>
        <w:rPr>
          <w:rFonts w:asciiTheme="minorHAnsi" w:hAnsiTheme="minorHAnsi" w:cstheme="minorHAnsi"/>
          <w:sz w:val="22"/>
          <w:szCs w:val="22"/>
        </w:rPr>
      </w:pPr>
      <w:r w:rsidRPr="000F2F5F">
        <w:rPr>
          <w:rFonts w:asciiTheme="minorHAnsi" w:hAnsiTheme="minorHAnsi" w:cstheme="minorHAnsi"/>
          <w:sz w:val="22"/>
          <w:szCs w:val="22"/>
        </w:rPr>
        <w:t>Cooperation in the development of the regulatory framework for the promotion and development of the use of electric and hybrid vehicles</w:t>
      </w:r>
    </w:p>
    <w:p w14:paraId="22A2A750" w14:textId="77777777" w:rsidR="00B53FC2" w:rsidRDefault="00B53FC2" w:rsidP="002E30CA">
      <w:pPr>
        <w:pStyle w:val="ListParagraph"/>
        <w:numPr>
          <w:ilvl w:val="0"/>
          <w:numId w:val="64"/>
        </w:numPr>
        <w:spacing w:before="120" w:after="120" w:line="259" w:lineRule="auto"/>
        <w:contextualSpacing w:val="0"/>
        <w:jc w:val="both"/>
        <w:rPr>
          <w:rFonts w:asciiTheme="minorHAnsi" w:hAnsiTheme="minorHAnsi" w:cstheme="minorHAnsi"/>
          <w:sz w:val="22"/>
          <w:szCs w:val="22"/>
        </w:rPr>
      </w:pPr>
      <w:r w:rsidRPr="000F2F5F">
        <w:rPr>
          <w:rFonts w:asciiTheme="minorHAnsi" w:hAnsiTheme="minorHAnsi" w:cstheme="minorHAnsi"/>
          <w:sz w:val="22"/>
          <w:szCs w:val="22"/>
        </w:rPr>
        <w:t xml:space="preserve">Cooperation in </w:t>
      </w:r>
      <w:r>
        <w:rPr>
          <w:rFonts w:asciiTheme="minorHAnsi" w:hAnsiTheme="minorHAnsi" w:cstheme="minorHAnsi"/>
          <w:sz w:val="22"/>
          <w:szCs w:val="22"/>
        </w:rPr>
        <w:t xml:space="preserve">introducing </w:t>
      </w:r>
      <w:r w:rsidRPr="000F2F5F">
        <w:rPr>
          <w:rFonts w:asciiTheme="minorHAnsi" w:hAnsiTheme="minorHAnsi" w:cstheme="minorHAnsi"/>
          <w:sz w:val="22"/>
          <w:szCs w:val="22"/>
        </w:rPr>
        <w:t>principles of the digital</w:t>
      </w:r>
      <w:r>
        <w:rPr>
          <w:rFonts w:asciiTheme="minorHAnsi" w:hAnsiTheme="minorHAnsi" w:cstheme="minorHAnsi"/>
          <w:sz w:val="22"/>
          <w:szCs w:val="22"/>
        </w:rPr>
        <w:t xml:space="preserve">isation </w:t>
      </w:r>
      <w:r w:rsidRPr="000F2F5F">
        <w:rPr>
          <w:rFonts w:asciiTheme="minorHAnsi" w:hAnsiTheme="minorHAnsi" w:cstheme="minorHAnsi"/>
          <w:sz w:val="22"/>
          <w:szCs w:val="22"/>
        </w:rPr>
        <w:t xml:space="preserve">in the road transport </w:t>
      </w:r>
      <w:r>
        <w:rPr>
          <w:rFonts w:asciiTheme="minorHAnsi" w:hAnsiTheme="minorHAnsi" w:cstheme="minorHAnsi"/>
          <w:sz w:val="22"/>
          <w:szCs w:val="22"/>
        </w:rPr>
        <w:t xml:space="preserve">sector including </w:t>
      </w:r>
      <w:r w:rsidRPr="000F2F5F">
        <w:rPr>
          <w:rFonts w:asciiTheme="minorHAnsi" w:hAnsiTheme="minorHAnsi" w:cstheme="minorHAnsi"/>
          <w:sz w:val="22"/>
          <w:szCs w:val="22"/>
        </w:rPr>
        <w:t xml:space="preserve">mobile applications for public transport passengers. </w:t>
      </w:r>
    </w:p>
    <w:p w14:paraId="54F97D2E" w14:textId="77777777" w:rsidR="00B53FC2" w:rsidRDefault="00B53FC2" w:rsidP="002E30CA">
      <w:pPr>
        <w:pStyle w:val="ListParagraph"/>
        <w:numPr>
          <w:ilvl w:val="0"/>
          <w:numId w:val="64"/>
        </w:numPr>
        <w:spacing w:before="120" w:after="120" w:line="259" w:lineRule="auto"/>
        <w:contextualSpacing w:val="0"/>
        <w:jc w:val="both"/>
        <w:rPr>
          <w:rFonts w:asciiTheme="minorHAnsi" w:hAnsiTheme="minorHAnsi" w:cstheme="minorHAnsi"/>
          <w:sz w:val="22"/>
          <w:szCs w:val="22"/>
        </w:rPr>
      </w:pPr>
      <w:r w:rsidRPr="000F2F5F">
        <w:rPr>
          <w:rFonts w:asciiTheme="minorHAnsi" w:hAnsiTheme="minorHAnsi" w:cstheme="minorHAnsi"/>
          <w:sz w:val="22"/>
          <w:szCs w:val="22"/>
        </w:rPr>
        <w:t>Cooperation in the direction of reducing the number of cars on the road; improv</w:t>
      </w:r>
      <w:r>
        <w:rPr>
          <w:rFonts w:asciiTheme="minorHAnsi" w:hAnsiTheme="minorHAnsi" w:cstheme="minorHAnsi"/>
          <w:sz w:val="22"/>
          <w:szCs w:val="22"/>
        </w:rPr>
        <w:t>ing</w:t>
      </w:r>
      <w:r w:rsidRPr="000F2F5F">
        <w:rPr>
          <w:rFonts w:asciiTheme="minorHAnsi" w:hAnsiTheme="minorHAnsi" w:cstheme="minorHAnsi"/>
          <w:sz w:val="22"/>
          <w:szCs w:val="22"/>
        </w:rPr>
        <w:t xml:space="preserve"> efficiency of fuel consumption</w:t>
      </w:r>
    </w:p>
    <w:p w14:paraId="024434BE" w14:textId="77777777" w:rsidR="00B53FC2" w:rsidRPr="00D3788F" w:rsidRDefault="00B53FC2" w:rsidP="002E30CA">
      <w:pPr>
        <w:pStyle w:val="ListParagraph"/>
        <w:numPr>
          <w:ilvl w:val="0"/>
          <w:numId w:val="64"/>
        </w:numPr>
        <w:spacing w:before="120" w:after="120" w:line="259" w:lineRule="auto"/>
        <w:contextualSpacing w:val="0"/>
        <w:jc w:val="both"/>
        <w:rPr>
          <w:rFonts w:asciiTheme="minorHAnsi" w:hAnsiTheme="minorHAnsi" w:cstheme="minorHAnsi"/>
          <w:sz w:val="22"/>
          <w:szCs w:val="22"/>
        </w:rPr>
      </w:pPr>
      <w:r w:rsidRPr="00D3788F">
        <w:rPr>
          <w:rFonts w:asciiTheme="minorHAnsi" w:hAnsiTheme="minorHAnsi" w:cstheme="minorHAnsi"/>
          <w:sz w:val="22"/>
          <w:szCs w:val="22"/>
        </w:rPr>
        <w:lastRenderedPageBreak/>
        <w:t>Collaboration on the development and implementation of public awareness campaign</w:t>
      </w:r>
      <w:r>
        <w:rPr>
          <w:rFonts w:asciiTheme="minorHAnsi" w:hAnsiTheme="minorHAnsi" w:cstheme="minorHAnsi"/>
          <w:sz w:val="22"/>
          <w:szCs w:val="22"/>
        </w:rPr>
        <w:t>s</w:t>
      </w:r>
      <w:r w:rsidRPr="00D3788F">
        <w:rPr>
          <w:rFonts w:asciiTheme="minorHAnsi" w:hAnsiTheme="minorHAnsi" w:cstheme="minorHAnsi"/>
          <w:sz w:val="22"/>
          <w:szCs w:val="22"/>
        </w:rPr>
        <w:t xml:space="preserve"> on sustainable transport.</w:t>
      </w:r>
    </w:p>
    <w:p w14:paraId="1BF8080F" w14:textId="1145621D" w:rsidR="00811129" w:rsidRPr="00B53FC2" w:rsidRDefault="00B53FC2" w:rsidP="00B53FC2">
      <w:pPr>
        <w:spacing w:before="120"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During the MTR process</w:t>
      </w:r>
      <w:r w:rsidR="00E16880" w:rsidRPr="00B53FC2">
        <w:rPr>
          <w:rFonts w:asciiTheme="minorHAnsi" w:hAnsiTheme="minorHAnsi" w:cstheme="minorHAnsi"/>
          <w:sz w:val="22"/>
          <w:szCs w:val="22"/>
          <w:lang w:val="en-US"/>
        </w:rPr>
        <w:t>, the Sustainable Cities project re-submitted the draft MOU to the Agency. Unfortunately, in the revised version</w:t>
      </w:r>
      <w:r>
        <w:rPr>
          <w:rFonts w:asciiTheme="minorHAnsi" w:hAnsiTheme="minorHAnsi" w:cstheme="minorHAnsi"/>
          <w:sz w:val="22"/>
          <w:szCs w:val="22"/>
          <w:lang w:val="en-US"/>
        </w:rPr>
        <w:t xml:space="preserve"> sent back by the</w:t>
      </w:r>
      <w:r w:rsidR="00E16880" w:rsidRPr="00B53FC2">
        <w:rPr>
          <w:rFonts w:asciiTheme="minorHAnsi" w:hAnsiTheme="minorHAnsi" w:cstheme="minorHAnsi"/>
          <w:sz w:val="22"/>
          <w:szCs w:val="22"/>
          <w:lang w:val="en-US"/>
        </w:rPr>
        <w:t xml:space="preserve"> Agency</w:t>
      </w:r>
      <w:r>
        <w:rPr>
          <w:rFonts w:asciiTheme="minorHAnsi" w:hAnsiTheme="minorHAnsi" w:cstheme="minorHAnsi"/>
          <w:sz w:val="22"/>
          <w:szCs w:val="22"/>
          <w:lang w:val="en-US"/>
        </w:rPr>
        <w:t>, items related to electric vehicles,</w:t>
      </w:r>
      <w:r w:rsidR="00E16880" w:rsidRPr="00B53FC2">
        <w:rPr>
          <w:rFonts w:asciiTheme="minorHAnsi" w:hAnsiTheme="minorHAnsi" w:cstheme="minorHAnsi"/>
          <w:sz w:val="22"/>
          <w:szCs w:val="22"/>
          <w:lang w:val="en-US"/>
        </w:rPr>
        <w:t xml:space="preserve"> </w:t>
      </w:r>
      <w:r>
        <w:rPr>
          <w:rFonts w:asciiTheme="minorHAnsi" w:hAnsiTheme="minorHAnsi" w:cstheme="minorHAnsi"/>
          <w:sz w:val="22"/>
          <w:szCs w:val="22"/>
          <w:lang w:val="en-US"/>
        </w:rPr>
        <w:t>were</w:t>
      </w:r>
      <w:r w:rsidR="00E16880" w:rsidRPr="00B53FC2">
        <w:rPr>
          <w:rFonts w:asciiTheme="minorHAnsi" w:hAnsiTheme="minorHAnsi" w:cstheme="minorHAnsi"/>
          <w:sz w:val="22"/>
          <w:szCs w:val="22"/>
          <w:lang w:val="en-US"/>
        </w:rPr>
        <w:t xml:space="preserve"> excluded from the scope of cooperation. But the Agency is still interested in</w:t>
      </w:r>
      <w:r w:rsidR="00A41A67" w:rsidRPr="00B53FC2">
        <w:rPr>
          <w:rFonts w:asciiTheme="minorHAnsi" w:hAnsiTheme="minorHAnsi" w:cstheme="minorHAnsi"/>
          <w:sz w:val="22"/>
          <w:szCs w:val="22"/>
          <w:lang w:val="en-US"/>
        </w:rPr>
        <w:t xml:space="preserve"> o</w:t>
      </w:r>
      <w:r w:rsidR="00E16880" w:rsidRPr="00B53FC2">
        <w:rPr>
          <w:rFonts w:asciiTheme="minorHAnsi" w:hAnsiTheme="minorHAnsi" w:cstheme="minorHAnsi"/>
          <w:sz w:val="22"/>
          <w:szCs w:val="22"/>
          <w:lang w:val="en-US"/>
        </w:rPr>
        <w:t xml:space="preserve">ptimization of urban transport </w:t>
      </w:r>
      <w:r w:rsidR="00A41A67" w:rsidRPr="00B53FC2">
        <w:rPr>
          <w:rFonts w:asciiTheme="minorHAnsi" w:hAnsiTheme="minorHAnsi" w:cstheme="minorHAnsi"/>
          <w:sz w:val="22"/>
          <w:szCs w:val="22"/>
          <w:lang w:val="en-US"/>
        </w:rPr>
        <w:t>(</w:t>
      </w:r>
      <w:proofErr w:type="gramStart"/>
      <w:r w:rsidR="00A41A67" w:rsidRPr="00B53FC2">
        <w:rPr>
          <w:rFonts w:asciiTheme="minorHAnsi" w:hAnsiTheme="minorHAnsi" w:cstheme="minorHAnsi"/>
          <w:sz w:val="22"/>
          <w:szCs w:val="22"/>
          <w:lang w:val="en-US"/>
        </w:rPr>
        <w:t>e.g.</w:t>
      </w:r>
      <w:proofErr w:type="gramEnd"/>
      <w:r w:rsidR="00A41A67" w:rsidRPr="00B53FC2">
        <w:rPr>
          <w:rFonts w:asciiTheme="minorHAnsi" w:hAnsiTheme="minorHAnsi" w:cstheme="minorHAnsi"/>
          <w:sz w:val="22"/>
          <w:szCs w:val="22"/>
          <w:lang w:val="en-US"/>
        </w:rPr>
        <w:t xml:space="preserve"> increase in number of passengers without corresponding increase in number of busses) </w:t>
      </w:r>
      <w:r w:rsidR="00E16880" w:rsidRPr="00B53FC2">
        <w:rPr>
          <w:rFonts w:asciiTheme="minorHAnsi" w:hAnsiTheme="minorHAnsi" w:cstheme="minorHAnsi"/>
          <w:sz w:val="22"/>
          <w:szCs w:val="22"/>
          <w:lang w:val="en-US"/>
        </w:rPr>
        <w:t>in Ashgabat and other cities based on the best international experience</w:t>
      </w:r>
      <w:r w:rsidR="00A41A67" w:rsidRPr="00B53FC2">
        <w:rPr>
          <w:rFonts w:asciiTheme="minorHAnsi" w:hAnsiTheme="minorHAnsi" w:cstheme="minorHAnsi"/>
          <w:sz w:val="22"/>
          <w:szCs w:val="22"/>
          <w:lang w:val="en-US"/>
        </w:rPr>
        <w:t>. However, b</w:t>
      </w:r>
      <w:r w:rsidR="00E16880" w:rsidRPr="00B53FC2">
        <w:rPr>
          <w:rFonts w:asciiTheme="minorHAnsi" w:hAnsiTheme="minorHAnsi" w:cstheme="minorHAnsi"/>
          <w:sz w:val="22"/>
          <w:szCs w:val="22"/>
          <w:lang w:val="en-US"/>
        </w:rPr>
        <w:t>y mid-June 2021, the Memorandum of Understanding has not yet been signed.</w:t>
      </w:r>
    </w:p>
    <w:p w14:paraId="41906B4E" w14:textId="7FCBEE08" w:rsidR="007E00C3" w:rsidRPr="007E00C3" w:rsidRDefault="00CA31D5" w:rsidP="007E00C3">
      <w:pPr>
        <w:spacing w:before="120"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Some activities</w:t>
      </w:r>
      <w:r w:rsidR="007E00C3">
        <w:rPr>
          <w:rFonts w:asciiTheme="minorHAnsi" w:hAnsiTheme="minorHAnsi" w:cstheme="minorHAnsi"/>
          <w:sz w:val="22"/>
          <w:szCs w:val="22"/>
          <w:lang w:val="en-US"/>
        </w:rPr>
        <w:t xml:space="preserve"> that</w:t>
      </w:r>
      <w:r>
        <w:rPr>
          <w:rFonts w:asciiTheme="minorHAnsi" w:hAnsiTheme="minorHAnsi" w:cstheme="minorHAnsi"/>
          <w:sz w:val="22"/>
          <w:szCs w:val="22"/>
          <w:lang w:val="en-US"/>
        </w:rPr>
        <w:t xml:space="preserve"> didn’t </w:t>
      </w:r>
      <w:r w:rsidR="007E00C3" w:rsidRPr="007E00C3">
        <w:rPr>
          <w:rFonts w:asciiTheme="minorHAnsi" w:hAnsiTheme="minorHAnsi" w:cstheme="minorHAnsi"/>
          <w:sz w:val="22"/>
          <w:szCs w:val="22"/>
          <w:lang w:val="en-US"/>
        </w:rPr>
        <w:t>require the Agency's participation</w:t>
      </w:r>
      <w:r>
        <w:rPr>
          <w:rFonts w:asciiTheme="minorHAnsi" w:hAnsiTheme="minorHAnsi" w:cstheme="minorHAnsi"/>
          <w:sz w:val="22"/>
          <w:szCs w:val="22"/>
          <w:lang w:val="en-US"/>
        </w:rPr>
        <w:t xml:space="preserve"> have been implemented. </w:t>
      </w:r>
      <w:r w:rsidRPr="00CA31D5">
        <w:rPr>
          <w:rFonts w:asciiTheme="minorHAnsi" w:hAnsiTheme="minorHAnsi" w:cstheme="minorHAnsi"/>
          <w:sz w:val="22"/>
          <w:szCs w:val="22"/>
          <w:lang w:val="en-US"/>
        </w:rPr>
        <w:t>bicycles were purchased and bicycle racks installed in school №</w:t>
      </w:r>
      <w:r w:rsidRPr="007E00C3">
        <w:rPr>
          <w:rFonts w:asciiTheme="minorHAnsi" w:hAnsiTheme="minorHAnsi" w:cstheme="minorHAnsi"/>
          <w:sz w:val="22"/>
          <w:szCs w:val="22"/>
          <w:lang w:val="en-US"/>
        </w:rPr>
        <w:t xml:space="preserve">21 in Ashgabat, </w:t>
      </w:r>
      <w:r w:rsidR="007E00C3" w:rsidRPr="007E00C3">
        <w:rPr>
          <w:rFonts w:asciiTheme="minorHAnsi" w:hAnsiTheme="minorHAnsi" w:cstheme="minorHAnsi"/>
          <w:sz w:val="22"/>
          <w:szCs w:val="22"/>
          <w:lang w:val="en-US"/>
        </w:rPr>
        <w:t xml:space="preserve">as well as in </w:t>
      </w:r>
      <w:proofErr w:type="spellStart"/>
      <w:r w:rsidR="007E00C3" w:rsidRPr="007E00C3">
        <w:rPr>
          <w:rFonts w:asciiTheme="minorHAnsi" w:hAnsiTheme="minorHAnsi" w:cstheme="minorHAnsi"/>
          <w:sz w:val="22"/>
          <w:szCs w:val="22"/>
          <w:lang w:val="en-US"/>
        </w:rPr>
        <w:t>Bagtyyarlyk</w:t>
      </w:r>
      <w:proofErr w:type="spellEnd"/>
      <w:r w:rsidR="007E00C3" w:rsidRPr="007E00C3">
        <w:rPr>
          <w:rFonts w:asciiTheme="minorHAnsi" w:hAnsiTheme="minorHAnsi" w:cstheme="minorHAnsi"/>
          <w:sz w:val="22"/>
          <w:szCs w:val="22"/>
          <w:lang w:val="en-US"/>
        </w:rPr>
        <w:t xml:space="preserve"> Park in Ashgabat, but their contribution to the popularization of bicycles throughout the country is very limited.</w:t>
      </w:r>
    </w:p>
    <w:p w14:paraId="48A8AC78" w14:textId="410FE3F1" w:rsidR="007E00C3" w:rsidRPr="0017663A" w:rsidRDefault="007E00C3" w:rsidP="007E00C3">
      <w:pPr>
        <w:pStyle w:val="rvps2"/>
        <w:spacing w:before="120" w:beforeAutospacing="0" w:after="120" w:afterAutospacing="0" w:line="259" w:lineRule="auto"/>
        <w:jc w:val="both"/>
        <w:rPr>
          <w:rFonts w:asciiTheme="minorHAnsi" w:hAnsiTheme="minorHAnsi" w:cstheme="minorHAnsi"/>
          <w:sz w:val="22"/>
          <w:szCs w:val="22"/>
        </w:rPr>
      </w:pPr>
      <w:r w:rsidRPr="007E00C3">
        <w:rPr>
          <w:rFonts w:asciiTheme="minorHAnsi" w:hAnsiTheme="minorHAnsi" w:cstheme="minorHAnsi"/>
          <w:sz w:val="22"/>
          <w:szCs w:val="22"/>
        </w:rPr>
        <w:t xml:space="preserve">It must be noted that some activities planned in </w:t>
      </w:r>
      <w:proofErr w:type="gramStart"/>
      <w:r w:rsidRPr="007E00C3">
        <w:rPr>
          <w:rFonts w:asciiTheme="minorHAnsi" w:hAnsiTheme="minorHAnsi" w:cstheme="minorHAnsi"/>
          <w:sz w:val="22"/>
          <w:szCs w:val="22"/>
        </w:rPr>
        <w:t>the  have</w:t>
      </w:r>
      <w:proofErr w:type="gramEnd"/>
      <w:r w:rsidRPr="007E00C3">
        <w:rPr>
          <w:rFonts w:asciiTheme="minorHAnsi" w:hAnsiTheme="minorHAnsi" w:cstheme="minorHAnsi"/>
          <w:sz w:val="22"/>
          <w:szCs w:val="22"/>
        </w:rPr>
        <w:t xml:space="preserve"> b</w:t>
      </w:r>
      <w:r>
        <w:rPr>
          <w:rFonts w:asciiTheme="minorHAnsi" w:hAnsiTheme="minorHAnsi" w:cstheme="minorHAnsi"/>
          <w:sz w:val="22"/>
          <w:szCs w:val="22"/>
        </w:rPr>
        <w:t xml:space="preserve">ecome parts of the Business-as-Usual scenario, and they were </w:t>
      </w:r>
      <w:r w:rsidRPr="007E00C3">
        <w:rPr>
          <w:rFonts w:asciiTheme="minorHAnsi" w:hAnsiTheme="minorHAnsi" w:cstheme="minorHAnsi"/>
          <w:sz w:val="22"/>
          <w:szCs w:val="22"/>
        </w:rPr>
        <w:t>implemented</w:t>
      </w:r>
      <w:r>
        <w:rPr>
          <w:rFonts w:asciiTheme="minorHAnsi" w:hAnsiTheme="minorHAnsi" w:cstheme="minorHAnsi"/>
          <w:sz w:val="22"/>
          <w:szCs w:val="22"/>
        </w:rPr>
        <w:t xml:space="preserve"> (or will be implemented in the nearest future) even</w:t>
      </w:r>
      <w:r w:rsidRPr="007E00C3">
        <w:rPr>
          <w:rFonts w:asciiTheme="minorHAnsi" w:hAnsiTheme="minorHAnsi" w:cstheme="minorHAnsi"/>
          <w:sz w:val="22"/>
          <w:szCs w:val="22"/>
        </w:rPr>
        <w:t xml:space="preserve"> w</w:t>
      </w:r>
      <w:r w:rsidRPr="0017663A">
        <w:rPr>
          <w:rFonts w:asciiTheme="minorHAnsi" w:hAnsiTheme="minorHAnsi" w:cstheme="minorHAnsi"/>
          <w:sz w:val="22"/>
          <w:szCs w:val="22"/>
        </w:rPr>
        <w:t>ithout assistance from the Sustainable Cities project. Among them:</w:t>
      </w:r>
    </w:p>
    <w:p w14:paraId="42327E06" w14:textId="61B6DA8D" w:rsidR="007E00C3" w:rsidRPr="0017663A" w:rsidRDefault="007E00C3" w:rsidP="002E30CA">
      <w:pPr>
        <w:pStyle w:val="rvps2"/>
        <w:numPr>
          <w:ilvl w:val="0"/>
          <w:numId w:val="63"/>
        </w:numPr>
        <w:spacing w:before="120" w:beforeAutospacing="0" w:after="120" w:afterAutospacing="0" w:line="259" w:lineRule="auto"/>
        <w:jc w:val="both"/>
        <w:rPr>
          <w:rFonts w:asciiTheme="minorHAnsi" w:hAnsiTheme="minorHAnsi" w:cstheme="minorHAnsi"/>
          <w:bCs/>
          <w:sz w:val="22"/>
          <w:szCs w:val="22"/>
        </w:rPr>
      </w:pPr>
      <w:r w:rsidRPr="0017663A">
        <w:rPr>
          <w:rFonts w:asciiTheme="minorHAnsi" w:hAnsiTheme="minorHAnsi" w:cstheme="minorHAnsi"/>
          <w:bCs/>
          <w:sz w:val="22"/>
          <w:szCs w:val="22"/>
        </w:rPr>
        <w:t>An electronic payment system has been deployed in public transport</w:t>
      </w:r>
      <w:r w:rsidRPr="0017663A">
        <w:rPr>
          <w:rStyle w:val="FootnoteReference"/>
          <w:rFonts w:asciiTheme="minorHAnsi" w:hAnsiTheme="minorHAnsi" w:cstheme="minorHAnsi"/>
          <w:bCs/>
          <w:sz w:val="22"/>
          <w:szCs w:val="22"/>
        </w:rPr>
        <w:footnoteReference w:id="10"/>
      </w:r>
    </w:p>
    <w:p w14:paraId="5E5D4422" w14:textId="06B70F97" w:rsidR="007E00C3" w:rsidRPr="0017663A" w:rsidRDefault="007E00C3" w:rsidP="002E30CA">
      <w:pPr>
        <w:pStyle w:val="rvps2"/>
        <w:numPr>
          <w:ilvl w:val="0"/>
          <w:numId w:val="63"/>
        </w:numPr>
        <w:spacing w:before="120" w:beforeAutospacing="0" w:after="120" w:afterAutospacing="0" w:line="259" w:lineRule="auto"/>
        <w:jc w:val="both"/>
        <w:rPr>
          <w:rFonts w:asciiTheme="minorHAnsi" w:hAnsiTheme="minorHAnsi" w:cstheme="minorHAnsi"/>
          <w:bCs/>
          <w:sz w:val="22"/>
          <w:szCs w:val="22"/>
        </w:rPr>
      </w:pPr>
      <w:r w:rsidRPr="0017663A">
        <w:rPr>
          <w:rFonts w:asciiTheme="minorHAnsi" w:hAnsiTheme="minorHAnsi" w:cstheme="minorHAnsi"/>
          <w:bCs/>
          <w:sz w:val="22"/>
          <w:szCs w:val="22"/>
        </w:rPr>
        <w:t xml:space="preserve">Information of bus routes (new, changed) are provided at the website of the Agency </w:t>
      </w:r>
      <w:proofErr w:type="spellStart"/>
      <w:r w:rsidRPr="0017663A">
        <w:rPr>
          <w:rFonts w:asciiTheme="minorHAnsi" w:hAnsiTheme="minorHAnsi" w:cstheme="minorHAnsi"/>
          <w:bCs/>
          <w:sz w:val="22"/>
          <w:szCs w:val="22"/>
        </w:rPr>
        <w:t>Turkmen</w:t>
      </w:r>
      <w:r w:rsidR="00B11CBC">
        <w:rPr>
          <w:rFonts w:asciiTheme="minorHAnsi" w:hAnsiTheme="minorHAnsi" w:cstheme="minorHAnsi"/>
          <w:bCs/>
          <w:sz w:val="22"/>
          <w:szCs w:val="22"/>
        </w:rPr>
        <w:t>A</w:t>
      </w:r>
      <w:r w:rsidRPr="0017663A">
        <w:rPr>
          <w:rFonts w:asciiTheme="minorHAnsi" w:hAnsiTheme="minorHAnsi" w:cstheme="minorHAnsi"/>
          <w:bCs/>
          <w:sz w:val="22"/>
          <w:szCs w:val="22"/>
        </w:rPr>
        <w:t>vto</w:t>
      </w:r>
      <w:r w:rsidR="00B11CBC">
        <w:rPr>
          <w:rFonts w:asciiTheme="minorHAnsi" w:hAnsiTheme="minorHAnsi" w:cstheme="minorHAnsi"/>
          <w:bCs/>
          <w:sz w:val="22"/>
          <w:szCs w:val="22"/>
        </w:rPr>
        <w:t>T</w:t>
      </w:r>
      <w:r w:rsidRPr="0017663A">
        <w:rPr>
          <w:rFonts w:asciiTheme="minorHAnsi" w:hAnsiTheme="minorHAnsi" w:cstheme="minorHAnsi"/>
          <w:bCs/>
          <w:sz w:val="22"/>
          <w:szCs w:val="22"/>
        </w:rPr>
        <w:t>ransport</w:t>
      </w:r>
      <w:proofErr w:type="spellEnd"/>
      <w:r w:rsidRPr="0017663A">
        <w:rPr>
          <w:rStyle w:val="FootnoteReference"/>
          <w:rFonts w:asciiTheme="minorHAnsi" w:hAnsiTheme="minorHAnsi" w:cstheme="minorHAnsi"/>
          <w:bCs/>
          <w:sz w:val="22"/>
          <w:szCs w:val="22"/>
        </w:rPr>
        <w:footnoteReference w:id="11"/>
      </w:r>
      <w:r w:rsidRPr="0017663A">
        <w:rPr>
          <w:rFonts w:asciiTheme="minorHAnsi" w:hAnsiTheme="minorHAnsi" w:cstheme="minorHAnsi"/>
          <w:bCs/>
          <w:sz w:val="22"/>
          <w:szCs w:val="22"/>
        </w:rPr>
        <w:t xml:space="preserve">  </w:t>
      </w:r>
    </w:p>
    <w:p w14:paraId="1EA07653" w14:textId="77777777" w:rsidR="007E00C3" w:rsidRPr="0017663A" w:rsidRDefault="007E00C3" w:rsidP="002E30CA">
      <w:pPr>
        <w:pStyle w:val="rvps2"/>
        <w:numPr>
          <w:ilvl w:val="0"/>
          <w:numId w:val="63"/>
        </w:numPr>
        <w:spacing w:before="120" w:beforeAutospacing="0" w:after="120" w:afterAutospacing="0" w:line="259" w:lineRule="auto"/>
        <w:jc w:val="both"/>
        <w:rPr>
          <w:rFonts w:asciiTheme="minorHAnsi" w:hAnsiTheme="minorHAnsi" w:cstheme="minorHAnsi"/>
          <w:bCs/>
          <w:sz w:val="22"/>
          <w:szCs w:val="22"/>
        </w:rPr>
      </w:pPr>
      <w:r w:rsidRPr="0017663A">
        <w:rPr>
          <w:rFonts w:asciiTheme="minorHAnsi" w:hAnsiTheme="minorHAnsi" w:cstheme="minorHAnsi"/>
          <w:bCs/>
          <w:sz w:val="22"/>
          <w:szCs w:val="22"/>
        </w:rPr>
        <w:t xml:space="preserve">From 10 to 25 May 2021, the highways of Ashgabat were placed at the disposal of cyclists (initiative of the </w:t>
      </w:r>
      <w:proofErr w:type="spellStart"/>
      <w:r w:rsidRPr="0017663A">
        <w:rPr>
          <w:rFonts w:asciiTheme="minorHAnsi" w:hAnsiTheme="minorHAnsi" w:cstheme="minorHAnsi"/>
          <w:bCs/>
          <w:sz w:val="22"/>
          <w:szCs w:val="22"/>
        </w:rPr>
        <w:t>khyakimlik</w:t>
      </w:r>
      <w:proofErr w:type="spellEnd"/>
      <w:r w:rsidRPr="0017663A">
        <w:rPr>
          <w:rFonts w:asciiTheme="minorHAnsi" w:hAnsiTheme="minorHAnsi" w:cstheme="minorHAnsi"/>
          <w:bCs/>
          <w:sz w:val="22"/>
          <w:szCs w:val="22"/>
        </w:rPr>
        <w:t xml:space="preserve"> and public organizations)</w:t>
      </w:r>
    </w:p>
    <w:p w14:paraId="507B726B" w14:textId="77777777" w:rsidR="007E00C3" w:rsidRPr="0017663A" w:rsidRDefault="00200A21" w:rsidP="002E30CA">
      <w:pPr>
        <w:pStyle w:val="rvps2"/>
        <w:numPr>
          <w:ilvl w:val="0"/>
          <w:numId w:val="63"/>
        </w:numPr>
        <w:spacing w:before="120" w:beforeAutospacing="0" w:after="120" w:afterAutospacing="0" w:line="259" w:lineRule="auto"/>
        <w:jc w:val="both"/>
        <w:rPr>
          <w:rFonts w:asciiTheme="minorHAnsi" w:hAnsiTheme="minorHAnsi" w:cstheme="minorHAnsi"/>
          <w:b/>
          <w:i/>
          <w:sz w:val="22"/>
          <w:szCs w:val="22"/>
        </w:rPr>
      </w:pPr>
      <w:r w:rsidRPr="0017663A">
        <w:rPr>
          <w:rFonts w:asciiTheme="minorHAnsi" w:hAnsiTheme="minorHAnsi" w:cstheme="minorHAnsi"/>
          <w:sz w:val="22"/>
          <w:szCs w:val="22"/>
        </w:rPr>
        <w:t>Turkmenistan will purchase buses and taxis with a cashless payment system and GPS</w:t>
      </w:r>
      <w:r w:rsidRPr="0017663A">
        <w:rPr>
          <w:rStyle w:val="FootnoteReference"/>
          <w:rFonts w:asciiTheme="minorHAnsi" w:hAnsiTheme="minorHAnsi" w:cstheme="minorHAnsi"/>
          <w:sz w:val="22"/>
          <w:szCs w:val="22"/>
        </w:rPr>
        <w:footnoteReference w:id="12"/>
      </w:r>
    </w:p>
    <w:p w14:paraId="3C96F669" w14:textId="77777777" w:rsidR="0017663A" w:rsidRPr="0017663A" w:rsidRDefault="00200A21" w:rsidP="002E30CA">
      <w:pPr>
        <w:pStyle w:val="rvps2"/>
        <w:numPr>
          <w:ilvl w:val="0"/>
          <w:numId w:val="63"/>
        </w:numPr>
        <w:spacing w:before="120" w:beforeAutospacing="0" w:after="120" w:afterAutospacing="0" w:line="259" w:lineRule="auto"/>
        <w:jc w:val="both"/>
        <w:rPr>
          <w:rFonts w:asciiTheme="minorHAnsi" w:hAnsiTheme="minorHAnsi" w:cstheme="minorHAnsi"/>
          <w:b/>
          <w:i/>
          <w:sz w:val="22"/>
          <w:szCs w:val="22"/>
        </w:rPr>
      </w:pPr>
      <w:r w:rsidRPr="0017663A">
        <w:rPr>
          <w:rFonts w:asciiTheme="minorHAnsi" w:hAnsiTheme="minorHAnsi" w:cstheme="minorHAnsi"/>
          <w:sz w:val="22"/>
          <w:szCs w:val="22"/>
        </w:rPr>
        <w:t xml:space="preserve">Modern bus stations are under construction in the Balkan, </w:t>
      </w:r>
      <w:proofErr w:type="spellStart"/>
      <w:r w:rsidRPr="0017663A">
        <w:rPr>
          <w:rFonts w:asciiTheme="minorHAnsi" w:hAnsiTheme="minorHAnsi" w:cstheme="minorHAnsi"/>
          <w:sz w:val="22"/>
          <w:szCs w:val="22"/>
        </w:rPr>
        <w:t>Dashoguz</w:t>
      </w:r>
      <w:proofErr w:type="spellEnd"/>
      <w:r w:rsidRPr="0017663A">
        <w:rPr>
          <w:rFonts w:asciiTheme="minorHAnsi" w:hAnsiTheme="minorHAnsi" w:cstheme="minorHAnsi"/>
          <w:sz w:val="22"/>
          <w:szCs w:val="22"/>
        </w:rPr>
        <w:t xml:space="preserve">, </w:t>
      </w:r>
      <w:proofErr w:type="spellStart"/>
      <w:r w:rsidRPr="0017663A">
        <w:rPr>
          <w:rFonts w:asciiTheme="minorHAnsi" w:hAnsiTheme="minorHAnsi" w:cstheme="minorHAnsi"/>
          <w:sz w:val="22"/>
          <w:szCs w:val="22"/>
        </w:rPr>
        <w:t>Lebap</w:t>
      </w:r>
      <w:proofErr w:type="spellEnd"/>
      <w:r w:rsidRPr="0017663A">
        <w:rPr>
          <w:rFonts w:asciiTheme="minorHAnsi" w:hAnsiTheme="minorHAnsi" w:cstheme="minorHAnsi"/>
          <w:sz w:val="22"/>
          <w:szCs w:val="22"/>
        </w:rPr>
        <w:t xml:space="preserve"> and Mary </w:t>
      </w:r>
      <w:proofErr w:type="spellStart"/>
      <w:r w:rsidRPr="0017663A">
        <w:rPr>
          <w:rFonts w:asciiTheme="minorHAnsi" w:hAnsiTheme="minorHAnsi" w:cstheme="minorHAnsi"/>
          <w:sz w:val="22"/>
          <w:szCs w:val="22"/>
        </w:rPr>
        <w:t>velayats</w:t>
      </w:r>
      <w:proofErr w:type="spellEnd"/>
      <w:r w:rsidRPr="0017663A">
        <w:rPr>
          <w:rFonts w:asciiTheme="minorHAnsi" w:hAnsiTheme="minorHAnsi" w:cstheme="minorHAnsi"/>
          <w:sz w:val="22"/>
          <w:szCs w:val="22"/>
        </w:rPr>
        <w:t xml:space="preserve">. </w:t>
      </w:r>
    </w:p>
    <w:p w14:paraId="3537047E" w14:textId="41FDE425" w:rsidR="0017663A" w:rsidRPr="0017663A" w:rsidRDefault="0017663A" w:rsidP="0017663A">
      <w:pPr>
        <w:pStyle w:val="rvps2"/>
        <w:spacing w:before="120" w:beforeAutospacing="0" w:after="120" w:afterAutospacing="0" w:line="259" w:lineRule="auto"/>
        <w:jc w:val="both"/>
        <w:rPr>
          <w:rFonts w:asciiTheme="minorHAnsi" w:hAnsiTheme="minorHAnsi" w:cstheme="minorHAnsi"/>
          <w:b/>
          <w:i/>
          <w:sz w:val="22"/>
          <w:szCs w:val="22"/>
        </w:rPr>
      </w:pPr>
      <w:r w:rsidRPr="0017663A">
        <w:rPr>
          <w:rFonts w:asciiTheme="minorHAnsi" w:hAnsiTheme="minorHAnsi" w:cstheme="minorHAnsi"/>
          <w:sz w:val="22"/>
          <w:szCs w:val="22"/>
        </w:rPr>
        <w:t xml:space="preserve">The </w:t>
      </w:r>
      <w:proofErr w:type="gramStart"/>
      <w:r w:rsidRPr="0017663A">
        <w:rPr>
          <w:rFonts w:asciiTheme="minorHAnsi" w:hAnsiTheme="minorHAnsi" w:cstheme="minorHAnsi"/>
          <w:sz w:val="22"/>
          <w:szCs w:val="22"/>
        </w:rPr>
        <w:t>aforementioned activities</w:t>
      </w:r>
      <w:proofErr w:type="gramEnd"/>
      <w:r w:rsidRPr="0017663A">
        <w:rPr>
          <w:rFonts w:asciiTheme="minorHAnsi" w:hAnsiTheme="minorHAnsi" w:cstheme="minorHAnsi"/>
          <w:sz w:val="22"/>
          <w:szCs w:val="22"/>
        </w:rPr>
        <w:t>, along with the environmental campaigns carried out in the country, contribute to the reduction of the use of vehicles and switch to alternative green transport.</w:t>
      </w:r>
      <w:r w:rsidR="00111C93">
        <w:rPr>
          <w:rFonts w:asciiTheme="minorHAnsi" w:hAnsiTheme="minorHAnsi" w:cstheme="minorHAnsi"/>
          <w:sz w:val="22"/>
          <w:szCs w:val="22"/>
        </w:rPr>
        <w:t xml:space="preserve"> If the Sustainable Cities project will be able to facilitate this process, it is likely that the end-of-project target can be achieved, but with </w:t>
      </w:r>
      <w:r w:rsidR="00416095">
        <w:rPr>
          <w:rFonts w:asciiTheme="minorHAnsi" w:hAnsiTheme="minorHAnsi" w:cstheme="minorHAnsi"/>
          <w:sz w:val="22"/>
          <w:szCs w:val="22"/>
        </w:rPr>
        <w:t>shortcomings (either major or significant).</w:t>
      </w:r>
    </w:p>
    <w:p w14:paraId="0E8664A0" w14:textId="77777777" w:rsidR="00302DD6" w:rsidRPr="00234B0F" w:rsidRDefault="00302DD6" w:rsidP="007A7060">
      <w:pPr>
        <w:spacing w:after="120" w:line="259" w:lineRule="auto"/>
        <w:ind w:left="720"/>
        <w:jc w:val="both"/>
        <w:rPr>
          <w:rFonts w:asciiTheme="minorHAnsi" w:hAnsiTheme="minorHAnsi" w:cstheme="minorHAnsi"/>
          <w:b/>
          <w:i/>
          <w:color w:val="0070C0"/>
          <w:sz w:val="22"/>
          <w:szCs w:val="22"/>
          <w:lang w:val="en-US"/>
        </w:rPr>
      </w:pPr>
    </w:p>
    <w:p w14:paraId="79C502D0" w14:textId="4E32D0F0" w:rsidR="007A7060" w:rsidRPr="007A7060" w:rsidRDefault="007A7060" w:rsidP="007A7060">
      <w:pPr>
        <w:spacing w:after="120" w:line="259" w:lineRule="auto"/>
        <w:ind w:left="720"/>
        <w:jc w:val="both"/>
        <w:rPr>
          <w:rFonts w:asciiTheme="minorHAnsi" w:hAnsiTheme="minorHAnsi" w:cstheme="minorHAnsi"/>
          <w:i/>
          <w:iCs/>
          <w:color w:val="0070C0"/>
          <w:sz w:val="22"/>
          <w:szCs w:val="22"/>
        </w:rPr>
      </w:pPr>
      <w:r w:rsidRPr="00AA4733">
        <w:rPr>
          <w:rFonts w:asciiTheme="minorHAnsi" w:hAnsiTheme="minorHAnsi" w:cstheme="minorHAnsi"/>
          <w:b/>
          <w:i/>
          <w:color w:val="0070C0"/>
          <w:sz w:val="22"/>
          <w:szCs w:val="22"/>
        </w:rPr>
        <w:t>Indicator</w:t>
      </w:r>
      <w:r>
        <w:rPr>
          <w:rFonts w:asciiTheme="minorHAnsi" w:hAnsiTheme="minorHAnsi" w:cstheme="minorHAnsi"/>
          <w:b/>
          <w:i/>
          <w:color w:val="0070C0"/>
          <w:sz w:val="22"/>
          <w:szCs w:val="22"/>
        </w:rPr>
        <w:t xml:space="preserve"> 5</w:t>
      </w:r>
      <w:r w:rsidRPr="00AA4733">
        <w:rPr>
          <w:rFonts w:asciiTheme="minorHAnsi" w:hAnsiTheme="minorHAnsi" w:cstheme="minorHAnsi"/>
          <w:b/>
          <w:i/>
          <w:color w:val="0070C0"/>
          <w:sz w:val="22"/>
          <w:szCs w:val="22"/>
        </w:rPr>
        <w:t xml:space="preserve">: </w:t>
      </w:r>
      <w:r w:rsidRPr="007A7060">
        <w:rPr>
          <w:rFonts w:asciiTheme="minorHAnsi" w:hAnsiTheme="minorHAnsi" w:cstheme="minorHAnsi"/>
          <w:i/>
          <w:iCs/>
          <w:color w:val="0070C0"/>
          <w:sz w:val="22"/>
          <w:szCs w:val="22"/>
        </w:rPr>
        <w:t>Reduction in electricity consumption from public outdoor lighting in Ashgabat and all of Turkmenistan</w:t>
      </w:r>
      <w:r w:rsidR="00CE3433">
        <w:rPr>
          <w:rFonts w:asciiTheme="minorHAnsi" w:hAnsiTheme="minorHAnsi" w:cstheme="minorHAnsi"/>
          <w:i/>
          <w:iCs/>
          <w:color w:val="0070C0"/>
          <w:sz w:val="22"/>
          <w:szCs w:val="22"/>
        </w:rPr>
        <w:t xml:space="preserve">. </w:t>
      </w:r>
      <w:r w:rsidR="00CE3433">
        <w:rPr>
          <w:rFonts w:asciiTheme="minorHAnsi" w:hAnsiTheme="minorHAnsi" w:cstheme="minorHAnsi"/>
          <w:sz w:val="22"/>
          <w:szCs w:val="22"/>
        </w:rPr>
        <w:t xml:space="preserve">Achievement of this indicator will ensure the achievement of Output 1.1: </w:t>
      </w:r>
      <w:r w:rsidR="00CE3433" w:rsidRPr="00CE3433">
        <w:rPr>
          <w:rFonts w:asciiTheme="minorHAnsi" w:hAnsiTheme="minorHAnsi" w:cstheme="minorHAnsi"/>
          <w:sz w:val="22"/>
          <w:szCs w:val="22"/>
        </w:rPr>
        <w:t>Energy-efficient public lighting implemented in Ashgabat, with technical justification prepared for replication</w:t>
      </w:r>
      <w:r w:rsidRPr="007A7060">
        <w:rPr>
          <w:rFonts w:asciiTheme="minorHAnsi" w:hAnsiTheme="minorHAnsi" w:cstheme="minorHAnsi"/>
          <w:sz w:val="22"/>
          <w:szCs w:val="22"/>
        </w:rPr>
        <w:t xml:space="preserve"> </w:t>
      </w:r>
    </w:p>
    <w:p w14:paraId="2995B010" w14:textId="17602A2E" w:rsidR="007A7060" w:rsidRPr="007A7060" w:rsidRDefault="007A7060" w:rsidP="007A7060">
      <w:pPr>
        <w:spacing w:after="120" w:line="259" w:lineRule="auto"/>
        <w:ind w:left="720"/>
        <w:jc w:val="both"/>
        <w:rPr>
          <w:rFonts w:asciiTheme="minorHAnsi" w:hAnsiTheme="minorHAnsi" w:cstheme="minorHAnsi"/>
          <w:b/>
          <w:i/>
          <w:color w:val="0070C0"/>
          <w:sz w:val="22"/>
          <w:szCs w:val="22"/>
        </w:rPr>
      </w:pPr>
      <w:r>
        <w:rPr>
          <w:rFonts w:asciiTheme="minorHAnsi" w:hAnsiTheme="minorHAnsi" w:cstheme="minorHAnsi"/>
          <w:b/>
          <w:i/>
          <w:color w:val="0070C0"/>
          <w:sz w:val="22"/>
          <w:szCs w:val="22"/>
        </w:rPr>
        <w:t xml:space="preserve">Mid-term </w:t>
      </w:r>
      <w:r w:rsidRPr="00AA4733">
        <w:rPr>
          <w:rFonts w:asciiTheme="minorHAnsi" w:hAnsiTheme="minorHAnsi" w:cstheme="minorHAnsi"/>
          <w:b/>
          <w:i/>
          <w:color w:val="0070C0"/>
          <w:sz w:val="22"/>
          <w:szCs w:val="22"/>
        </w:rPr>
        <w:t>Target</w:t>
      </w:r>
      <w:r>
        <w:rPr>
          <w:rFonts w:asciiTheme="minorHAnsi" w:hAnsiTheme="minorHAnsi" w:cstheme="minorHAnsi"/>
          <w:b/>
          <w:i/>
          <w:color w:val="0070C0"/>
          <w:sz w:val="22"/>
          <w:szCs w:val="22"/>
        </w:rPr>
        <w:t xml:space="preserve"> 5</w:t>
      </w:r>
      <w:r w:rsidRPr="00AA4733">
        <w:rPr>
          <w:rFonts w:asciiTheme="minorHAnsi" w:hAnsiTheme="minorHAnsi" w:cstheme="minorHAnsi"/>
          <w:b/>
          <w:i/>
          <w:color w:val="0070C0"/>
          <w:sz w:val="22"/>
          <w:szCs w:val="22"/>
        </w:rPr>
        <w:t xml:space="preserve">: </w:t>
      </w:r>
      <w:r w:rsidRPr="007A7060">
        <w:rPr>
          <w:rFonts w:asciiTheme="minorHAnsi" w:hAnsiTheme="minorHAnsi" w:cstheme="minorHAnsi"/>
          <w:i/>
          <w:iCs/>
          <w:color w:val="0070C0"/>
          <w:sz w:val="22"/>
          <w:szCs w:val="22"/>
        </w:rPr>
        <w:t xml:space="preserve">Reduction of electricity consumption from public outdoor lighting by 1.5 million kWh per year in Ashgabat, compared with baseline </w:t>
      </w:r>
    </w:p>
    <w:p w14:paraId="23E13492" w14:textId="0B8CB885" w:rsidR="00FB06FC" w:rsidRPr="00FB06FC" w:rsidRDefault="001A6C39" w:rsidP="00505147">
      <w:pPr>
        <w:spacing w:before="120" w:after="120" w:line="259" w:lineRule="auto"/>
        <w:jc w:val="both"/>
        <w:rPr>
          <w:rFonts w:ascii="Calibri" w:hAnsi="Calibri" w:cs="Calibri"/>
          <w:sz w:val="22"/>
          <w:szCs w:val="22"/>
          <w:lang w:val="en-US"/>
        </w:rPr>
      </w:pPr>
      <w:r w:rsidRPr="001A6C39">
        <w:rPr>
          <w:rFonts w:ascii="Calibri" w:hAnsi="Calibri" w:cs="Calibri"/>
          <w:sz w:val="22"/>
          <w:szCs w:val="22"/>
          <w:lang w:val="en-US"/>
        </w:rPr>
        <w:t xml:space="preserve">The Sustainable Cities project applied a systematic and holistic approach to improving the efficiency of street lighting in Ashgabat (and then in </w:t>
      </w:r>
      <w:proofErr w:type="spellStart"/>
      <w:r w:rsidRPr="001A6C39">
        <w:rPr>
          <w:rFonts w:ascii="Calibri" w:hAnsi="Calibri" w:cs="Calibri"/>
          <w:sz w:val="22"/>
          <w:szCs w:val="22"/>
          <w:lang w:val="en-US"/>
        </w:rPr>
        <w:t>A</w:t>
      </w:r>
      <w:r w:rsidR="00416095">
        <w:rPr>
          <w:rFonts w:ascii="Calibri" w:hAnsi="Calibri" w:cs="Calibri"/>
          <w:sz w:val="22"/>
          <w:szCs w:val="22"/>
          <w:lang w:val="en-US"/>
        </w:rPr>
        <w:t>w</w:t>
      </w:r>
      <w:r w:rsidRPr="001A6C39">
        <w:rPr>
          <w:rFonts w:ascii="Calibri" w:hAnsi="Calibri" w:cs="Calibri"/>
          <w:sz w:val="22"/>
          <w:szCs w:val="22"/>
          <w:lang w:val="en-US"/>
        </w:rPr>
        <w:t>aza</w:t>
      </w:r>
      <w:proofErr w:type="spellEnd"/>
      <w:r w:rsidRPr="001A6C39">
        <w:rPr>
          <w:rFonts w:ascii="Calibri" w:hAnsi="Calibri" w:cs="Calibri"/>
          <w:sz w:val="22"/>
          <w:szCs w:val="22"/>
          <w:lang w:val="en-US"/>
        </w:rPr>
        <w:t>) and thus reducing electricity consumption</w:t>
      </w:r>
    </w:p>
    <w:p w14:paraId="1837B42D" w14:textId="77777777" w:rsidR="00A32874" w:rsidRPr="00A32874" w:rsidRDefault="00FB06FC" w:rsidP="002E30CA">
      <w:pPr>
        <w:pStyle w:val="ListParagraph"/>
        <w:numPr>
          <w:ilvl w:val="0"/>
          <w:numId w:val="62"/>
        </w:numPr>
        <w:spacing w:before="120" w:after="120" w:line="259" w:lineRule="auto"/>
        <w:contextualSpacing w:val="0"/>
        <w:jc w:val="both"/>
        <w:rPr>
          <w:rFonts w:ascii="Calibri" w:hAnsi="Calibri" w:cs="Calibri"/>
          <w:sz w:val="22"/>
          <w:szCs w:val="22"/>
          <w:lang w:val="en-US"/>
        </w:rPr>
      </w:pPr>
      <w:r>
        <w:rPr>
          <w:rFonts w:ascii="Calibri" w:hAnsi="Calibri" w:cs="Calibri"/>
          <w:sz w:val="22"/>
          <w:szCs w:val="22"/>
          <w:lang w:val="en-US"/>
        </w:rPr>
        <w:t xml:space="preserve">At the first stage, </w:t>
      </w:r>
      <w:r w:rsidR="001A6C39" w:rsidRPr="00FB06FC">
        <w:rPr>
          <w:rFonts w:ascii="Calibri" w:hAnsi="Calibri" w:cs="Calibri"/>
          <w:sz w:val="22"/>
          <w:szCs w:val="22"/>
          <w:lang w:val="en-US"/>
        </w:rPr>
        <w:t>CTA initiated and the International consultant (</w:t>
      </w:r>
      <w:proofErr w:type="spellStart"/>
      <w:r w:rsidR="001A6C39" w:rsidRPr="00FB06FC">
        <w:rPr>
          <w:rFonts w:ascii="Calibri" w:hAnsi="Calibri" w:cs="Calibri"/>
          <w:sz w:val="22"/>
          <w:szCs w:val="22"/>
          <w:lang w:val="en-US"/>
        </w:rPr>
        <w:t>i</w:t>
      </w:r>
      <w:proofErr w:type="spellEnd"/>
      <w:r w:rsidR="001A6C39" w:rsidRPr="00FB06FC">
        <w:rPr>
          <w:rFonts w:asciiTheme="minorHAnsi" w:hAnsiTheme="minorHAnsi" w:cstheme="minorHAnsi"/>
          <w:sz w:val="22"/>
          <w:szCs w:val="22"/>
        </w:rPr>
        <w:t xml:space="preserve">n energy audit of street lighting systems and development smart grids) continued analysing the existing technical state of the street lighting system in Ashgabat and </w:t>
      </w:r>
      <w:proofErr w:type="spellStart"/>
      <w:r w:rsidR="001A6C39" w:rsidRPr="00FB06FC">
        <w:rPr>
          <w:rFonts w:asciiTheme="minorHAnsi" w:hAnsiTheme="minorHAnsi" w:cstheme="minorHAnsi"/>
          <w:sz w:val="22"/>
          <w:szCs w:val="22"/>
        </w:rPr>
        <w:t>Awaza</w:t>
      </w:r>
      <w:proofErr w:type="spellEnd"/>
      <w:r w:rsidR="001A6C39" w:rsidRPr="00FB06FC">
        <w:rPr>
          <w:rFonts w:asciiTheme="minorHAnsi" w:hAnsiTheme="minorHAnsi" w:cstheme="minorHAnsi"/>
          <w:sz w:val="22"/>
          <w:szCs w:val="22"/>
        </w:rPr>
        <w:t xml:space="preserve">. International consultant supported by the national </w:t>
      </w:r>
      <w:r w:rsidR="001A6C39" w:rsidRPr="00FB06FC">
        <w:rPr>
          <w:rFonts w:asciiTheme="minorHAnsi" w:hAnsiTheme="minorHAnsi" w:cstheme="minorHAnsi"/>
          <w:sz w:val="22"/>
          <w:szCs w:val="22"/>
        </w:rPr>
        <w:lastRenderedPageBreak/>
        <w:t>experts: (</w:t>
      </w:r>
      <w:proofErr w:type="spellStart"/>
      <w:r w:rsidR="001A6C39" w:rsidRPr="00FB06FC">
        <w:rPr>
          <w:rFonts w:asciiTheme="minorHAnsi" w:hAnsiTheme="minorHAnsi" w:cstheme="minorHAnsi"/>
          <w:sz w:val="22"/>
          <w:szCs w:val="22"/>
        </w:rPr>
        <w:t>i</w:t>
      </w:r>
      <w:proofErr w:type="spellEnd"/>
      <w:r w:rsidR="001A6C39" w:rsidRPr="00FB06FC">
        <w:rPr>
          <w:rFonts w:asciiTheme="minorHAnsi" w:hAnsiTheme="minorHAnsi" w:cstheme="minorHAnsi"/>
          <w:sz w:val="22"/>
          <w:szCs w:val="22"/>
        </w:rPr>
        <w:t>) reviewed the existing regulatory and technical documentation related to the power sector, as well as regulatory documents for the construction, operation and repair of the street lighting system</w:t>
      </w:r>
      <w:r w:rsidR="00652B43" w:rsidRPr="00FB06FC">
        <w:rPr>
          <w:rFonts w:asciiTheme="minorHAnsi" w:hAnsiTheme="minorHAnsi" w:cstheme="minorHAnsi"/>
          <w:sz w:val="22"/>
          <w:szCs w:val="22"/>
        </w:rPr>
        <w:t>; (ii)</w:t>
      </w:r>
      <w:r w:rsidR="00652B43" w:rsidRPr="00652B43">
        <w:t xml:space="preserve"> </w:t>
      </w:r>
      <w:r w:rsidR="00652B43" w:rsidRPr="00FB06FC">
        <w:rPr>
          <w:rFonts w:asciiTheme="minorHAnsi" w:hAnsiTheme="minorHAnsi" w:cstheme="minorHAnsi"/>
          <w:sz w:val="22"/>
          <w:szCs w:val="22"/>
        </w:rPr>
        <w:t xml:space="preserve">selected </w:t>
      </w:r>
      <w:r w:rsidR="00652B43" w:rsidRPr="00FB06FC">
        <w:rPr>
          <w:rFonts w:asciiTheme="minorHAnsi" w:hAnsiTheme="minorHAnsi" w:cstheme="minorHAnsi"/>
          <w:sz w:val="22"/>
          <w:szCs w:val="22"/>
          <w:lang w:val="en-US"/>
        </w:rPr>
        <w:t xml:space="preserve"> pilot sections</w:t>
      </w:r>
      <w:r w:rsidR="00652B43" w:rsidRPr="00FB06FC">
        <w:rPr>
          <w:rFonts w:asciiTheme="minorHAnsi" w:hAnsiTheme="minorHAnsi" w:cstheme="minorHAnsi"/>
          <w:sz w:val="22"/>
          <w:szCs w:val="22"/>
        </w:rPr>
        <w:t xml:space="preserve">; (iii) together with the specialists of the Ministry of Energy and </w:t>
      </w:r>
      <w:proofErr w:type="spellStart"/>
      <w:r w:rsidR="00652B43" w:rsidRPr="00FB06FC">
        <w:rPr>
          <w:rFonts w:asciiTheme="minorHAnsi" w:hAnsiTheme="minorHAnsi" w:cstheme="minorHAnsi"/>
          <w:sz w:val="22"/>
          <w:szCs w:val="22"/>
        </w:rPr>
        <w:t>Ashgabadenergo</w:t>
      </w:r>
      <w:proofErr w:type="spellEnd"/>
      <w:r w:rsidR="00652B43" w:rsidRPr="00FB06FC">
        <w:rPr>
          <w:rFonts w:asciiTheme="minorHAnsi" w:hAnsiTheme="minorHAnsi" w:cstheme="minorHAnsi"/>
          <w:sz w:val="22"/>
          <w:szCs w:val="22"/>
        </w:rPr>
        <w:t xml:space="preserve">, carried out instrumental measurements of the technical indicators of the sections of street lighting system, proposed for piloting. </w:t>
      </w:r>
    </w:p>
    <w:p w14:paraId="28F26DB9" w14:textId="476EBD25" w:rsidR="001C5301" w:rsidRPr="00FB06FC" w:rsidRDefault="00A32874" w:rsidP="002E30CA">
      <w:pPr>
        <w:pStyle w:val="ListParagraph"/>
        <w:numPr>
          <w:ilvl w:val="0"/>
          <w:numId w:val="62"/>
        </w:numPr>
        <w:spacing w:before="120" w:after="120" w:line="259" w:lineRule="auto"/>
        <w:contextualSpacing w:val="0"/>
        <w:jc w:val="both"/>
        <w:rPr>
          <w:rFonts w:ascii="Calibri" w:hAnsi="Calibri" w:cs="Calibri"/>
          <w:sz w:val="22"/>
          <w:szCs w:val="22"/>
          <w:lang w:val="en-US"/>
        </w:rPr>
      </w:pPr>
      <w:r>
        <w:rPr>
          <w:rFonts w:asciiTheme="minorHAnsi" w:hAnsiTheme="minorHAnsi" w:cstheme="minorHAnsi"/>
          <w:sz w:val="22"/>
          <w:szCs w:val="22"/>
        </w:rPr>
        <w:t xml:space="preserve">In parallel, </w:t>
      </w:r>
      <w:r w:rsidR="001C5301">
        <w:rPr>
          <w:rFonts w:asciiTheme="minorHAnsi" w:hAnsiTheme="minorHAnsi" w:cstheme="minorHAnsi"/>
          <w:sz w:val="22"/>
          <w:szCs w:val="22"/>
        </w:rPr>
        <w:t>the t</w:t>
      </w:r>
      <w:r w:rsidR="001C5301" w:rsidRPr="001C5301">
        <w:rPr>
          <w:rFonts w:ascii="Calibri" w:hAnsi="Calibri" w:cs="Calibri"/>
          <w:sz w:val="22"/>
          <w:szCs w:val="22"/>
          <w:lang w:val="en-US"/>
        </w:rPr>
        <w:t xml:space="preserve">raining </w:t>
      </w:r>
      <w:r w:rsidR="001C5301">
        <w:rPr>
          <w:rFonts w:ascii="Calibri" w:hAnsi="Calibri" w:cs="Calibri"/>
          <w:sz w:val="22"/>
          <w:szCs w:val="22"/>
          <w:lang w:val="en-US"/>
        </w:rPr>
        <w:t xml:space="preserve">in </w:t>
      </w:r>
      <w:r w:rsidR="001C5301" w:rsidRPr="001C5301">
        <w:rPr>
          <w:rFonts w:ascii="Calibri" w:hAnsi="Calibri" w:cs="Calibri"/>
          <w:sz w:val="22"/>
          <w:szCs w:val="22"/>
          <w:lang w:val="en-US"/>
        </w:rPr>
        <w:t>energy audits were carried out</w:t>
      </w:r>
      <w:r w:rsidR="001C5301">
        <w:rPr>
          <w:rFonts w:ascii="Calibri" w:hAnsi="Calibri" w:cs="Calibri"/>
          <w:sz w:val="22"/>
          <w:szCs w:val="22"/>
          <w:lang w:val="en-US"/>
        </w:rPr>
        <w:t xml:space="preserve"> (14 training sessions in 2019). As a result, within </w:t>
      </w:r>
      <w:r w:rsidR="001C5301" w:rsidRPr="001C5301">
        <w:rPr>
          <w:rFonts w:ascii="Calibri" w:hAnsi="Calibri" w:cs="Calibri"/>
          <w:sz w:val="22"/>
          <w:szCs w:val="22"/>
          <w:lang w:val="en-US"/>
        </w:rPr>
        <w:t xml:space="preserve">the high-voltage testing laboratory of </w:t>
      </w:r>
      <w:proofErr w:type="spellStart"/>
      <w:r w:rsidR="001C5301" w:rsidRPr="001C5301">
        <w:rPr>
          <w:rFonts w:ascii="Calibri" w:hAnsi="Calibri" w:cs="Calibri"/>
          <w:sz w:val="22"/>
          <w:szCs w:val="22"/>
          <w:lang w:val="en-US"/>
        </w:rPr>
        <w:t>Ashgabadenergo</w:t>
      </w:r>
      <w:proofErr w:type="spellEnd"/>
      <w:r w:rsidR="001C5301" w:rsidRPr="001C5301">
        <w:rPr>
          <w:rFonts w:ascii="Calibri" w:hAnsi="Calibri" w:cs="Calibri"/>
          <w:sz w:val="22"/>
          <w:szCs w:val="22"/>
          <w:lang w:val="en-US"/>
        </w:rPr>
        <w:t xml:space="preserve">, a group of energy auditors </w:t>
      </w:r>
      <w:r w:rsidR="001C5301">
        <w:rPr>
          <w:rFonts w:ascii="Calibri" w:hAnsi="Calibri" w:cs="Calibri"/>
          <w:sz w:val="22"/>
          <w:szCs w:val="22"/>
          <w:lang w:val="en-US"/>
        </w:rPr>
        <w:t>in</w:t>
      </w:r>
      <w:r w:rsidR="001C5301" w:rsidRPr="001C5301">
        <w:rPr>
          <w:rFonts w:ascii="Calibri" w:hAnsi="Calibri" w:cs="Calibri"/>
          <w:sz w:val="22"/>
          <w:szCs w:val="22"/>
          <w:lang w:val="en-US"/>
        </w:rPr>
        <w:t xml:space="preserve"> street lighting system</w:t>
      </w:r>
      <w:r w:rsidR="001C5301">
        <w:rPr>
          <w:rFonts w:ascii="Calibri" w:hAnsi="Calibri" w:cs="Calibri"/>
          <w:sz w:val="22"/>
          <w:szCs w:val="22"/>
          <w:lang w:val="en-US"/>
        </w:rPr>
        <w:t>s</w:t>
      </w:r>
      <w:r w:rsidR="001C5301" w:rsidRPr="001C5301">
        <w:rPr>
          <w:rFonts w:ascii="Calibri" w:hAnsi="Calibri" w:cs="Calibri"/>
          <w:sz w:val="22"/>
          <w:szCs w:val="22"/>
          <w:lang w:val="en-US"/>
        </w:rPr>
        <w:t>, electrical networks and transformers has been created</w:t>
      </w:r>
      <w:r w:rsidR="001C5301">
        <w:rPr>
          <w:rFonts w:ascii="Calibri" w:hAnsi="Calibri" w:cs="Calibri"/>
          <w:sz w:val="22"/>
          <w:szCs w:val="22"/>
          <w:lang w:val="en-US"/>
        </w:rPr>
        <w:t xml:space="preserve">; the </w:t>
      </w:r>
      <w:r>
        <w:rPr>
          <w:rFonts w:ascii="Calibri" w:hAnsi="Calibri" w:cs="Calibri"/>
          <w:sz w:val="22"/>
          <w:szCs w:val="22"/>
          <w:lang w:val="en-US"/>
        </w:rPr>
        <w:t xml:space="preserve">aged </w:t>
      </w:r>
      <w:r w:rsidR="001C5301">
        <w:rPr>
          <w:rFonts w:ascii="Calibri" w:hAnsi="Calibri" w:cs="Calibri"/>
          <w:sz w:val="22"/>
          <w:szCs w:val="22"/>
          <w:lang w:val="en-US"/>
        </w:rPr>
        <w:t xml:space="preserve">measurement equipment of </w:t>
      </w:r>
      <w:proofErr w:type="spellStart"/>
      <w:r w:rsidR="001C5301" w:rsidRPr="001C5301">
        <w:rPr>
          <w:rFonts w:ascii="Calibri" w:hAnsi="Calibri" w:cs="Calibri"/>
          <w:sz w:val="22"/>
          <w:szCs w:val="22"/>
          <w:lang w:val="en-US"/>
        </w:rPr>
        <w:t>Ashgabadenergo</w:t>
      </w:r>
      <w:proofErr w:type="spellEnd"/>
      <w:r w:rsidR="001C5301" w:rsidRPr="001C5301">
        <w:rPr>
          <w:rFonts w:ascii="Calibri" w:hAnsi="Calibri" w:cs="Calibri"/>
          <w:sz w:val="22"/>
          <w:szCs w:val="22"/>
          <w:lang w:val="en-US"/>
        </w:rPr>
        <w:t xml:space="preserve"> </w:t>
      </w:r>
      <w:r w:rsidR="001C5301">
        <w:rPr>
          <w:rFonts w:ascii="Calibri" w:hAnsi="Calibri" w:cs="Calibri"/>
          <w:sz w:val="22"/>
          <w:szCs w:val="22"/>
          <w:lang w:val="en-US"/>
        </w:rPr>
        <w:t xml:space="preserve">was </w:t>
      </w:r>
      <w:r>
        <w:rPr>
          <w:rFonts w:ascii="Calibri" w:hAnsi="Calibri" w:cs="Calibri"/>
          <w:sz w:val="22"/>
          <w:szCs w:val="22"/>
          <w:lang w:val="en-US"/>
        </w:rPr>
        <w:t>renewed</w:t>
      </w:r>
      <w:r w:rsidR="001C5301">
        <w:rPr>
          <w:rFonts w:ascii="Calibri" w:hAnsi="Calibri" w:cs="Calibri"/>
          <w:sz w:val="22"/>
          <w:szCs w:val="22"/>
          <w:lang w:val="en-US"/>
        </w:rPr>
        <w:t xml:space="preserve"> </w:t>
      </w:r>
      <w:r w:rsidR="001C5301" w:rsidRPr="001C5301">
        <w:rPr>
          <w:rFonts w:ascii="Calibri" w:hAnsi="Calibri" w:cs="Calibri"/>
          <w:sz w:val="22"/>
          <w:szCs w:val="22"/>
          <w:lang w:val="en-US"/>
        </w:rPr>
        <w:t>(</w:t>
      </w:r>
      <w:r w:rsidR="001C5301">
        <w:rPr>
          <w:rFonts w:ascii="Calibri" w:hAnsi="Calibri" w:cs="Calibri"/>
          <w:sz w:val="22"/>
          <w:szCs w:val="22"/>
          <w:lang w:val="en-US"/>
        </w:rPr>
        <w:t xml:space="preserve">in 2020 </w:t>
      </w:r>
      <w:r w:rsidR="001C5301" w:rsidRPr="001C5301">
        <w:rPr>
          <w:rFonts w:ascii="Calibri" w:hAnsi="Calibri" w:cs="Calibri"/>
          <w:sz w:val="22"/>
          <w:szCs w:val="22"/>
          <w:lang w:val="en-US"/>
        </w:rPr>
        <w:t xml:space="preserve">the </w:t>
      </w:r>
      <w:r w:rsidR="001C5301">
        <w:rPr>
          <w:rFonts w:ascii="Calibri" w:hAnsi="Calibri" w:cs="Calibri"/>
          <w:sz w:val="22"/>
          <w:szCs w:val="22"/>
          <w:lang w:val="en-US"/>
        </w:rPr>
        <w:t>P</w:t>
      </w:r>
      <w:r w:rsidR="001C5301" w:rsidRPr="001C5301">
        <w:rPr>
          <w:rFonts w:ascii="Calibri" w:hAnsi="Calibri" w:cs="Calibri"/>
          <w:sz w:val="22"/>
          <w:szCs w:val="22"/>
          <w:lang w:val="en-US"/>
        </w:rPr>
        <w:t xml:space="preserve">roject has purchased new equipment). </w:t>
      </w:r>
    </w:p>
    <w:p w14:paraId="5D794728" w14:textId="0DDB391E" w:rsidR="00FB06FC" w:rsidRDefault="00FB06FC" w:rsidP="002E30CA">
      <w:pPr>
        <w:pStyle w:val="ListParagraph"/>
        <w:numPr>
          <w:ilvl w:val="0"/>
          <w:numId w:val="61"/>
        </w:numPr>
        <w:spacing w:before="120" w:after="120" w:line="259" w:lineRule="auto"/>
        <w:contextualSpacing w:val="0"/>
        <w:jc w:val="both"/>
        <w:rPr>
          <w:rFonts w:ascii="Calibri" w:hAnsi="Calibri" w:cs="Calibri"/>
          <w:sz w:val="22"/>
          <w:szCs w:val="22"/>
          <w:lang w:val="en-US"/>
        </w:rPr>
      </w:pPr>
      <w:r>
        <w:rPr>
          <w:rFonts w:asciiTheme="minorHAnsi" w:hAnsiTheme="minorHAnsi" w:cstheme="minorHAnsi"/>
          <w:sz w:val="22"/>
          <w:szCs w:val="22"/>
        </w:rPr>
        <w:t xml:space="preserve">The findings of the aforesaid, served as a basis for pre-feasibility studies for </w:t>
      </w:r>
      <w:r w:rsidRPr="00FB06FC">
        <w:rPr>
          <w:rFonts w:ascii="Calibri" w:hAnsi="Calibri" w:cs="Calibri"/>
          <w:sz w:val="22"/>
          <w:szCs w:val="22"/>
          <w:lang w:val="en-US"/>
        </w:rPr>
        <w:t>installing LED lamps in street lighting systems in Ashgabat</w:t>
      </w:r>
      <w:r>
        <w:rPr>
          <w:rFonts w:ascii="Calibri" w:hAnsi="Calibri" w:cs="Calibri"/>
          <w:sz w:val="22"/>
          <w:szCs w:val="22"/>
          <w:lang w:val="en-US"/>
        </w:rPr>
        <w:t xml:space="preserve">, </w:t>
      </w:r>
      <w:proofErr w:type="gramStart"/>
      <w:r>
        <w:rPr>
          <w:rFonts w:ascii="Calibri" w:hAnsi="Calibri" w:cs="Calibri"/>
          <w:sz w:val="22"/>
          <w:szCs w:val="22"/>
          <w:lang w:val="en-US"/>
        </w:rPr>
        <w:t>and also</w:t>
      </w:r>
      <w:proofErr w:type="gramEnd"/>
      <w:r>
        <w:rPr>
          <w:rFonts w:ascii="Calibri" w:hAnsi="Calibri" w:cs="Calibri"/>
          <w:sz w:val="22"/>
          <w:szCs w:val="22"/>
          <w:lang w:val="en-US"/>
        </w:rPr>
        <w:t xml:space="preserve"> </w:t>
      </w:r>
      <w:r w:rsidRPr="00FB06FC">
        <w:rPr>
          <w:rFonts w:ascii="Calibri" w:hAnsi="Calibri" w:cs="Calibri"/>
          <w:sz w:val="22"/>
          <w:szCs w:val="22"/>
          <w:lang w:val="en-US"/>
        </w:rPr>
        <w:t>reconstruction of electrical networks</w:t>
      </w:r>
      <w:r>
        <w:rPr>
          <w:rFonts w:ascii="Calibri" w:hAnsi="Calibri" w:cs="Calibri"/>
          <w:sz w:val="22"/>
          <w:szCs w:val="22"/>
          <w:lang w:val="en-US"/>
        </w:rPr>
        <w:t xml:space="preserve"> aimed at reduction of technical losses.</w:t>
      </w:r>
    </w:p>
    <w:p w14:paraId="2C32245D" w14:textId="0CD91DCC" w:rsidR="00FB06FC" w:rsidRDefault="00FB06FC" w:rsidP="002E30CA">
      <w:pPr>
        <w:pStyle w:val="ListParagraph"/>
        <w:numPr>
          <w:ilvl w:val="0"/>
          <w:numId w:val="61"/>
        </w:numPr>
        <w:spacing w:before="120" w:after="120" w:line="259" w:lineRule="auto"/>
        <w:contextualSpacing w:val="0"/>
        <w:jc w:val="both"/>
        <w:rPr>
          <w:rFonts w:ascii="Calibri" w:hAnsi="Calibri" w:cs="Calibri"/>
          <w:sz w:val="22"/>
          <w:szCs w:val="22"/>
          <w:lang w:val="en-US"/>
        </w:rPr>
      </w:pPr>
      <w:r>
        <w:rPr>
          <w:rFonts w:ascii="Calibri" w:hAnsi="Calibri" w:cs="Calibri"/>
          <w:sz w:val="22"/>
          <w:szCs w:val="22"/>
          <w:lang w:val="en-US"/>
        </w:rPr>
        <w:t>Preliminary results of the pre-feasibility studies were discussed with the Ministry of Energy.</w:t>
      </w:r>
    </w:p>
    <w:p w14:paraId="34DEA117" w14:textId="42FFFC63" w:rsidR="00D11B0A" w:rsidRPr="00D11B0A" w:rsidRDefault="00FB06FC" w:rsidP="002E30CA">
      <w:pPr>
        <w:pStyle w:val="ListParagraph"/>
        <w:numPr>
          <w:ilvl w:val="0"/>
          <w:numId w:val="61"/>
        </w:numPr>
        <w:spacing w:before="120" w:after="120" w:line="259" w:lineRule="auto"/>
        <w:contextualSpacing w:val="0"/>
        <w:jc w:val="both"/>
        <w:rPr>
          <w:rFonts w:ascii="Calibri" w:hAnsi="Calibri" w:cs="Calibri"/>
          <w:sz w:val="22"/>
          <w:szCs w:val="22"/>
          <w:lang w:val="en-US"/>
        </w:rPr>
      </w:pPr>
      <w:r w:rsidRPr="00FB06FC">
        <w:rPr>
          <w:rFonts w:ascii="Calibri" w:hAnsi="Calibri" w:cs="Calibri"/>
          <w:sz w:val="22"/>
          <w:szCs w:val="22"/>
          <w:lang w:val="en-US"/>
        </w:rPr>
        <w:t xml:space="preserve">By the end of 2019, the Ministry of Energy </w:t>
      </w:r>
      <w:proofErr w:type="gramStart"/>
      <w:r w:rsidRPr="00FB06FC">
        <w:rPr>
          <w:rFonts w:ascii="Calibri" w:hAnsi="Calibri" w:cs="Calibri"/>
          <w:sz w:val="22"/>
          <w:szCs w:val="22"/>
          <w:lang w:val="en-US"/>
        </w:rPr>
        <w:t>made a decision</w:t>
      </w:r>
      <w:proofErr w:type="gramEnd"/>
      <w:r w:rsidRPr="00FB06FC">
        <w:rPr>
          <w:rFonts w:ascii="Calibri" w:hAnsi="Calibri" w:cs="Calibri"/>
          <w:sz w:val="22"/>
          <w:szCs w:val="22"/>
          <w:lang w:val="en-US"/>
        </w:rPr>
        <w:t xml:space="preserve"> on the economic feasibility of </w:t>
      </w:r>
      <w:r>
        <w:rPr>
          <w:rFonts w:ascii="Calibri" w:hAnsi="Calibri" w:cs="Calibri"/>
          <w:sz w:val="22"/>
          <w:szCs w:val="22"/>
          <w:lang w:val="en-US"/>
        </w:rPr>
        <w:t xml:space="preserve">both, </w:t>
      </w:r>
      <w:r w:rsidRPr="00FB06FC">
        <w:rPr>
          <w:rFonts w:ascii="Calibri" w:hAnsi="Calibri" w:cs="Calibri"/>
          <w:sz w:val="22"/>
          <w:szCs w:val="22"/>
          <w:lang w:val="en-US"/>
        </w:rPr>
        <w:t xml:space="preserve">installing LED lamps in street lighting systems in Ashgabat and </w:t>
      </w:r>
      <w:proofErr w:type="spellStart"/>
      <w:r w:rsidRPr="00FB06FC">
        <w:rPr>
          <w:rFonts w:ascii="Calibri" w:hAnsi="Calibri" w:cs="Calibri"/>
          <w:sz w:val="22"/>
          <w:szCs w:val="22"/>
          <w:lang w:val="en-US"/>
        </w:rPr>
        <w:t>A</w:t>
      </w:r>
      <w:r>
        <w:rPr>
          <w:rFonts w:ascii="Calibri" w:hAnsi="Calibri" w:cs="Calibri"/>
          <w:sz w:val="22"/>
          <w:szCs w:val="22"/>
          <w:lang w:val="en-US"/>
        </w:rPr>
        <w:t>waza</w:t>
      </w:r>
      <w:proofErr w:type="spellEnd"/>
      <w:r w:rsidRPr="00FB06FC">
        <w:rPr>
          <w:rFonts w:ascii="Calibri" w:hAnsi="Calibri" w:cs="Calibri"/>
          <w:sz w:val="22"/>
          <w:szCs w:val="22"/>
          <w:lang w:val="en-US"/>
        </w:rPr>
        <w:t xml:space="preserve">, </w:t>
      </w:r>
      <w:r>
        <w:rPr>
          <w:rFonts w:ascii="Calibri" w:hAnsi="Calibri" w:cs="Calibri"/>
          <w:sz w:val="22"/>
          <w:szCs w:val="22"/>
          <w:lang w:val="en-US"/>
        </w:rPr>
        <w:t xml:space="preserve">and </w:t>
      </w:r>
      <w:r w:rsidRPr="00FB06FC">
        <w:rPr>
          <w:rFonts w:ascii="Calibri" w:hAnsi="Calibri" w:cs="Calibri"/>
          <w:sz w:val="22"/>
          <w:szCs w:val="22"/>
          <w:lang w:val="en-US"/>
        </w:rPr>
        <w:t>reconstruction of electrical networks supplying street lighting with the replacement of transformers in the newly connected districts of Ashgabat and the transfer of electrical networks to a new voltage level from 6 kV to 10 kV.</w:t>
      </w:r>
      <w:r w:rsidR="00C3492F">
        <w:rPr>
          <w:rFonts w:ascii="Calibri" w:hAnsi="Calibri" w:cs="Calibri"/>
          <w:sz w:val="22"/>
          <w:szCs w:val="22"/>
          <w:lang w:val="en-US"/>
        </w:rPr>
        <w:t xml:space="preserve"> </w:t>
      </w:r>
      <w:r w:rsidR="00D11B0A" w:rsidRPr="00D11B0A">
        <w:rPr>
          <w:rFonts w:asciiTheme="minorHAnsi" w:hAnsiTheme="minorHAnsi" w:cstheme="minorHAnsi"/>
          <w:sz w:val="22"/>
          <w:szCs w:val="22"/>
        </w:rPr>
        <w:t>The reason for this was as follows:</w:t>
      </w:r>
    </w:p>
    <w:p w14:paraId="5BD6B437" w14:textId="44F5624E" w:rsidR="00D11B0A" w:rsidRPr="00885556" w:rsidRDefault="00D11B0A" w:rsidP="002E30CA">
      <w:pPr>
        <w:pStyle w:val="ListParagraph"/>
        <w:numPr>
          <w:ilvl w:val="1"/>
          <w:numId w:val="52"/>
        </w:numPr>
        <w:spacing w:after="120" w:line="259" w:lineRule="auto"/>
        <w:ind w:left="851" w:hanging="567"/>
        <w:contextualSpacing w:val="0"/>
        <w:jc w:val="both"/>
        <w:rPr>
          <w:rFonts w:asciiTheme="minorHAnsi" w:hAnsiTheme="minorHAnsi" w:cstheme="minorHAnsi"/>
          <w:sz w:val="22"/>
          <w:szCs w:val="22"/>
        </w:rPr>
      </w:pPr>
      <w:r w:rsidRPr="00143EFF">
        <w:rPr>
          <w:rFonts w:asciiTheme="minorHAnsi" w:hAnsiTheme="minorHAnsi" w:cstheme="minorHAnsi"/>
          <w:sz w:val="22"/>
          <w:szCs w:val="22"/>
        </w:rPr>
        <w:t xml:space="preserve">In 2013, the Government of Turkmenistan adopted the Concept for the Development of the </w:t>
      </w:r>
      <w:r>
        <w:rPr>
          <w:rFonts w:asciiTheme="minorHAnsi" w:hAnsiTheme="minorHAnsi" w:cstheme="minorHAnsi"/>
          <w:sz w:val="22"/>
          <w:szCs w:val="22"/>
        </w:rPr>
        <w:t>Power</w:t>
      </w:r>
      <w:r w:rsidRPr="00143EFF">
        <w:rPr>
          <w:rFonts w:asciiTheme="minorHAnsi" w:hAnsiTheme="minorHAnsi" w:cstheme="minorHAnsi"/>
          <w:sz w:val="22"/>
          <w:szCs w:val="22"/>
        </w:rPr>
        <w:t xml:space="preserve"> Industry of Turkmenistan </w:t>
      </w:r>
      <w:r>
        <w:rPr>
          <w:rFonts w:asciiTheme="minorHAnsi" w:hAnsiTheme="minorHAnsi" w:cstheme="minorHAnsi"/>
          <w:sz w:val="22"/>
          <w:szCs w:val="22"/>
        </w:rPr>
        <w:t xml:space="preserve">for </w:t>
      </w:r>
      <w:r w:rsidRPr="00143EFF">
        <w:rPr>
          <w:rFonts w:asciiTheme="minorHAnsi" w:hAnsiTheme="minorHAnsi" w:cstheme="minorHAnsi"/>
          <w:sz w:val="22"/>
          <w:szCs w:val="22"/>
        </w:rPr>
        <w:t>2013-2020</w:t>
      </w:r>
      <w:r>
        <w:rPr>
          <w:rFonts w:asciiTheme="minorHAnsi" w:hAnsiTheme="minorHAnsi" w:cstheme="minorHAnsi"/>
          <w:sz w:val="22"/>
          <w:szCs w:val="22"/>
        </w:rPr>
        <w:t>, w</w:t>
      </w:r>
      <w:r w:rsidRPr="00143EFF">
        <w:rPr>
          <w:rFonts w:asciiTheme="minorHAnsi" w:hAnsiTheme="minorHAnsi" w:cstheme="minorHAnsi"/>
          <w:sz w:val="22"/>
          <w:szCs w:val="22"/>
        </w:rPr>
        <w:t xml:space="preserve">ithin the framework of </w:t>
      </w:r>
      <w:r>
        <w:rPr>
          <w:rFonts w:asciiTheme="minorHAnsi" w:hAnsiTheme="minorHAnsi" w:cstheme="minorHAnsi"/>
          <w:sz w:val="22"/>
          <w:szCs w:val="22"/>
        </w:rPr>
        <w:t xml:space="preserve">which </w:t>
      </w:r>
      <w:r w:rsidRPr="00143EFF">
        <w:rPr>
          <w:rFonts w:asciiTheme="minorHAnsi" w:hAnsiTheme="minorHAnsi" w:cstheme="minorHAnsi"/>
          <w:sz w:val="22"/>
          <w:szCs w:val="22"/>
        </w:rPr>
        <w:t>work</w:t>
      </w:r>
      <w:r>
        <w:rPr>
          <w:rFonts w:asciiTheme="minorHAnsi" w:hAnsiTheme="minorHAnsi" w:cstheme="minorHAnsi"/>
          <w:sz w:val="22"/>
          <w:szCs w:val="22"/>
        </w:rPr>
        <w:t>s</w:t>
      </w:r>
      <w:r w:rsidRPr="00143EFF">
        <w:rPr>
          <w:rFonts w:asciiTheme="minorHAnsi" w:hAnsiTheme="minorHAnsi" w:cstheme="minorHAnsi"/>
          <w:sz w:val="22"/>
          <w:szCs w:val="22"/>
        </w:rPr>
        <w:t xml:space="preserve"> w</w:t>
      </w:r>
      <w:r>
        <w:rPr>
          <w:rFonts w:asciiTheme="minorHAnsi" w:hAnsiTheme="minorHAnsi" w:cstheme="minorHAnsi"/>
          <w:sz w:val="22"/>
          <w:szCs w:val="22"/>
        </w:rPr>
        <w:t>ere</w:t>
      </w:r>
      <w:r w:rsidRPr="00143EFF">
        <w:rPr>
          <w:rFonts w:asciiTheme="minorHAnsi" w:hAnsiTheme="minorHAnsi" w:cstheme="minorHAnsi"/>
          <w:sz w:val="22"/>
          <w:szCs w:val="22"/>
        </w:rPr>
        <w:t xml:space="preserve"> carried out to reconstruct the </w:t>
      </w:r>
      <w:r>
        <w:rPr>
          <w:rFonts w:asciiTheme="minorHAnsi" w:hAnsiTheme="minorHAnsi" w:cstheme="minorHAnsi"/>
          <w:sz w:val="22"/>
          <w:szCs w:val="22"/>
        </w:rPr>
        <w:t>power</w:t>
      </w:r>
      <w:r w:rsidRPr="00143EFF">
        <w:rPr>
          <w:rFonts w:asciiTheme="minorHAnsi" w:hAnsiTheme="minorHAnsi" w:cstheme="minorHAnsi"/>
          <w:sz w:val="22"/>
          <w:szCs w:val="22"/>
        </w:rPr>
        <w:t xml:space="preserve"> networks of Ashgabat: New substations and </w:t>
      </w:r>
      <w:r>
        <w:rPr>
          <w:rFonts w:asciiTheme="minorHAnsi" w:hAnsiTheme="minorHAnsi" w:cstheme="minorHAnsi"/>
          <w:sz w:val="22"/>
          <w:szCs w:val="22"/>
        </w:rPr>
        <w:t xml:space="preserve">electricity </w:t>
      </w:r>
      <w:r w:rsidRPr="00143EFF">
        <w:rPr>
          <w:rFonts w:asciiTheme="minorHAnsi" w:hAnsiTheme="minorHAnsi" w:cstheme="minorHAnsi"/>
          <w:sz w:val="22"/>
          <w:szCs w:val="22"/>
        </w:rPr>
        <w:t xml:space="preserve">distribution networks were built; power supply of transformer substations was switched from 6 kV to 10 kV. As of 2019, the reconstruction of Ashgabat's distribution networks </w:t>
      </w:r>
      <w:r>
        <w:rPr>
          <w:rFonts w:asciiTheme="minorHAnsi" w:hAnsiTheme="minorHAnsi" w:cstheme="minorHAnsi"/>
          <w:sz w:val="22"/>
          <w:szCs w:val="22"/>
        </w:rPr>
        <w:t>was</w:t>
      </w:r>
      <w:r w:rsidRPr="00143EFF">
        <w:rPr>
          <w:rFonts w:asciiTheme="minorHAnsi" w:hAnsiTheme="minorHAnsi" w:cstheme="minorHAnsi"/>
          <w:sz w:val="22"/>
          <w:szCs w:val="22"/>
        </w:rPr>
        <w:t xml:space="preserve"> completed</w:t>
      </w:r>
      <w:r>
        <w:rPr>
          <w:rFonts w:asciiTheme="minorHAnsi" w:hAnsiTheme="minorHAnsi" w:cstheme="minorHAnsi"/>
          <w:sz w:val="22"/>
          <w:szCs w:val="22"/>
        </w:rPr>
        <w:t>.</w:t>
      </w:r>
      <w:r w:rsidRPr="00143EFF">
        <w:rPr>
          <w:rFonts w:asciiTheme="minorHAnsi" w:hAnsiTheme="minorHAnsi" w:cstheme="minorHAnsi"/>
          <w:sz w:val="22"/>
          <w:szCs w:val="22"/>
        </w:rPr>
        <w:t xml:space="preserve"> </w:t>
      </w:r>
      <w:r>
        <w:rPr>
          <w:rFonts w:asciiTheme="minorHAnsi" w:hAnsiTheme="minorHAnsi" w:cstheme="minorHAnsi"/>
          <w:sz w:val="22"/>
          <w:szCs w:val="22"/>
        </w:rPr>
        <w:t>H</w:t>
      </w:r>
      <w:r w:rsidRPr="00143EFF">
        <w:rPr>
          <w:rFonts w:asciiTheme="minorHAnsi" w:hAnsiTheme="minorHAnsi" w:cstheme="minorHAnsi"/>
          <w:sz w:val="22"/>
          <w:szCs w:val="22"/>
        </w:rPr>
        <w:t xml:space="preserve">owever, as part of the work carried out to expand the territories of the capital, the country's Parliament decided to </w:t>
      </w:r>
      <w:r>
        <w:rPr>
          <w:rFonts w:asciiTheme="minorHAnsi" w:hAnsiTheme="minorHAnsi" w:cstheme="minorHAnsi"/>
          <w:sz w:val="22"/>
          <w:szCs w:val="22"/>
        </w:rPr>
        <w:t>include</w:t>
      </w:r>
      <w:r w:rsidRPr="00143EFF">
        <w:rPr>
          <w:rFonts w:asciiTheme="minorHAnsi" w:hAnsiTheme="minorHAnsi" w:cstheme="minorHAnsi"/>
          <w:sz w:val="22"/>
          <w:szCs w:val="22"/>
        </w:rPr>
        <w:t xml:space="preserve"> the settlements around the city of Ashgabat into the city. The newly connected settlements </w:t>
      </w:r>
      <w:r>
        <w:rPr>
          <w:rFonts w:asciiTheme="minorHAnsi" w:hAnsiTheme="minorHAnsi" w:cstheme="minorHAnsi"/>
          <w:sz w:val="22"/>
          <w:szCs w:val="22"/>
        </w:rPr>
        <w:t>were</w:t>
      </w:r>
      <w:r w:rsidRPr="00143EFF">
        <w:rPr>
          <w:rFonts w:asciiTheme="minorHAnsi" w:hAnsiTheme="minorHAnsi" w:cstheme="minorHAnsi"/>
          <w:sz w:val="22"/>
          <w:szCs w:val="22"/>
        </w:rPr>
        <w:t xml:space="preserve"> </w:t>
      </w:r>
      <w:r w:rsidR="00C201CE">
        <w:rPr>
          <w:rFonts w:asciiTheme="minorHAnsi" w:hAnsiTheme="minorHAnsi" w:cstheme="minorHAnsi"/>
          <w:sz w:val="22"/>
          <w:szCs w:val="22"/>
        </w:rPr>
        <w:t>supplied</w:t>
      </w:r>
      <w:r w:rsidRPr="00143EFF">
        <w:rPr>
          <w:rFonts w:asciiTheme="minorHAnsi" w:hAnsiTheme="minorHAnsi" w:cstheme="minorHAnsi"/>
          <w:sz w:val="22"/>
          <w:szCs w:val="22"/>
        </w:rPr>
        <w:t xml:space="preserve"> by the </w:t>
      </w:r>
      <w:proofErr w:type="spellStart"/>
      <w:r w:rsidRPr="00143EFF">
        <w:rPr>
          <w:rFonts w:asciiTheme="minorHAnsi" w:hAnsiTheme="minorHAnsi" w:cstheme="minorHAnsi"/>
          <w:sz w:val="22"/>
          <w:szCs w:val="22"/>
        </w:rPr>
        <w:t>Akhalenergo</w:t>
      </w:r>
      <w:proofErr w:type="spellEnd"/>
      <w:r w:rsidRPr="00143EFF">
        <w:rPr>
          <w:rFonts w:asciiTheme="minorHAnsi" w:hAnsiTheme="minorHAnsi" w:cstheme="minorHAnsi"/>
          <w:sz w:val="22"/>
          <w:szCs w:val="22"/>
        </w:rPr>
        <w:t xml:space="preserve"> power system, which has not yet been reconstructed. </w:t>
      </w:r>
      <w:r>
        <w:rPr>
          <w:rFonts w:asciiTheme="minorHAnsi" w:hAnsiTheme="minorHAnsi" w:cstheme="minorHAnsi"/>
          <w:sz w:val="22"/>
          <w:szCs w:val="22"/>
        </w:rPr>
        <w:t>Due to the s</w:t>
      </w:r>
      <w:r w:rsidRPr="00143EFF">
        <w:rPr>
          <w:rFonts w:asciiTheme="minorHAnsi" w:hAnsiTheme="minorHAnsi" w:cstheme="minorHAnsi"/>
          <w:sz w:val="22"/>
          <w:szCs w:val="22"/>
        </w:rPr>
        <w:t>ignificant overload,</w:t>
      </w:r>
      <w:r>
        <w:rPr>
          <w:rFonts w:asciiTheme="minorHAnsi" w:hAnsiTheme="minorHAnsi" w:cstheme="minorHAnsi"/>
          <w:sz w:val="22"/>
          <w:szCs w:val="22"/>
        </w:rPr>
        <w:t xml:space="preserve"> and</w:t>
      </w:r>
      <w:r w:rsidRPr="00143EFF">
        <w:rPr>
          <w:rFonts w:asciiTheme="minorHAnsi" w:hAnsiTheme="minorHAnsi" w:cstheme="minorHAnsi"/>
          <w:sz w:val="22"/>
          <w:szCs w:val="22"/>
        </w:rPr>
        <w:t xml:space="preserve"> frequent emergency shutdowns, the level of </w:t>
      </w:r>
      <w:r>
        <w:rPr>
          <w:rFonts w:asciiTheme="minorHAnsi" w:hAnsiTheme="minorHAnsi" w:cstheme="minorHAnsi"/>
          <w:sz w:val="22"/>
          <w:szCs w:val="22"/>
        </w:rPr>
        <w:t>T</w:t>
      </w:r>
      <w:r w:rsidRPr="00143EFF">
        <w:rPr>
          <w:rFonts w:asciiTheme="minorHAnsi" w:hAnsiTheme="minorHAnsi" w:cstheme="minorHAnsi"/>
          <w:sz w:val="22"/>
          <w:szCs w:val="22"/>
        </w:rPr>
        <w:t xml:space="preserve">echnological </w:t>
      </w:r>
      <w:r>
        <w:rPr>
          <w:rFonts w:asciiTheme="minorHAnsi" w:hAnsiTheme="minorHAnsi" w:cstheme="minorHAnsi"/>
          <w:sz w:val="22"/>
          <w:szCs w:val="22"/>
        </w:rPr>
        <w:t>Losses</w:t>
      </w:r>
      <w:r w:rsidRPr="00143EFF">
        <w:rPr>
          <w:rFonts w:asciiTheme="minorHAnsi" w:hAnsiTheme="minorHAnsi" w:cstheme="minorHAnsi"/>
          <w:sz w:val="22"/>
          <w:szCs w:val="22"/>
        </w:rPr>
        <w:t xml:space="preserve"> for </w:t>
      </w:r>
      <w:r>
        <w:rPr>
          <w:rFonts w:asciiTheme="minorHAnsi" w:hAnsiTheme="minorHAnsi" w:cstheme="minorHAnsi"/>
          <w:sz w:val="22"/>
          <w:szCs w:val="22"/>
        </w:rPr>
        <w:t>T</w:t>
      </w:r>
      <w:r w:rsidRPr="00143EFF">
        <w:rPr>
          <w:rFonts w:asciiTheme="minorHAnsi" w:hAnsiTheme="minorHAnsi" w:cstheme="minorHAnsi"/>
          <w:sz w:val="22"/>
          <w:szCs w:val="22"/>
        </w:rPr>
        <w:t xml:space="preserve">ransformation and </w:t>
      </w:r>
      <w:r>
        <w:rPr>
          <w:rFonts w:asciiTheme="minorHAnsi" w:hAnsiTheme="minorHAnsi" w:cstheme="minorHAnsi"/>
          <w:sz w:val="22"/>
          <w:szCs w:val="22"/>
        </w:rPr>
        <w:t>T</w:t>
      </w:r>
      <w:r w:rsidRPr="00143EFF">
        <w:rPr>
          <w:rFonts w:asciiTheme="minorHAnsi" w:hAnsiTheme="minorHAnsi" w:cstheme="minorHAnsi"/>
          <w:sz w:val="22"/>
          <w:szCs w:val="22"/>
        </w:rPr>
        <w:t>ransportation (T</w:t>
      </w:r>
      <w:r>
        <w:rPr>
          <w:rFonts w:asciiTheme="minorHAnsi" w:hAnsiTheme="minorHAnsi" w:cstheme="minorHAnsi"/>
          <w:sz w:val="22"/>
          <w:szCs w:val="22"/>
        </w:rPr>
        <w:t>LTT</w:t>
      </w:r>
      <w:r w:rsidRPr="00143EFF">
        <w:rPr>
          <w:rFonts w:asciiTheme="minorHAnsi" w:hAnsiTheme="minorHAnsi" w:cstheme="minorHAnsi"/>
          <w:sz w:val="22"/>
          <w:szCs w:val="22"/>
        </w:rPr>
        <w:t xml:space="preserve">) in </w:t>
      </w:r>
      <w:proofErr w:type="spellStart"/>
      <w:r w:rsidRPr="00143EFF">
        <w:rPr>
          <w:rFonts w:asciiTheme="minorHAnsi" w:hAnsiTheme="minorHAnsi" w:cstheme="minorHAnsi"/>
          <w:sz w:val="22"/>
          <w:szCs w:val="22"/>
        </w:rPr>
        <w:t>Akhalenergo</w:t>
      </w:r>
      <w:proofErr w:type="spellEnd"/>
      <w:r w:rsidRPr="00143EFF">
        <w:rPr>
          <w:rFonts w:asciiTheme="minorHAnsi" w:hAnsiTheme="minorHAnsi" w:cstheme="minorHAnsi"/>
          <w:sz w:val="22"/>
          <w:szCs w:val="22"/>
        </w:rPr>
        <w:t xml:space="preserve"> networks is </w:t>
      </w:r>
      <w:r>
        <w:rPr>
          <w:rFonts w:asciiTheme="minorHAnsi" w:hAnsiTheme="minorHAnsi" w:cstheme="minorHAnsi"/>
          <w:sz w:val="22"/>
          <w:szCs w:val="22"/>
        </w:rPr>
        <w:t xml:space="preserve">very high, namely </w:t>
      </w:r>
      <w:r w:rsidRPr="00143EFF">
        <w:rPr>
          <w:rFonts w:asciiTheme="minorHAnsi" w:hAnsiTheme="minorHAnsi" w:cstheme="minorHAnsi"/>
          <w:sz w:val="22"/>
          <w:szCs w:val="22"/>
        </w:rPr>
        <w:t>37.89%. Sustainable Cities</w:t>
      </w:r>
      <w:r>
        <w:rPr>
          <w:rFonts w:asciiTheme="minorHAnsi" w:hAnsiTheme="minorHAnsi" w:cstheme="minorHAnsi"/>
          <w:sz w:val="22"/>
          <w:szCs w:val="22"/>
        </w:rPr>
        <w:t>, through the above study, provided rationale (based on the cost-benefit analysis) for</w:t>
      </w:r>
      <w:r w:rsidRPr="00143EFF">
        <w:rPr>
          <w:rFonts w:asciiTheme="minorHAnsi" w:hAnsiTheme="minorHAnsi" w:cstheme="minorHAnsi"/>
          <w:sz w:val="22"/>
          <w:szCs w:val="22"/>
        </w:rPr>
        <w:t xml:space="preserve"> </w:t>
      </w:r>
      <w:r>
        <w:rPr>
          <w:rFonts w:asciiTheme="minorHAnsi" w:hAnsiTheme="minorHAnsi" w:cstheme="minorHAnsi"/>
          <w:sz w:val="22"/>
          <w:szCs w:val="22"/>
        </w:rPr>
        <w:t xml:space="preserve">switching these consumers </w:t>
      </w:r>
      <w:r w:rsidRPr="00143EFF">
        <w:rPr>
          <w:rFonts w:asciiTheme="minorHAnsi" w:hAnsiTheme="minorHAnsi" w:cstheme="minorHAnsi"/>
          <w:sz w:val="22"/>
          <w:szCs w:val="22"/>
        </w:rPr>
        <w:t xml:space="preserve">to the </w:t>
      </w:r>
      <w:proofErr w:type="spellStart"/>
      <w:r w:rsidRPr="00143EFF">
        <w:rPr>
          <w:rFonts w:asciiTheme="minorHAnsi" w:hAnsiTheme="minorHAnsi" w:cstheme="minorHAnsi"/>
          <w:sz w:val="22"/>
          <w:szCs w:val="22"/>
        </w:rPr>
        <w:t>Ashgabadenergo</w:t>
      </w:r>
      <w:proofErr w:type="spellEnd"/>
      <w:r w:rsidRPr="00143EFF">
        <w:rPr>
          <w:rFonts w:asciiTheme="minorHAnsi" w:hAnsiTheme="minorHAnsi" w:cstheme="minorHAnsi"/>
          <w:sz w:val="22"/>
          <w:szCs w:val="22"/>
        </w:rPr>
        <w:t xml:space="preserve"> energy system, </w:t>
      </w:r>
      <w:r>
        <w:rPr>
          <w:rFonts w:asciiTheme="minorHAnsi" w:hAnsiTheme="minorHAnsi" w:cstheme="minorHAnsi"/>
          <w:sz w:val="22"/>
          <w:szCs w:val="22"/>
        </w:rPr>
        <w:t>with much lower TLTT. A</w:t>
      </w:r>
      <w:r w:rsidRPr="00143EFF">
        <w:rPr>
          <w:rFonts w:asciiTheme="minorHAnsi" w:hAnsiTheme="minorHAnsi" w:cstheme="minorHAnsi"/>
          <w:sz w:val="22"/>
          <w:szCs w:val="22"/>
        </w:rPr>
        <w:t xml:space="preserve">s a result of </w:t>
      </w:r>
      <w:r>
        <w:rPr>
          <w:rFonts w:asciiTheme="minorHAnsi" w:hAnsiTheme="minorHAnsi" w:cstheme="minorHAnsi"/>
          <w:sz w:val="22"/>
          <w:szCs w:val="22"/>
        </w:rPr>
        <w:t xml:space="preserve">negotiations between the UNDP and the </w:t>
      </w:r>
      <w:r w:rsidRPr="00143EFF">
        <w:rPr>
          <w:rFonts w:asciiTheme="minorHAnsi" w:hAnsiTheme="minorHAnsi" w:cstheme="minorHAnsi"/>
          <w:sz w:val="22"/>
          <w:szCs w:val="22"/>
        </w:rPr>
        <w:t>Ministry of Energy</w:t>
      </w:r>
      <w:r>
        <w:rPr>
          <w:rFonts w:asciiTheme="minorHAnsi" w:hAnsiTheme="minorHAnsi" w:cstheme="minorHAnsi"/>
          <w:sz w:val="22"/>
          <w:szCs w:val="22"/>
        </w:rPr>
        <w:t>,</w:t>
      </w:r>
      <w:r w:rsidRPr="00143EFF">
        <w:rPr>
          <w:rFonts w:asciiTheme="minorHAnsi" w:hAnsiTheme="minorHAnsi" w:cstheme="minorHAnsi"/>
          <w:sz w:val="22"/>
          <w:szCs w:val="22"/>
        </w:rPr>
        <w:t xml:space="preserve"> </w:t>
      </w:r>
      <w:r>
        <w:rPr>
          <w:rFonts w:asciiTheme="minorHAnsi" w:hAnsiTheme="minorHAnsi" w:cstheme="minorHAnsi"/>
          <w:sz w:val="22"/>
          <w:szCs w:val="22"/>
        </w:rPr>
        <w:t xml:space="preserve">the ministry </w:t>
      </w:r>
      <w:r w:rsidRPr="00143EFF">
        <w:rPr>
          <w:rFonts w:asciiTheme="minorHAnsi" w:hAnsiTheme="minorHAnsi" w:cstheme="minorHAnsi"/>
          <w:sz w:val="22"/>
          <w:szCs w:val="22"/>
        </w:rPr>
        <w:t>decided to reconstruct 246 transformer substations (360 transformers).</w:t>
      </w:r>
    </w:p>
    <w:p w14:paraId="1069E907" w14:textId="3BCEBEA7" w:rsidR="00FB06FC" w:rsidRDefault="00A32874" w:rsidP="002E30CA">
      <w:pPr>
        <w:pStyle w:val="ListParagraph"/>
        <w:numPr>
          <w:ilvl w:val="0"/>
          <w:numId w:val="60"/>
        </w:numPr>
        <w:spacing w:before="120" w:after="120" w:line="259" w:lineRule="auto"/>
        <w:contextualSpacing w:val="0"/>
        <w:jc w:val="both"/>
        <w:rPr>
          <w:rFonts w:ascii="Calibri" w:hAnsi="Calibri" w:cs="Calibri"/>
          <w:sz w:val="22"/>
          <w:szCs w:val="22"/>
          <w:lang w:val="en-US"/>
        </w:rPr>
      </w:pPr>
      <w:proofErr w:type="spellStart"/>
      <w:r>
        <w:rPr>
          <w:rFonts w:ascii="Calibri" w:hAnsi="Calibri" w:cs="Calibri"/>
          <w:sz w:val="22"/>
          <w:szCs w:val="22"/>
          <w:lang w:val="en-US"/>
        </w:rPr>
        <w:t>ToR</w:t>
      </w:r>
      <w:proofErr w:type="spellEnd"/>
      <w:r>
        <w:rPr>
          <w:rFonts w:ascii="Calibri" w:hAnsi="Calibri" w:cs="Calibri"/>
          <w:sz w:val="22"/>
          <w:szCs w:val="22"/>
          <w:lang w:val="en-US"/>
        </w:rPr>
        <w:t xml:space="preserve"> was developed and tender announced (in April 2021) </w:t>
      </w:r>
      <w:r w:rsidRPr="00A32874">
        <w:rPr>
          <w:rFonts w:ascii="Calibri" w:hAnsi="Calibri" w:cs="Calibri"/>
          <w:sz w:val="22"/>
          <w:szCs w:val="22"/>
          <w:lang w:val="en-US"/>
        </w:rPr>
        <w:t xml:space="preserve">for procurement and installation of lighting systems </w:t>
      </w:r>
      <w:r>
        <w:rPr>
          <w:rFonts w:ascii="Calibri" w:hAnsi="Calibri" w:cs="Calibri"/>
          <w:sz w:val="22"/>
          <w:szCs w:val="22"/>
          <w:lang w:val="en-US"/>
        </w:rPr>
        <w:t xml:space="preserve">and smart </w:t>
      </w:r>
      <w:r w:rsidR="00C3492F">
        <w:rPr>
          <w:rFonts w:ascii="Calibri" w:hAnsi="Calibri" w:cs="Calibri"/>
          <w:sz w:val="22"/>
          <w:szCs w:val="22"/>
          <w:lang w:val="en-US"/>
        </w:rPr>
        <w:t>management (</w:t>
      </w:r>
      <w:r w:rsidR="00C3492F" w:rsidRPr="00C3492F">
        <w:rPr>
          <w:rFonts w:ascii="Calibri" w:hAnsi="Calibri" w:cs="Calibri"/>
          <w:sz w:val="22"/>
          <w:szCs w:val="22"/>
          <w:lang w:val="en-US"/>
        </w:rPr>
        <w:t>will increase the service life of the luminaires from 6 to 8 years</w:t>
      </w:r>
      <w:r w:rsidR="00C3492F">
        <w:rPr>
          <w:rFonts w:ascii="Calibri" w:hAnsi="Calibri" w:cs="Calibri"/>
          <w:sz w:val="22"/>
          <w:szCs w:val="22"/>
          <w:lang w:val="en-US"/>
        </w:rPr>
        <w:t xml:space="preserve">) </w:t>
      </w:r>
      <w:r>
        <w:rPr>
          <w:rFonts w:ascii="Calibri" w:hAnsi="Calibri" w:cs="Calibri"/>
          <w:sz w:val="22"/>
          <w:szCs w:val="22"/>
          <w:lang w:val="en-US"/>
        </w:rPr>
        <w:t xml:space="preserve">for the </w:t>
      </w:r>
      <w:r w:rsidRPr="00A32874">
        <w:rPr>
          <w:rFonts w:ascii="Calibri" w:hAnsi="Calibri" w:cs="Calibri"/>
          <w:sz w:val="22"/>
          <w:szCs w:val="22"/>
          <w:lang w:val="en-US"/>
        </w:rPr>
        <w:t>pilot site.</w:t>
      </w:r>
    </w:p>
    <w:p w14:paraId="6B486D05" w14:textId="21B18C6E" w:rsidR="00A32874" w:rsidRDefault="00A32874" w:rsidP="002E30CA">
      <w:pPr>
        <w:pStyle w:val="ListParagraph"/>
        <w:numPr>
          <w:ilvl w:val="0"/>
          <w:numId w:val="60"/>
        </w:numPr>
        <w:spacing w:before="120" w:after="120" w:line="259" w:lineRule="auto"/>
        <w:contextualSpacing w:val="0"/>
        <w:jc w:val="both"/>
        <w:rPr>
          <w:rFonts w:ascii="Calibri" w:hAnsi="Calibri" w:cs="Calibri"/>
          <w:sz w:val="22"/>
          <w:szCs w:val="22"/>
          <w:lang w:val="en-US"/>
        </w:rPr>
      </w:pPr>
      <w:r w:rsidRPr="00A32874">
        <w:rPr>
          <w:rFonts w:ascii="Calibri" w:hAnsi="Calibri" w:cs="Calibri"/>
          <w:sz w:val="22"/>
          <w:szCs w:val="22"/>
          <w:lang w:val="en-US"/>
        </w:rPr>
        <w:t xml:space="preserve">It </w:t>
      </w:r>
      <w:r>
        <w:rPr>
          <w:rFonts w:ascii="Calibri" w:hAnsi="Calibri" w:cs="Calibri"/>
          <w:sz w:val="22"/>
          <w:szCs w:val="22"/>
          <w:lang w:val="en-US"/>
        </w:rPr>
        <w:t>was</w:t>
      </w:r>
      <w:r w:rsidRPr="00A32874">
        <w:rPr>
          <w:rFonts w:ascii="Calibri" w:hAnsi="Calibri" w:cs="Calibri"/>
          <w:sz w:val="22"/>
          <w:szCs w:val="22"/>
          <w:lang w:val="en-US"/>
        </w:rPr>
        <w:t xml:space="preserve"> planned to in</w:t>
      </w:r>
      <w:r>
        <w:rPr>
          <w:rFonts w:ascii="Calibri" w:hAnsi="Calibri" w:cs="Calibri"/>
          <w:sz w:val="22"/>
          <w:szCs w:val="22"/>
          <w:lang w:val="en-US"/>
        </w:rPr>
        <w:t xml:space="preserve">stall </w:t>
      </w:r>
      <w:r w:rsidRPr="00A32874">
        <w:rPr>
          <w:rFonts w:ascii="Calibri" w:hAnsi="Calibri" w:cs="Calibri"/>
          <w:sz w:val="22"/>
          <w:szCs w:val="22"/>
          <w:lang w:val="en-US"/>
        </w:rPr>
        <w:t xml:space="preserve">solar panels to supply power to the pilot section of the street lighting system at </w:t>
      </w:r>
      <w:proofErr w:type="spellStart"/>
      <w:r w:rsidRPr="00A32874">
        <w:rPr>
          <w:rFonts w:ascii="Calibri" w:hAnsi="Calibri" w:cs="Calibri"/>
          <w:sz w:val="22"/>
          <w:szCs w:val="22"/>
          <w:lang w:val="en-US"/>
        </w:rPr>
        <w:t>A</w:t>
      </w:r>
      <w:r>
        <w:rPr>
          <w:rFonts w:ascii="Calibri" w:hAnsi="Calibri" w:cs="Calibri"/>
          <w:sz w:val="22"/>
          <w:szCs w:val="22"/>
          <w:lang w:val="en-US"/>
        </w:rPr>
        <w:t>wa</w:t>
      </w:r>
      <w:r w:rsidRPr="00A32874">
        <w:rPr>
          <w:rFonts w:ascii="Calibri" w:hAnsi="Calibri" w:cs="Calibri"/>
          <w:sz w:val="22"/>
          <w:szCs w:val="22"/>
          <w:lang w:val="en-US"/>
        </w:rPr>
        <w:t>za</w:t>
      </w:r>
      <w:proofErr w:type="spellEnd"/>
      <w:r>
        <w:rPr>
          <w:rFonts w:ascii="Calibri" w:hAnsi="Calibri" w:cs="Calibri"/>
          <w:sz w:val="22"/>
          <w:szCs w:val="22"/>
          <w:lang w:val="en-US"/>
        </w:rPr>
        <w:t xml:space="preserve"> (</w:t>
      </w:r>
      <w:r w:rsidRPr="00A32874">
        <w:rPr>
          <w:rFonts w:ascii="Calibri" w:hAnsi="Calibri" w:cs="Calibri"/>
          <w:sz w:val="22"/>
          <w:szCs w:val="22"/>
          <w:lang w:val="en-US"/>
        </w:rPr>
        <w:t>15 pieces of LED lamps with solar panels</w:t>
      </w:r>
      <w:r>
        <w:rPr>
          <w:rFonts w:ascii="Calibri" w:hAnsi="Calibri" w:cs="Calibri"/>
          <w:sz w:val="22"/>
          <w:szCs w:val="22"/>
          <w:lang w:val="en-US"/>
        </w:rPr>
        <w:t xml:space="preserve"> as a pilot)</w:t>
      </w:r>
      <w:r w:rsidRPr="00A32874">
        <w:rPr>
          <w:rFonts w:ascii="Calibri" w:hAnsi="Calibri" w:cs="Calibri"/>
          <w:sz w:val="22"/>
          <w:szCs w:val="22"/>
          <w:lang w:val="en-US"/>
        </w:rPr>
        <w:t>.</w:t>
      </w:r>
    </w:p>
    <w:p w14:paraId="7686B928" w14:textId="400E6592" w:rsidR="00C3492F" w:rsidRDefault="00C3492F" w:rsidP="002E30CA">
      <w:pPr>
        <w:pStyle w:val="ListParagraph"/>
        <w:numPr>
          <w:ilvl w:val="0"/>
          <w:numId w:val="60"/>
        </w:numPr>
        <w:spacing w:before="120" w:after="120" w:line="259" w:lineRule="auto"/>
        <w:contextualSpacing w:val="0"/>
        <w:jc w:val="both"/>
        <w:rPr>
          <w:rFonts w:ascii="Calibri" w:hAnsi="Calibri" w:cs="Calibri"/>
          <w:sz w:val="22"/>
          <w:szCs w:val="22"/>
          <w:lang w:val="en-US"/>
        </w:rPr>
      </w:pPr>
      <w:r>
        <w:rPr>
          <w:rFonts w:ascii="Calibri" w:hAnsi="Calibri" w:cs="Calibri"/>
          <w:sz w:val="22"/>
          <w:szCs w:val="22"/>
          <w:lang w:val="en-US"/>
        </w:rPr>
        <w:t xml:space="preserve">PB approved </w:t>
      </w:r>
      <w:r w:rsidRPr="00C3492F">
        <w:rPr>
          <w:rFonts w:ascii="Calibri" w:hAnsi="Calibri" w:cs="Calibri"/>
          <w:sz w:val="22"/>
          <w:szCs w:val="22"/>
          <w:lang w:val="en-US"/>
        </w:rPr>
        <w:t>reconstruction of electrical networks with the purchase of transformers (60 sets)</w:t>
      </w:r>
      <w:r w:rsidR="00551423">
        <w:rPr>
          <w:rFonts w:ascii="Calibri" w:hAnsi="Calibri" w:cs="Calibri"/>
          <w:sz w:val="22"/>
          <w:szCs w:val="22"/>
          <w:lang w:val="en-US"/>
        </w:rPr>
        <w:t>.</w:t>
      </w:r>
    </w:p>
    <w:p w14:paraId="035B6FC7" w14:textId="10E6E1C2" w:rsidR="00551423" w:rsidRDefault="00551423" w:rsidP="002E30CA">
      <w:pPr>
        <w:pStyle w:val="ListParagraph"/>
        <w:numPr>
          <w:ilvl w:val="0"/>
          <w:numId w:val="60"/>
        </w:numPr>
        <w:spacing w:before="120" w:after="120" w:line="259" w:lineRule="auto"/>
        <w:contextualSpacing w:val="0"/>
        <w:jc w:val="both"/>
        <w:rPr>
          <w:rFonts w:ascii="Calibri" w:hAnsi="Calibri" w:cs="Calibri"/>
          <w:sz w:val="22"/>
          <w:szCs w:val="22"/>
          <w:lang w:val="en-US"/>
        </w:rPr>
      </w:pPr>
      <w:r>
        <w:rPr>
          <w:rFonts w:ascii="Calibri" w:hAnsi="Calibri" w:cs="Calibri"/>
          <w:sz w:val="22"/>
          <w:szCs w:val="22"/>
          <w:lang w:val="en-US"/>
        </w:rPr>
        <w:t xml:space="preserve">60 transformers were installed and commissioned. </w:t>
      </w:r>
    </w:p>
    <w:p w14:paraId="046F8CC6" w14:textId="5CE88ABF" w:rsidR="00551423" w:rsidRPr="00551423" w:rsidRDefault="00551423" w:rsidP="002E30CA">
      <w:pPr>
        <w:pStyle w:val="ListParagraph"/>
        <w:numPr>
          <w:ilvl w:val="0"/>
          <w:numId w:val="60"/>
        </w:numPr>
        <w:spacing w:before="120" w:after="120" w:line="259" w:lineRule="auto"/>
        <w:contextualSpacing w:val="0"/>
        <w:jc w:val="both"/>
        <w:rPr>
          <w:rFonts w:ascii="Calibri" w:hAnsi="Calibri" w:cs="Calibri"/>
          <w:sz w:val="22"/>
          <w:szCs w:val="22"/>
          <w:lang w:val="en-US"/>
        </w:rPr>
      </w:pPr>
      <w:r>
        <w:rPr>
          <w:rFonts w:ascii="Calibri" w:hAnsi="Calibri" w:cs="Calibri"/>
          <w:sz w:val="22"/>
          <w:szCs w:val="22"/>
          <w:lang w:val="en-US"/>
        </w:rPr>
        <w:t xml:space="preserve">Street lighting project at the pilot section in Ashgabat will be finalized in </w:t>
      </w:r>
      <w:r w:rsidR="00DB6774">
        <w:rPr>
          <w:rFonts w:ascii="Calibri" w:hAnsi="Calibri" w:cs="Calibri"/>
          <w:sz w:val="22"/>
          <w:szCs w:val="22"/>
          <w:lang w:val="en-US"/>
        </w:rPr>
        <w:t>2023.</w:t>
      </w:r>
    </w:p>
    <w:p w14:paraId="6CEF6AA8" w14:textId="12197DC2" w:rsidR="00C04DC6" w:rsidRDefault="00551423" w:rsidP="00A32874">
      <w:pPr>
        <w:spacing w:before="120" w:after="120" w:line="259" w:lineRule="auto"/>
        <w:jc w:val="both"/>
        <w:rPr>
          <w:rFonts w:ascii="Calibri" w:hAnsi="Calibri" w:cs="Calibri"/>
          <w:sz w:val="22"/>
          <w:szCs w:val="22"/>
          <w:lang w:val="en-US"/>
        </w:rPr>
      </w:pPr>
      <w:r>
        <w:rPr>
          <w:rFonts w:ascii="Calibri" w:hAnsi="Calibri" w:cs="Calibri"/>
          <w:sz w:val="22"/>
          <w:szCs w:val="22"/>
          <w:lang w:val="en-US"/>
        </w:rPr>
        <w:t xml:space="preserve">In parallel, </w:t>
      </w:r>
      <w:r w:rsidR="00C568F1">
        <w:rPr>
          <w:rFonts w:ascii="Calibri" w:hAnsi="Calibri" w:cs="Calibri"/>
          <w:sz w:val="22"/>
          <w:szCs w:val="22"/>
          <w:lang w:val="en-US"/>
        </w:rPr>
        <w:t xml:space="preserve">the </w:t>
      </w:r>
      <w:r>
        <w:rPr>
          <w:rFonts w:ascii="Calibri" w:hAnsi="Calibri" w:cs="Calibri"/>
          <w:sz w:val="22"/>
          <w:szCs w:val="22"/>
          <w:lang w:val="en-US"/>
        </w:rPr>
        <w:t xml:space="preserve">Sustainable Cities project provided TA to the Ministry of Energy, </w:t>
      </w:r>
      <w:proofErr w:type="spellStart"/>
      <w:r>
        <w:rPr>
          <w:rFonts w:ascii="Calibri" w:hAnsi="Calibri" w:cs="Calibri"/>
          <w:sz w:val="22"/>
          <w:szCs w:val="22"/>
          <w:lang w:val="en-US"/>
        </w:rPr>
        <w:t>Turkmenenergo</w:t>
      </w:r>
      <w:proofErr w:type="spellEnd"/>
      <w:r>
        <w:rPr>
          <w:rFonts w:ascii="Calibri" w:hAnsi="Calibri" w:cs="Calibri"/>
          <w:sz w:val="22"/>
          <w:szCs w:val="22"/>
          <w:lang w:val="en-US"/>
        </w:rPr>
        <w:t xml:space="preserve"> and </w:t>
      </w:r>
      <w:proofErr w:type="spellStart"/>
      <w:r>
        <w:rPr>
          <w:rFonts w:ascii="Calibri" w:hAnsi="Calibri" w:cs="Calibri"/>
          <w:sz w:val="22"/>
          <w:szCs w:val="22"/>
          <w:lang w:val="en-US"/>
        </w:rPr>
        <w:t>Ashgabadenergo</w:t>
      </w:r>
      <w:proofErr w:type="spellEnd"/>
      <w:r>
        <w:rPr>
          <w:rFonts w:ascii="Calibri" w:hAnsi="Calibri" w:cs="Calibri"/>
          <w:sz w:val="22"/>
          <w:szCs w:val="22"/>
          <w:lang w:val="en-US"/>
        </w:rPr>
        <w:t xml:space="preserve"> in implementation of similar projects implemented in Ashgabat and </w:t>
      </w:r>
      <w:proofErr w:type="spellStart"/>
      <w:r>
        <w:rPr>
          <w:rFonts w:ascii="Calibri" w:hAnsi="Calibri" w:cs="Calibri"/>
          <w:sz w:val="22"/>
          <w:szCs w:val="22"/>
          <w:lang w:val="en-US"/>
        </w:rPr>
        <w:t>Awaza</w:t>
      </w:r>
      <w:proofErr w:type="spellEnd"/>
      <w:r>
        <w:rPr>
          <w:rFonts w:ascii="Calibri" w:hAnsi="Calibri" w:cs="Calibri"/>
          <w:sz w:val="22"/>
          <w:szCs w:val="22"/>
          <w:lang w:val="en-US"/>
        </w:rPr>
        <w:t xml:space="preserve"> financed </w:t>
      </w:r>
      <w:r>
        <w:rPr>
          <w:rFonts w:ascii="Calibri" w:hAnsi="Calibri" w:cs="Calibri"/>
          <w:sz w:val="22"/>
          <w:szCs w:val="22"/>
          <w:lang w:val="en-US"/>
        </w:rPr>
        <w:lastRenderedPageBreak/>
        <w:t xml:space="preserve">from the state budget. </w:t>
      </w:r>
      <w:r w:rsidR="00D941FD">
        <w:rPr>
          <w:rFonts w:ascii="Calibri" w:hAnsi="Calibri" w:cs="Calibri"/>
          <w:sz w:val="22"/>
          <w:szCs w:val="22"/>
          <w:lang w:val="en-US"/>
        </w:rPr>
        <w:t xml:space="preserve">TA </w:t>
      </w:r>
      <w:r w:rsidR="009F5C42">
        <w:rPr>
          <w:rFonts w:ascii="Calibri" w:hAnsi="Calibri" w:cs="Calibri"/>
          <w:sz w:val="22"/>
          <w:szCs w:val="22"/>
          <w:lang w:val="en-US"/>
        </w:rPr>
        <w:t xml:space="preserve">provided by the Sustainable Cities project </w:t>
      </w:r>
      <w:r w:rsidR="00D941FD">
        <w:rPr>
          <w:rFonts w:ascii="Calibri" w:hAnsi="Calibri" w:cs="Calibri"/>
          <w:sz w:val="22"/>
          <w:szCs w:val="22"/>
          <w:lang w:val="en-US"/>
        </w:rPr>
        <w:t xml:space="preserve">included </w:t>
      </w:r>
      <w:r w:rsidR="009F5C42">
        <w:rPr>
          <w:rFonts w:ascii="Calibri" w:hAnsi="Calibri" w:cs="Calibri"/>
          <w:sz w:val="22"/>
          <w:szCs w:val="22"/>
          <w:lang w:val="en-US"/>
        </w:rPr>
        <w:t xml:space="preserve">feasibility assessment, consultancy on technical matters, and </w:t>
      </w:r>
      <w:r w:rsidR="00D941FD">
        <w:rPr>
          <w:rFonts w:ascii="Calibri" w:hAnsi="Calibri" w:cs="Calibri"/>
          <w:sz w:val="22"/>
          <w:szCs w:val="22"/>
          <w:lang w:val="en-US"/>
        </w:rPr>
        <w:t>assistance in monitoring and evaluation (M&amp;E).</w:t>
      </w:r>
    </w:p>
    <w:p w14:paraId="5EE6BE04" w14:textId="2AF98189" w:rsidR="00505147" w:rsidRPr="00505147" w:rsidRDefault="00505147" w:rsidP="00D941FD">
      <w:pPr>
        <w:spacing w:before="120" w:after="120" w:line="259" w:lineRule="auto"/>
        <w:jc w:val="both"/>
        <w:rPr>
          <w:rFonts w:ascii="Calibri" w:hAnsi="Calibri" w:cs="Calibri"/>
          <w:color w:val="0070C0"/>
          <w:sz w:val="18"/>
          <w:szCs w:val="18"/>
          <w:lang w:val="en-US"/>
        </w:rPr>
      </w:pPr>
      <w:r>
        <w:rPr>
          <w:rFonts w:ascii="Calibri" w:hAnsi="Calibri" w:cs="Calibri"/>
          <w:sz w:val="22"/>
          <w:szCs w:val="22"/>
          <w:lang w:val="en-US"/>
        </w:rPr>
        <w:t xml:space="preserve">The analysis of the </w:t>
      </w:r>
      <w:r w:rsidRPr="00505147">
        <w:rPr>
          <w:rFonts w:ascii="Calibri" w:hAnsi="Calibri" w:cs="Calibri"/>
          <w:sz w:val="22"/>
          <w:szCs w:val="22"/>
          <w:lang w:val="en-US"/>
        </w:rPr>
        <w:t xml:space="preserve">monitoring </w:t>
      </w:r>
      <w:r>
        <w:rPr>
          <w:rFonts w:ascii="Calibri" w:hAnsi="Calibri" w:cs="Calibri"/>
          <w:sz w:val="22"/>
          <w:szCs w:val="22"/>
          <w:lang w:val="en-US"/>
        </w:rPr>
        <w:t xml:space="preserve">data on </w:t>
      </w:r>
      <w:r w:rsidRPr="00505147">
        <w:rPr>
          <w:rFonts w:ascii="Calibri" w:hAnsi="Calibri" w:cs="Calibri"/>
          <w:sz w:val="22"/>
          <w:szCs w:val="22"/>
          <w:lang w:val="en-US"/>
        </w:rPr>
        <w:t xml:space="preserve">lighting lines </w:t>
      </w:r>
      <w:r>
        <w:rPr>
          <w:rFonts w:ascii="Calibri" w:hAnsi="Calibri" w:cs="Calibri"/>
          <w:sz w:val="22"/>
          <w:szCs w:val="22"/>
          <w:lang w:val="en-US"/>
        </w:rPr>
        <w:t xml:space="preserve">in Ashgabat </w:t>
      </w:r>
      <w:r w:rsidRPr="00505147">
        <w:rPr>
          <w:rFonts w:ascii="Calibri" w:hAnsi="Calibri" w:cs="Calibri"/>
          <w:sz w:val="22"/>
          <w:szCs w:val="22"/>
          <w:lang w:val="en-US"/>
        </w:rPr>
        <w:t xml:space="preserve">before reconstruction </w:t>
      </w:r>
      <w:r>
        <w:rPr>
          <w:rFonts w:ascii="Calibri" w:hAnsi="Calibri" w:cs="Calibri"/>
          <w:sz w:val="22"/>
          <w:szCs w:val="22"/>
          <w:lang w:val="en-US"/>
        </w:rPr>
        <w:t xml:space="preserve">showed that </w:t>
      </w:r>
      <w:r w:rsidRPr="00505147">
        <w:rPr>
          <w:rFonts w:ascii="Calibri" w:hAnsi="Calibri" w:cs="Calibri"/>
          <w:sz w:val="22"/>
          <w:szCs w:val="22"/>
          <w:lang w:val="en-US"/>
        </w:rPr>
        <w:t xml:space="preserve">the actual losses in the supply lines and the </w:t>
      </w:r>
      <w:r w:rsidR="001716A2">
        <w:rPr>
          <w:rFonts w:asciiTheme="minorHAnsi" w:hAnsiTheme="minorHAnsi" w:cstheme="minorHAnsi"/>
          <w:sz w:val="22"/>
          <w:szCs w:val="22"/>
        </w:rPr>
        <w:t>T</w:t>
      </w:r>
      <w:r w:rsidR="001716A2" w:rsidRPr="00143EFF">
        <w:rPr>
          <w:rFonts w:asciiTheme="minorHAnsi" w:hAnsiTheme="minorHAnsi" w:cstheme="minorHAnsi"/>
          <w:sz w:val="22"/>
          <w:szCs w:val="22"/>
        </w:rPr>
        <w:t xml:space="preserve">echnological </w:t>
      </w:r>
      <w:r w:rsidR="001716A2">
        <w:rPr>
          <w:rFonts w:asciiTheme="minorHAnsi" w:hAnsiTheme="minorHAnsi" w:cstheme="minorHAnsi"/>
          <w:sz w:val="22"/>
          <w:szCs w:val="22"/>
        </w:rPr>
        <w:t>Losses</w:t>
      </w:r>
      <w:r w:rsidR="001716A2" w:rsidRPr="00143EFF">
        <w:rPr>
          <w:rFonts w:asciiTheme="minorHAnsi" w:hAnsiTheme="minorHAnsi" w:cstheme="minorHAnsi"/>
          <w:sz w:val="22"/>
          <w:szCs w:val="22"/>
        </w:rPr>
        <w:t xml:space="preserve"> for </w:t>
      </w:r>
      <w:r w:rsidR="001716A2">
        <w:rPr>
          <w:rFonts w:asciiTheme="minorHAnsi" w:hAnsiTheme="minorHAnsi" w:cstheme="minorHAnsi"/>
          <w:sz w:val="22"/>
          <w:szCs w:val="22"/>
        </w:rPr>
        <w:t>T</w:t>
      </w:r>
      <w:r w:rsidR="001716A2" w:rsidRPr="00143EFF">
        <w:rPr>
          <w:rFonts w:asciiTheme="minorHAnsi" w:hAnsiTheme="minorHAnsi" w:cstheme="minorHAnsi"/>
          <w:sz w:val="22"/>
          <w:szCs w:val="22"/>
        </w:rPr>
        <w:t xml:space="preserve">ransformation and </w:t>
      </w:r>
      <w:r w:rsidR="001716A2">
        <w:rPr>
          <w:rFonts w:asciiTheme="minorHAnsi" w:hAnsiTheme="minorHAnsi" w:cstheme="minorHAnsi"/>
          <w:sz w:val="22"/>
          <w:szCs w:val="22"/>
        </w:rPr>
        <w:t>T</w:t>
      </w:r>
      <w:r w:rsidR="001716A2" w:rsidRPr="00143EFF">
        <w:rPr>
          <w:rFonts w:asciiTheme="minorHAnsi" w:hAnsiTheme="minorHAnsi" w:cstheme="minorHAnsi"/>
          <w:sz w:val="22"/>
          <w:szCs w:val="22"/>
        </w:rPr>
        <w:t>ransportation (T</w:t>
      </w:r>
      <w:r w:rsidR="001716A2">
        <w:rPr>
          <w:rFonts w:asciiTheme="minorHAnsi" w:hAnsiTheme="minorHAnsi" w:cstheme="minorHAnsi"/>
          <w:sz w:val="22"/>
          <w:szCs w:val="22"/>
        </w:rPr>
        <w:t>LTT</w:t>
      </w:r>
      <w:r w:rsidR="001716A2" w:rsidRPr="00143EFF">
        <w:rPr>
          <w:rFonts w:asciiTheme="minorHAnsi" w:hAnsiTheme="minorHAnsi" w:cstheme="minorHAnsi"/>
          <w:sz w:val="22"/>
          <w:szCs w:val="22"/>
        </w:rPr>
        <w:t>)</w:t>
      </w:r>
      <w:r w:rsidR="001716A2">
        <w:rPr>
          <w:rFonts w:asciiTheme="minorHAnsi" w:hAnsiTheme="minorHAnsi" w:cstheme="minorHAnsi"/>
          <w:sz w:val="22"/>
          <w:szCs w:val="22"/>
        </w:rPr>
        <w:t xml:space="preserve"> </w:t>
      </w:r>
      <w:r w:rsidRPr="00505147">
        <w:rPr>
          <w:rFonts w:ascii="Calibri" w:hAnsi="Calibri" w:cs="Calibri"/>
          <w:sz w:val="22"/>
          <w:szCs w:val="22"/>
          <w:lang w:val="en-US"/>
        </w:rPr>
        <w:t>in the electromagnetic actuators of the 400 W lamp luminaires</w:t>
      </w:r>
      <w:r>
        <w:rPr>
          <w:rFonts w:ascii="Calibri" w:hAnsi="Calibri" w:cs="Calibri"/>
          <w:sz w:val="22"/>
          <w:szCs w:val="22"/>
          <w:lang w:val="en-US"/>
        </w:rPr>
        <w:t xml:space="preserve"> reached 55%, while the </w:t>
      </w:r>
      <w:r w:rsidR="001716A2">
        <w:rPr>
          <w:rFonts w:ascii="Calibri" w:hAnsi="Calibri" w:cs="Calibri"/>
          <w:sz w:val="22"/>
          <w:szCs w:val="22"/>
          <w:lang w:val="en-US"/>
        </w:rPr>
        <w:t xml:space="preserve">typical value is 10%. In </w:t>
      </w:r>
      <w:proofErr w:type="spellStart"/>
      <w:r w:rsidR="001716A2">
        <w:rPr>
          <w:rFonts w:ascii="Calibri" w:hAnsi="Calibri" w:cs="Calibri"/>
          <w:sz w:val="22"/>
          <w:szCs w:val="22"/>
          <w:lang w:val="en-US"/>
        </w:rPr>
        <w:t>Awaza</w:t>
      </w:r>
      <w:proofErr w:type="spellEnd"/>
      <w:r w:rsidR="001716A2">
        <w:rPr>
          <w:rFonts w:ascii="Calibri" w:hAnsi="Calibri" w:cs="Calibri"/>
          <w:sz w:val="22"/>
          <w:szCs w:val="22"/>
          <w:lang w:val="en-US"/>
        </w:rPr>
        <w:t xml:space="preserve"> the pre-reconstruction situation was better, TLTT </w:t>
      </w:r>
      <w:r w:rsidRPr="00505147">
        <w:rPr>
          <w:rFonts w:ascii="Calibri" w:hAnsi="Calibri" w:cs="Calibri"/>
          <w:sz w:val="22"/>
          <w:szCs w:val="22"/>
          <w:lang w:val="en-US"/>
        </w:rPr>
        <w:t>decrease</w:t>
      </w:r>
      <w:r w:rsidR="001716A2">
        <w:rPr>
          <w:rFonts w:ascii="Calibri" w:hAnsi="Calibri" w:cs="Calibri"/>
          <w:sz w:val="22"/>
          <w:szCs w:val="22"/>
          <w:lang w:val="en-US"/>
        </w:rPr>
        <w:t xml:space="preserve">d </w:t>
      </w:r>
      <w:r w:rsidRPr="00505147">
        <w:rPr>
          <w:rFonts w:ascii="Calibri" w:hAnsi="Calibri" w:cs="Calibri"/>
          <w:sz w:val="22"/>
          <w:szCs w:val="22"/>
          <w:lang w:val="en-US"/>
        </w:rPr>
        <w:t>from 18.3% in 2019 to 7.8% in 2020.</w:t>
      </w:r>
      <w:r w:rsidR="00551423">
        <w:rPr>
          <w:rFonts w:ascii="Calibri" w:hAnsi="Calibri" w:cs="Calibri"/>
          <w:sz w:val="22"/>
          <w:szCs w:val="22"/>
          <w:lang w:val="en-US"/>
        </w:rPr>
        <w:t xml:space="preserve"> </w:t>
      </w:r>
    </w:p>
    <w:p w14:paraId="55153322" w14:textId="5D5426EF" w:rsidR="00D941FD" w:rsidRDefault="00D941FD" w:rsidP="00C3492F">
      <w:pPr>
        <w:spacing w:after="120" w:line="259" w:lineRule="auto"/>
        <w:jc w:val="both"/>
        <w:rPr>
          <w:rFonts w:ascii="Calibri" w:hAnsi="Calibri" w:cs="Calibri"/>
          <w:sz w:val="22"/>
          <w:szCs w:val="22"/>
          <w:lang w:val="en-US"/>
        </w:rPr>
      </w:pPr>
      <w:r w:rsidRPr="00D941FD">
        <w:rPr>
          <w:rFonts w:ascii="Calibri" w:hAnsi="Calibri" w:cs="Calibri"/>
          <w:sz w:val="22"/>
          <w:szCs w:val="22"/>
          <w:lang w:val="en-US"/>
        </w:rPr>
        <w:t xml:space="preserve">The above demonstrates that all activities were carefully planned, capacity building was an important part of the process, the cost-effectiveness of the proposed technical solutions was studied, energy savings were estimated </w:t>
      </w:r>
      <w:r>
        <w:rPr>
          <w:rFonts w:ascii="Calibri" w:hAnsi="Calibri" w:cs="Calibri"/>
          <w:sz w:val="22"/>
          <w:szCs w:val="22"/>
          <w:lang w:val="en-US"/>
        </w:rPr>
        <w:t>ex-ante</w:t>
      </w:r>
      <w:r w:rsidRPr="00D941FD">
        <w:rPr>
          <w:rFonts w:ascii="Calibri" w:hAnsi="Calibri" w:cs="Calibri"/>
          <w:sz w:val="22"/>
          <w:szCs w:val="22"/>
          <w:lang w:val="en-US"/>
        </w:rPr>
        <w:t>, and post-implementation monitoring was implemented (currently not all monitoring data have been analyzed). All of this is likely to ensure sustainability of the implemented measures as well as high replication potential.</w:t>
      </w:r>
    </w:p>
    <w:p w14:paraId="20F42046" w14:textId="77777777" w:rsidR="0017663A" w:rsidRPr="0017663A" w:rsidRDefault="0017663A" w:rsidP="007E24B5">
      <w:pPr>
        <w:spacing w:after="120" w:line="259" w:lineRule="auto"/>
        <w:jc w:val="both"/>
        <w:rPr>
          <w:rFonts w:asciiTheme="minorHAnsi" w:hAnsiTheme="minorHAnsi" w:cstheme="minorHAnsi"/>
          <w:sz w:val="22"/>
          <w:szCs w:val="22"/>
          <w:lang w:val="en-US"/>
        </w:rPr>
      </w:pPr>
    </w:p>
    <w:p w14:paraId="2AAC2834" w14:textId="005D39F8" w:rsidR="00CE3433" w:rsidRPr="007A7060" w:rsidRDefault="007A7060" w:rsidP="00CE3433">
      <w:pPr>
        <w:spacing w:after="120" w:line="259" w:lineRule="auto"/>
        <w:ind w:left="720"/>
        <w:jc w:val="both"/>
        <w:rPr>
          <w:rFonts w:asciiTheme="minorHAnsi" w:hAnsiTheme="minorHAnsi" w:cstheme="minorHAnsi"/>
          <w:i/>
          <w:iCs/>
          <w:color w:val="0070C0"/>
          <w:sz w:val="22"/>
          <w:szCs w:val="22"/>
        </w:rPr>
      </w:pPr>
      <w:r w:rsidRPr="00AA4733">
        <w:rPr>
          <w:rFonts w:asciiTheme="minorHAnsi" w:hAnsiTheme="minorHAnsi" w:cstheme="minorHAnsi"/>
          <w:b/>
          <w:i/>
          <w:color w:val="0070C0"/>
          <w:sz w:val="22"/>
          <w:szCs w:val="22"/>
        </w:rPr>
        <w:t>Indicator</w:t>
      </w:r>
      <w:r>
        <w:rPr>
          <w:rFonts w:asciiTheme="minorHAnsi" w:hAnsiTheme="minorHAnsi" w:cstheme="minorHAnsi"/>
          <w:b/>
          <w:i/>
          <w:color w:val="0070C0"/>
          <w:sz w:val="22"/>
          <w:szCs w:val="22"/>
        </w:rPr>
        <w:t xml:space="preserve"> 6</w:t>
      </w:r>
      <w:r w:rsidRPr="00AA4733">
        <w:rPr>
          <w:rFonts w:asciiTheme="minorHAnsi" w:hAnsiTheme="minorHAnsi" w:cstheme="minorHAnsi"/>
          <w:b/>
          <w:i/>
          <w:color w:val="0070C0"/>
          <w:sz w:val="22"/>
          <w:szCs w:val="22"/>
        </w:rPr>
        <w:t xml:space="preserve">: </w:t>
      </w:r>
      <w:r w:rsidR="00AC345F" w:rsidRPr="00AC345F">
        <w:rPr>
          <w:rFonts w:asciiTheme="minorHAnsi" w:hAnsiTheme="minorHAnsi" w:cstheme="minorHAnsi"/>
          <w:i/>
          <w:iCs/>
          <w:color w:val="0070C0"/>
          <w:sz w:val="22"/>
          <w:szCs w:val="22"/>
        </w:rPr>
        <w:t xml:space="preserve">Reduction in landfill waste from Ashgabat and </w:t>
      </w:r>
      <w:proofErr w:type="spellStart"/>
      <w:r w:rsidR="00AC345F" w:rsidRPr="00AC345F">
        <w:rPr>
          <w:rFonts w:asciiTheme="minorHAnsi" w:hAnsiTheme="minorHAnsi" w:cstheme="minorHAnsi"/>
          <w:i/>
          <w:iCs/>
          <w:color w:val="0070C0"/>
          <w:sz w:val="22"/>
          <w:szCs w:val="22"/>
        </w:rPr>
        <w:t>Awaza</w:t>
      </w:r>
      <w:proofErr w:type="spellEnd"/>
      <w:r w:rsidR="00AC345F" w:rsidRPr="00AC345F">
        <w:rPr>
          <w:rFonts w:asciiTheme="minorHAnsi" w:hAnsiTheme="minorHAnsi" w:cstheme="minorHAnsi"/>
          <w:i/>
          <w:iCs/>
          <w:color w:val="0070C0"/>
          <w:sz w:val="22"/>
          <w:szCs w:val="22"/>
        </w:rPr>
        <w:t xml:space="preserve"> relative to baseline from recycling and waste reduction programs</w:t>
      </w:r>
      <w:r w:rsidR="00CE3433">
        <w:rPr>
          <w:rFonts w:asciiTheme="minorHAnsi" w:hAnsiTheme="minorHAnsi" w:cstheme="minorHAnsi"/>
          <w:i/>
          <w:iCs/>
          <w:color w:val="0070C0"/>
          <w:sz w:val="22"/>
          <w:szCs w:val="22"/>
        </w:rPr>
        <w:t xml:space="preserve">. </w:t>
      </w:r>
      <w:r w:rsidR="00CE3433">
        <w:rPr>
          <w:rFonts w:asciiTheme="minorHAnsi" w:hAnsiTheme="minorHAnsi" w:cstheme="minorHAnsi"/>
          <w:sz w:val="22"/>
          <w:szCs w:val="22"/>
        </w:rPr>
        <w:t xml:space="preserve">Achieving the target for this indicator will ensure the achievement of Output 1.3: </w:t>
      </w:r>
      <w:r w:rsidR="00CE3433" w:rsidRPr="00CE3433">
        <w:rPr>
          <w:rFonts w:asciiTheme="minorHAnsi" w:hAnsiTheme="minorHAnsi" w:cstheme="minorHAnsi"/>
          <w:sz w:val="22"/>
          <w:szCs w:val="22"/>
        </w:rPr>
        <w:t xml:space="preserve">Waste volumes reduced, and recycling expanded in Ashgabat </w:t>
      </w:r>
      <w:r w:rsidR="00CE3433" w:rsidRPr="007A7060">
        <w:rPr>
          <w:rFonts w:asciiTheme="minorHAnsi" w:hAnsiTheme="minorHAnsi" w:cstheme="minorHAnsi"/>
          <w:sz w:val="22"/>
          <w:szCs w:val="22"/>
        </w:rPr>
        <w:t xml:space="preserve"> </w:t>
      </w:r>
    </w:p>
    <w:p w14:paraId="01A25FDC" w14:textId="5514D3E8" w:rsidR="00AC345F" w:rsidRPr="00AC345F" w:rsidRDefault="007A7060" w:rsidP="00AC345F">
      <w:pPr>
        <w:spacing w:after="120" w:line="259" w:lineRule="auto"/>
        <w:ind w:left="720"/>
        <w:jc w:val="both"/>
        <w:rPr>
          <w:rFonts w:asciiTheme="minorHAnsi" w:hAnsiTheme="minorHAnsi" w:cstheme="minorHAnsi"/>
          <w:i/>
          <w:iCs/>
          <w:color w:val="0070C0"/>
          <w:sz w:val="22"/>
          <w:szCs w:val="22"/>
        </w:rPr>
      </w:pPr>
      <w:r>
        <w:rPr>
          <w:rFonts w:asciiTheme="minorHAnsi" w:hAnsiTheme="minorHAnsi" w:cstheme="minorHAnsi"/>
          <w:b/>
          <w:i/>
          <w:color w:val="0070C0"/>
          <w:sz w:val="22"/>
          <w:szCs w:val="22"/>
        </w:rPr>
        <w:t xml:space="preserve">Mid-term </w:t>
      </w:r>
      <w:r w:rsidRPr="00AA4733">
        <w:rPr>
          <w:rFonts w:asciiTheme="minorHAnsi" w:hAnsiTheme="minorHAnsi" w:cstheme="minorHAnsi"/>
          <w:b/>
          <w:i/>
          <w:color w:val="0070C0"/>
          <w:sz w:val="22"/>
          <w:szCs w:val="22"/>
        </w:rPr>
        <w:t>Target</w:t>
      </w:r>
      <w:r>
        <w:rPr>
          <w:rFonts w:asciiTheme="minorHAnsi" w:hAnsiTheme="minorHAnsi" w:cstheme="minorHAnsi"/>
          <w:b/>
          <w:i/>
          <w:color w:val="0070C0"/>
          <w:sz w:val="22"/>
          <w:szCs w:val="22"/>
        </w:rPr>
        <w:t xml:space="preserve"> 6</w:t>
      </w:r>
      <w:r w:rsidRPr="00AA4733">
        <w:rPr>
          <w:rFonts w:asciiTheme="minorHAnsi" w:hAnsiTheme="minorHAnsi" w:cstheme="minorHAnsi"/>
          <w:b/>
          <w:i/>
          <w:color w:val="0070C0"/>
          <w:sz w:val="22"/>
          <w:szCs w:val="22"/>
        </w:rPr>
        <w:t xml:space="preserve">: </w:t>
      </w:r>
      <w:r w:rsidR="00AC345F" w:rsidRPr="00AC345F">
        <w:rPr>
          <w:rFonts w:asciiTheme="minorHAnsi" w:hAnsiTheme="minorHAnsi" w:cstheme="minorHAnsi"/>
          <w:i/>
          <w:iCs/>
          <w:color w:val="0070C0"/>
          <w:sz w:val="22"/>
          <w:szCs w:val="22"/>
        </w:rPr>
        <w:t xml:space="preserve">Increase in recycling volume by 5 percent; Increase in use of secondary raw materials by 10% </w:t>
      </w:r>
    </w:p>
    <w:p w14:paraId="58249E74" w14:textId="0C0F1964" w:rsidR="00963984" w:rsidRPr="00963984" w:rsidRDefault="00963984" w:rsidP="008D3C08">
      <w:pPr>
        <w:spacing w:before="120" w:after="120" w:line="259" w:lineRule="auto"/>
        <w:jc w:val="both"/>
        <w:rPr>
          <w:rFonts w:asciiTheme="minorHAnsi" w:hAnsiTheme="minorHAnsi" w:cstheme="minorHAnsi"/>
          <w:sz w:val="22"/>
          <w:szCs w:val="22"/>
        </w:rPr>
      </w:pPr>
      <w:r w:rsidRPr="00963984">
        <w:rPr>
          <w:rFonts w:asciiTheme="minorHAnsi" w:hAnsiTheme="minorHAnsi" w:cstheme="minorHAnsi"/>
          <w:sz w:val="22"/>
          <w:szCs w:val="22"/>
        </w:rPr>
        <w:t xml:space="preserve">In July 2019, MoU was signed with the Nature Conservation Society of Turkmenistan, and soon the information campaign on collecting plastic wastes, launched. </w:t>
      </w:r>
      <w:r w:rsidR="00C568F1">
        <w:rPr>
          <w:rFonts w:asciiTheme="minorHAnsi" w:hAnsiTheme="minorHAnsi" w:cstheme="minorHAnsi"/>
          <w:sz w:val="22"/>
          <w:szCs w:val="22"/>
        </w:rPr>
        <w:t xml:space="preserve">The </w:t>
      </w:r>
      <w:r w:rsidRPr="00963984">
        <w:rPr>
          <w:rFonts w:asciiTheme="minorHAnsi" w:hAnsiTheme="minorHAnsi" w:cstheme="minorHAnsi"/>
          <w:sz w:val="22"/>
          <w:szCs w:val="22"/>
        </w:rPr>
        <w:t>Sustainable Cities project purchased and installed 120 metal containers for collecting plastic waste. More than 35 tons of plastic waste have been collected.</w:t>
      </w:r>
      <w:r w:rsidR="00D11B0A">
        <w:rPr>
          <w:rFonts w:asciiTheme="minorHAnsi" w:hAnsiTheme="minorHAnsi" w:cstheme="minorHAnsi"/>
          <w:sz w:val="22"/>
          <w:szCs w:val="22"/>
        </w:rPr>
        <w:t xml:space="preserve"> The key for success was that </w:t>
      </w:r>
      <w:r w:rsidR="00C568F1">
        <w:rPr>
          <w:rFonts w:asciiTheme="minorHAnsi" w:hAnsiTheme="minorHAnsi" w:cstheme="minorHAnsi"/>
          <w:sz w:val="22"/>
          <w:szCs w:val="22"/>
        </w:rPr>
        <w:t xml:space="preserve">the </w:t>
      </w:r>
      <w:r w:rsidR="00D11B0A">
        <w:rPr>
          <w:rFonts w:asciiTheme="minorHAnsi" w:hAnsiTheme="minorHAnsi" w:cstheme="minorHAnsi"/>
          <w:sz w:val="22"/>
          <w:szCs w:val="22"/>
        </w:rPr>
        <w:t xml:space="preserve">Sustainable Cities project was able to provide incentives to the residents to collect plastic wastes. As stated above, </w:t>
      </w:r>
      <w:r w:rsidR="00D11B0A" w:rsidRPr="00963984">
        <w:rPr>
          <w:rFonts w:asciiTheme="minorHAnsi" w:hAnsiTheme="minorHAnsi" w:cstheme="minorHAnsi"/>
          <w:sz w:val="22"/>
          <w:szCs w:val="22"/>
        </w:rPr>
        <w:t>Nature Conservation Society</w:t>
      </w:r>
      <w:r w:rsidR="00D11B0A">
        <w:rPr>
          <w:rFonts w:asciiTheme="minorHAnsi" w:hAnsiTheme="minorHAnsi" w:cstheme="minorHAnsi"/>
          <w:sz w:val="22"/>
          <w:szCs w:val="22"/>
        </w:rPr>
        <w:t xml:space="preserve"> was “compensating” the </w:t>
      </w:r>
      <w:r w:rsidR="00D11B0A">
        <w:rPr>
          <w:rFonts w:ascii="Calibri" w:eastAsiaTheme="minorHAnsi" w:hAnsi="Calibri" w:cs="Calibri"/>
          <w:color w:val="000000"/>
          <w:sz w:val="22"/>
          <w:szCs w:val="22"/>
          <w:lang w:val="en-US"/>
        </w:rPr>
        <w:t xml:space="preserve">enthusiasts </w:t>
      </w:r>
      <w:r w:rsidR="008D3C08">
        <w:rPr>
          <w:rFonts w:ascii="Calibri" w:eastAsiaTheme="minorHAnsi" w:hAnsi="Calibri" w:cs="Calibri"/>
          <w:color w:val="000000"/>
          <w:sz w:val="22"/>
          <w:szCs w:val="22"/>
          <w:lang w:val="en-US"/>
        </w:rPr>
        <w:t xml:space="preserve">by granting </w:t>
      </w:r>
      <w:r w:rsidR="00D11B0A" w:rsidRPr="00CD07A6">
        <w:rPr>
          <w:rFonts w:ascii="Calibri" w:eastAsiaTheme="minorHAnsi" w:hAnsi="Calibri" w:cs="Calibri"/>
          <w:color w:val="000000"/>
          <w:sz w:val="22"/>
          <w:szCs w:val="22"/>
          <w:lang w:val="en-US"/>
        </w:rPr>
        <w:t>seedling</w:t>
      </w:r>
      <w:r w:rsidR="00D11B0A">
        <w:rPr>
          <w:rFonts w:ascii="Calibri" w:eastAsiaTheme="minorHAnsi" w:hAnsi="Calibri" w:cs="Calibri"/>
          <w:color w:val="000000"/>
          <w:sz w:val="22"/>
          <w:szCs w:val="22"/>
          <w:lang w:val="en-US"/>
        </w:rPr>
        <w:t>s</w:t>
      </w:r>
      <w:r w:rsidR="00D11B0A" w:rsidRPr="00CD07A6">
        <w:rPr>
          <w:rFonts w:ascii="Calibri" w:eastAsiaTheme="minorHAnsi" w:hAnsi="Calibri" w:cs="Calibri"/>
          <w:color w:val="000000"/>
          <w:sz w:val="22"/>
          <w:szCs w:val="22"/>
          <w:lang w:val="en-US"/>
        </w:rPr>
        <w:t xml:space="preserve"> </w:t>
      </w:r>
      <w:r w:rsidR="008D3C08">
        <w:rPr>
          <w:rFonts w:ascii="Calibri" w:eastAsiaTheme="minorHAnsi" w:hAnsi="Calibri" w:cs="Calibri"/>
          <w:color w:val="000000"/>
          <w:sz w:val="22"/>
          <w:szCs w:val="22"/>
          <w:lang w:val="en-US"/>
        </w:rPr>
        <w:t xml:space="preserve">for the collected waste. But the Society, as a public organization, had very limited funds for that, and the Project was buying seedlings and granting them to the Society. </w:t>
      </w:r>
    </w:p>
    <w:p w14:paraId="0FDFA731" w14:textId="77777777" w:rsidR="00963984" w:rsidRPr="00963984" w:rsidRDefault="00963984" w:rsidP="00D11B0A">
      <w:pPr>
        <w:spacing w:before="120" w:after="120" w:line="259" w:lineRule="auto"/>
        <w:jc w:val="both"/>
        <w:rPr>
          <w:rFonts w:asciiTheme="minorHAnsi" w:hAnsiTheme="minorHAnsi" w:cstheme="minorHAnsi"/>
          <w:sz w:val="22"/>
          <w:szCs w:val="22"/>
        </w:rPr>
      </w:pPr>
      <w:r w:rsidRPr="00963984">
        <w:rPr>
          <w:rFonts w:asciiTheme="minorHAnsi" w:hAnsiTheme="minorHAnsi" w:cstheme="minorHAnsi"/>
          <w:sz w:val="22"/>
          <w:szCs w:val="22"/>
        </w:rPr>
        <w:t xml:space="preserve">In parallel, the project was searching for partners for the processing of recyclable materials including plastic. As a result, private company </w:t>
      </w:r>
      <w:proofErr w:type="spellStart"/>
      <w:r w:rsidRPr="00963984">
        <w:rPr>
          <w:rFonts w:asciiTheme="minorHAnsi" w:hAnsiTheme="minorHAnsi" w:cstheme="minorHAnsi"/>
          <w:sz w:val="22"/>
          <w:szCs w:val="22"/>
        </w:rPr>
        <w:t>Dzhepbar</w:t>
      </w:r>
      <w:proofErr w:type="spellEnd"/>
      <w:r w:rsidRPr="00963984">
        <w:rPr>
          <w:rFonts w:asciiTheme="minorHAnsi" w:hAnsiTheme="minorHAnsi" w:cstheme="minorHAnsi"/>
          <w:sz w:val="22"/>
          <w:szCs w:val="22"/>
        </w:rPr>
        <w:t xml:space="preserve"> recycled all the collected plastic waste using pyrolysis technology. As this is considered as a promising business direction for the company, </w:t>
      </w:r>
      <w:proofErr w:type="spellStart"/>
      <w:r w:rsidRPr="00963984">
        <w:rPr>
          <w:rFonts w:asciiTheme="minorHAnsi" w:hAnsiTheme="minorHAnsi" w:cstheme="minorHAnsi"/>
          <w:sz w:val="22"/>
          <w:szCs w:val="22"/>
        </w:rPr>
        <w:t>Dzhepbar</w:t>
      </w:r>
      <w:proofErr w:type="spellEnd"/>
      <w:r w:rsidRPr="00963984">
        <w:rPr>
          <w:rFonts w:asciiTheme="minorHAnsi" w:hAnsiTheme="minorHAnsi" w:cstheme="minorHAnsi"/>
          <w:sz w:val="22"/>
          <w:szCs w:val="22"/>
        </w:rPr>
        <w:t xml:space="preserve"> can guarantee the purchase of all collected plastic waste.</w:t>
      </w:r>
    </w:p>
    <w:p w14:paraId="121DB2E8" w14:textId="77429162" w:rsidR="00963984" w:rsidRPr="00963984" w:rsidRDefault="00963984" w:rsidP="00D11B0A">
      <w:pPr>
        <w:spacing w:before="120" w:after="120" w:line="259" w:lineRule="auto"/>
        <w:jc w:val="both"/>
        <w:rPr>
          <w:rFonts w:asciiTheme="minorHAnsi" w:hAnsiTheme="minorHAnsi" w:cstheme="minorHAnsi"/>
          <w:sz w:val="22"/>
          <w:szCs w:val="22"/>
        </w:rPr>
      </w:pPr>
      <w:r w:rsidRPr="00963984">
        <w:rPr>
          <w:rFonts w:asciiTheme="minorHAnsi" w:hAnsiTheme="minorHAnsi" w:cstheme="minorHAnsi"/>
          <w:sz w:val="22"/>
          <w:szCs w:val="22"/>
        </w:rPr>
        <w:t xml:space="preserve">The project assisted the </w:t>
      </w:r>
      <w:proofErr w:type="spellStart"/>
      <w:r w:rsidRPr="00963984">
        <w:rPr>
          <w:rFonts w:asciiTheme="minorHAnsi" w:hAnsiTheme="minorHAnsi" w:cstheme="minorHAnsi"/>
          <w:sz w:val="22"/>
          <w:szCs w:val="22"/>
        </w:rPr>
        <w:t>Toprak</w:t>
      </w:r>
      <w:proofErr w:type="spellEnd"/>
      <w:r w:rsidRPr="00963984">
        <w:rPr>
          <w:rFonts w:asciiTheme="minorHAnsi" w:hAnsiTheme="minorHAnsi" w:cstheme="minorHAnsi"/>
          <w:sz w:val="22"/>
          <w:szCs w:val="22"/>
        </w:rPr>
        <w:t xml:space="preserve"> Company, which manufactures corrugated paper packaging containers from recycled wastepaper (up to 11</w:t>
      </w:r>
      <w:r w:rsidR="00D11B0A">
        <w:rPr>
          <w:rFonts w:asciiTheme="minorHAnsi" w:hAnsiTheme="minorHAnsi" w:cstheme="minorHAnsi"/>
          <w:sz w:val="22"/>
          <w:szCs w:val="22"/>
        </w:rPr>
        <w:t xml:space="preserve"> </w:t>
      </w:r>
      <w:r w:rsidRPr="00963984">
        <w:rPr>
          <w:rFonts w:asciiTheme="minorHAnsi" w:hAnsiTheme="minorHAnsi" w:cstheme="minorHAnsi"/>
          <w:sz w:val="22"/>
          <w:szCs w:val="22"/>
        </w:rPr>
        <w:t>t</w:t>
      </w:r>
      <w:r w:rsidR="00D11B0A">
        <w:rPr>
          <w:rFonts w:asciiTheme="minorHAnsi" w:hAnsiTheme="minorHAnsi" w:cstheme="minorHAnsi"/>
          <w:sz w:val="22"/>
          <w:szCs w:val="22"/>
        </w:rPr>
        <w:t>ons</w:t>
      </w:r>
      <w:r w:rsidRPr="00963984">
        <w:rPr>
          <w:rFonts w:asciiTheme="minorHAnsi" w:hAnsiTheme="minorHAnsi" w:cstheme="minorHAnsi"/>
          <w:sz w:val="22"/>
          <w:szCs w:val="22"/>
        </w:rPr>
        <w:t xml:space="preserve"> per year), to establish a relationship with the Nature Conservation Society, and a campaign for the collection of wastepaper started. In the future, the company is going to co-finance cost of containers (up to 50%). Alternatively, they plan to buy wastepaper in Afghanistan, China</w:t>
      </w:r>
      <w:r w:rsidR="00D11B0A">
        <w:rPr>
          <w:rFonts w:asciiTheme="minorHAnsi" w:hAnsiTheme="minorHAnsi" w:cstheme="minorHAnsi"/>
          <w:sz w:val="22"/>
          <w:szCs w:val="22"/>
        </w:rPr>
        <w:t>.</w:t>
      </w:r>
    </w:p>
    <w:p w14:paraId="3169CB08" w14:textId="23E005B8" w:rsidR="00DB703D" w:rsidRDefault="009F7455" w:rsidP="00DB703D">
      <w:pPr>
        <w:jc w:val="both"/>
        <w:rPr>
          <w:rFonts w:asciiTheme="minorHAnsi" w:hAnsiTheme="minorHAnsi" w:cstheme="minorHAnsi"/>
          <w:sz w:val="22"/>
          <w:szCs w:val="22"/>
          <w:lang w:val="en-US"/>
        </w:rPr>
      </w:pPr>
      <w:r w:rsidRPr="009F7455">
        <w:rPr>
          <w:rFonts w:asciiTheme="minorHAnsi" w:hAnsiTheme="minorHAnsi" w:cstheme="minorHAnsi"/>
          <w:sz w:val="22"/>
          <w:szCs w:val="22"/>
          <w:lang w:val="en-US"/>
        </w:rPr>
        <w:t xml:space="preserve">One of the positive results of the above measures is that the Ashgabat city administration began to look at this problem in a new way and even thought about resuming the work of the waste </w:t>
      </w:r>
      <w:r>
        <w:rPr>
          <w:rFonts w:asciiTheme="minorHAnsi" w:hAnsiTheme="minorHAnsi" w:cstheme="minorHAnsi"/>
          <w:sz w:val="22"/>
          <w:szCs w:val="22"/>
          <w:lang w:val="en-US"/>
        </w:rPr>
        <w:t>recycling facility</w:t>
      </w:r>
      <w:r w:rsidRPr="009F7455">
        <w:rPr>
          <w:rFonts w:asciiTheme="minorHAnsi" w:hAnsiTheme="minorHAnsi" w:cstheme="minorHAnsi"/>
          <w:sz w:val="22"/>
          <w:szCs w:val="22"/>
          <w:lang w:val="en-US"/>
        </w:rPr>
        <w:t>, which is now inactive.</w:t>
      </w:r>
    </w:p>
    <w:p w14:paraId="6448397C" w14:textId="7F0F7312" w:rsidR="00420A6A" w:rsidRDefault="00420A6A" w:rsidP="00420A6A">
      <w:pPr>
        <w:spacing w:before="120"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Baseline study to determine volumes of recycling hasn’t been conducted.</w:t>
      </w:r>
    </w:p>
    <w:p w14:paraId="3B115E31" w14:textId="77777777" w:rsidR="00D77F17" w:rsidRPr="009F7455" w:rsidRDefault="00D77F17" w:rsidP="00DB703D">
      <w:pPr>
        <w:jc w:val="both"/>
        <w:rPr>
          <w:sz w:val="28"/>
          <w:szCs w:val="28"/>
          <w:lang w:val="en-US"/>
        </w:rPr>
      </w:pPr>
    </w:p>
    <w:p w14:paraId="24525E25" w14:textId="2403951F" w:rsidR="00CE3433" w:rsidRPr="00C23A56" w:rsidRDefault="00C23A56" w:rsidP="00C23A56">
      <w:pPr>
        <w:spacing w:after="120" w:line="259" w:lineRule="auto"/>
        <w:ind w:left="720"/>
        <w:jc w:val="both"/>
        <w:rPr>
          <w:rFonts w:asciiTheme="minorHAnsi" w:hAnsiTheme="minorHAnsi" w:cstheme="minorHAnsi"/>
          <w:i/>
          <w:iCs/>
          <w:color w:val="0070C0"/>
          <w:sz w:val="22"/>
          <w:szCs w:val="22"/>
        </w:rPr>
      </w:pPr>
      <w:r w:rsidRPr="00AA4733">
        <w:rPr>
          <w:rFonts w:asciiTheme="minorHAnsi" w:hAnsiTheme="minorHAnsi" w:cstheme="minorHAnsi"/>
          <w:b/>
          <w:i/>
          <w:color w:val="0070C0"/>
          <w:sz w:val="22"/>
          <w:szCs w:val="22"/>
        </w:rPr>
        <w:t>Indicator</w:t>
      </w:r>
      <w:r>
        <w:rPr>
          <w:rFonts w:asciiTheme="minorHAnsi" w:hAnsiTheme="minorHAnsi" w:cstheme="minorHAnsi"/>
          <w:b/>
          <w:i/>
          <w:color w:val="0070C0"/>
          <w:sz w:val="22"/>
          <w:szCs w:val="22"/>
        </w:rPr>
        <w:t xml:space="preserve"> 7</w:t>
      </w:r>
      <w:r w:rsidRPr="00AA4733">
        <w:rPr>
          <w:rFonts w:asciiTheme="minorHAnsi" w:hAnsiTheme="minorHAnsi" w:cstheme="minorHAnsi"/>
          <w:b/>
          <w:i/>
          <w:color w:val="0070C0"/>
          <w:sz w:val="22"/>
          <w:szCs w:val="22"/>
        </w:rPr>
        <w:t xml:space="preserve">: </w:t>
      </w:r>
      <w:r w:rsidRPr="00C23A56">
        <w:rPr>
          <w:rFonts w:asciiTheme="minorHAnsi" w:hAnsiTheme="minorHAnsi" w:cstheme="minorHAnsi"/>
          <w:i/>
          <w:iCs/>
          <w:color w:val="0070C0"/>
          <w:sz w:val="22"/>
          <w:szCs w:val="22"/>
        </w:rPr>
        <w:t>Number of cities of Turkmenistan (and total population therein) that formally adopt sustainability practices in transport, lighting, and waste management</w:t>
      </w:r>
      <w:r w:rsidR="00CE3433">
        <w:rPr>
          <w:rFonts w:asciiTheme="minorHAnsi" w:hAnsiTheme="minorHAnsi" w:cstheme="minorHAnsi"/>
          <w:i/>
          <w:iCs/>
          <w:color w:val="0070C0"/>
          <w:sz w:val="22"/>
          <w:szCs w:val="22"/>
        </w:rPr>
        <w:t>.</w:t>
      </w:r>
      <w:r w:rsidR="00CE3433" w:rsidRPr="00CE3433">
        <w:rPr>
          <w:rFonts w:asciiTheme="minorHAnsi" w:hAnsiTheme="minorHAnsi" w:cstheme="minorHAnsi"/>
          <w:sz w:val="22"/>
          <w:szCs w:val="22"/>
        </w:rPr>
        <w:t xml:space="preserve"> </w:t>
      </w:r>
      <w:r w:rsidR="00CE3433">
        <w:rPr>
          <w:rFonts w:asciiTheme="minorHAnsi" w:hAnsiTheme="minorHAnsi" w:cstheme="minorHAnsi"/>
          <w:sz w:val="22"/>
          <w:szCs w:val="22"/>
        </w:rPr>
        <w:t xml:space="preserve">Achieving the </w:t>
      </w:r>
      <w:r w:rsidR="00CE3433">
        <w:rPr>
          <w:rFonts w:asciiTheme="minorHAnsi" w:hAnsiTheme="minorHAnsi" w:cstheme="minorHAnsi"/>
          <w:sz w:val="22"/>
          <w:szCs w:val="22"/>
        </w:rPr>
        <w:lastRenderedPageBreak/>
        <w:t>target for this</w:t>
      </w:r>
      <w:r w:rsidRPr="00C23A56">
        <w:rPr>
          <w:rFonts w:asciiTheme="minorHAnsi" w:hAnsiTheme="minorHAnsi" w:cstheme="minorHAnsi"/>
          <w:i/>
          <w:iCs/>
          <w:color w:val="0070C0"/>
          <w:sz w:val="22"/>
          <w:szCs w:val="22"/>
        </w:rPr>
        <w:t xml:space="preserve"> </w:t>
      </w:r>
      <w:r w:rsidR="00CE3433">
        <w:rPr>
          <w:rFonts w:asciiTheme="minorHAnsi" w:hAnsiTheme="minorHAnsi" w:cstheme="minorHAnsi"/>
          <w:sz w:val="22"/>
          <w:szCs w:val="22"/>
        </w:rPr>
        <w:t>indicator will ensure the achievement of Output 1.</w:t>
      </w:r>
      <w:r w:rsidR="00CE3433" w:rsidRPr="00CE3433">
        <w:rPr>
          <w:rFonts w:asciiTheme="minorHAnsi" w:hAnsiTheme="minorHAnsi" w:cstheme="minorHAnsi"/>
          <w:sz w:val="22"/>
          <w:szCs w:val="22"/>
        </w:rPr>
        <w:t>4:   City-wide sustainability plans developed and approved</w:t>
      </w:r>
    </w:p>
    <w:p w14:paraId="25136C63" w14:textId="7705CC5F" w:rsidR="00C23A56" w:rsidRDefault="00C23A56" w:rsidP="00C23A56">
      <w:pPr>
        <w:spacing w:after="120" w:line="259" w:lineRule="auto"/>
        <w:ind w:left="720"/>
        <w:jc w:val="both"/>
        <w:rPr>
          <w:rFonts w:asciiTheme="minorHAnsi" w:hAnsiTheme="minorHAnsi" w:cstheme="minorHAnsi"/>
          <w:i/>
          <w:iCs/>
          <w:color w:val="0070C0"/>
          <w:sz w:val="22"/>
          <w:szCs w:val="22"/>
        </w:rPr>
      </w:pPr>
      <w:r>
        <w:rPr>
          <w:rFonts w:asciiTheme="minorHAnsi" w:hAnsiTheme="minorHAnsi" w:cstheme="minorHAnsi"/>
          <w:b/>
          <w:i/>
          <w:color w:val="0070C0"/>
          <w:sz w:val="22"/>
          <w:szCs w:val="22"/>
        </w:rPr>
        <w:t xml:space="preserve">Mid-term </w:t>
      </w:r>
      <w:r w:rsidRPr="00AA4733">
        <w:rPr>
          <w:rFonts w:asciiTheme="minorHAnsi" w:hAnsiTheme="minorHAnsi" w:cstheme="minorHAnsi"/>
          <w:b/>
          <w:i/>
          <w:color w:val="0070C0"/>
          <w:sz w:val="22"/>
          <w:szCs w:val="22"/>
        </w:rPr>
        <w:t>Target</w:t>
      </w:r>
      <w:r>
        <w:rPr>
          <w:rFonts w:asciiTheme="minorHAnsi" w:hAnsiTheme="minorHAnsi" w:cstheme="minorHAnsi"/>
          <w:b/>
          <w:i/>
          <w:color w:val="0070C0"/>
          <w:sz w:val="22"/>
          <w:szCs w:val="22"/>
        </w:rPr>
        <w:t xml:space="preserve"> 7</w:t>
      </w:r>
      <w:r w:rsidRPr="00AA4733">
        <w:rPr>
          <w:rFonts w:asciiTheme="minorHAnsi" w:hAnsiTheme="minorHAnsi" w:cstheme="minorHAnsi"/>
          <w:b/>
          <w:i/>
          <w:color w:val="0070C0"/>
          <w:sz w:val="22"/>
          <w:szCs w:val="22"/>
        </w:rPr>
        <w:t xml:space="preserve">: </w:t>
      </w:r>
      <w:r w:rsidRPr="00C23A56">
        <w:rPr>
          <w:rFonts w:asciiTheme="minorHAnsi" w:hAnsiTheme="minorHAnsi" w:cstheme="minorHAnsi"/>
          <w:i/>
          <w:iCs/>
          <w:color w:val="0070C0"/>
          <w:sz w:val="22"/>
          <w:szCs w:val="22"/>
        </w:rPr>
        <w:t xml:space="preserve">Ashgabat and </w:t>
      </w:r>
      <w:proofErr w:type="spellStart"/>
      <w:r w:rsidRPr="00C23A56">
        <w:rPr>
          <w:rFonts w:asciiTheme="minorHAnsi" w:hAnsiTheme="minorHAnsi" w:cstheme="minorHAnsi"/>
          <w:i/>
          <w:iCs/>
          <w:color w:val="0070C0"/>
          <w:sz w:val="22"/>
          <w:szCs w:val="22"/>
        </w:rPr>
        <w:t>Awaza</w:t>
      </w:r>
      <w:proofErr w:type="spellEnd"/>
      <w:r w:rsidRPr="00C23A56">
        <w:rPr>
          <w:rFonts w:asciiTheme="minorHAnsi" w:hAnsiTheme="minorHAnsi" w:cstheme="minorHAnsi"/>
          <w:i/>
          <w:iCs/>
          <w:color w:val="0070C0"/>
          <w:sz w:val="22"/>
          <w:szCs w:val="22"/>
        </w:rPr>
        <w:t xml:space="preserve"> have formally adopted sustainability plans in given areas, and/or an integrated sustainability plan </w:t>
      </w:r>
    </w:p>
    <w:p w14:paraId="24CAE409" w14:textId="6F5AFFA6" w:rsidR="00C23A56" w:rsidRDefault="00A03805" w:rsidP="00A03805">
      <w:pPr>
        <w:spacing w:after="120" w:line="259" w:lineRule="auto"/>
        <w:jc w:val="both"/>
        <w:rPr>
          <w:rFonts w:asciiTheme="minorHAnsi" w:hAnsiTheme="minorHAnsi" w:cstheme="minorHAnsi"/>
          <w:sz w:val="22"/>
          <w:szCs w:val="22"/>
        </w:rPr>
      </w:pPr>
      <w:r>
        <w:rPr>
          <w:rFonts w:asciiTheme="minorHAnsi" w:hAnsiTheme="minorHAnsi" w:cstheme="minorHAnsi"/>
          <w:sz w:val="22"/>
          <w:szCs w:val="18"/>
        </w:rPr>
        <w:t>No additional justification of rating is needed for this target</w:t>
      </w:r>
      <w:r w:rsidR="00C23A56">
        <w:rPr>
          <w:rFonts w:asciiTheme="minorHAnsi" w:eastAsiaTheme="minorHAnsi" w:hAnsiTheme="minorHAnsi" w:cstheme="minorHAnsi"/>
          <w:sz w:val="22"/>
        </w:rPr>
        <w:t xml:space="preserve">. </w:t>
      </w:r>
    </w:p>
    <w:p w14:paraId="432F1E41" w14:textId="7764C18F" w:rsidR="00D77F17" w:rsidRDefault="00D77F17" w:rsidP="00D77F17">
      <w:pPr>
        <w:spacing w:after="120" w:line="259" w:lineRule="auto"/>
        <w:jc w:val="both"/>
        <w:rPr>
          <w:rFonts w:asciiTheme="minorHAnsi" w:hAnsiTheme="minorHAnsi" w:cstheme="minorHAnsi"/>
          <w:b/>
          <w:sz w:val="22"/>
          <w:szCs w:val="22"/>
        </w:rPr>
      </w:pPr>
      <w:r w:rsidRPr="0040178D">
        <w:rPr>
          <w:rFonts w:asciiTheme="minorHAnsi" w:hAnsiTheme="minorHAnsi" w:cstheme="minorHAnsi"/>
          <w:bCs/>
          <w:sz w:val="22"/>
          <w:szCs w:val="22"/>
        </w:rPr>
        <w:t xml:space="preserve">In summary, achievement of two </w:t>
      </w:r>
      <w:r w:rsidR="0040178D" w:rsidRPr="0040178D">
        <w:rPr>
          <w:rFonts w:asciiTheme="minorHAnsi" w:hAnsiTheme="minorHAnsi" w:cstheme="minorHAnsi"/>
          <w:bCs/>
          <w:sz w:val="22"/>
          <w:szCs w:val="22"/>
        </w:rPr>
        <w:t xml:space="preserve">targets for Outcomes under Component 1 </w:t>
      </w:r>
      <w:r w:rsidRPr="0040178D">
        <w:rPr>
          <w:rFonts w:asciiTheme="minorHAnsi" w:hAnsiTheme="minorHAnsi" w:cstheme="minorHAnsi"/>
          <w:bCs/>
          <w:sz w:val="22"/>
          <w:szCs w:val="22"/>
        </w:rPr>
        <w:t xml:space="preserve">were rated as MS, </w:t>
      </w:r>
      <w:r w:rsidR="0040178D" w:rsidRPr="0040178D">
        <w:rPr>
          <w:rFonts w:asciiTheme="minorHAnsi" w:hAnsiTheme="minorHAnsi" w:cstheme="minorHAnsi"/>
          <w:bCs/>
          <w:sz w:val="22"/>
          <w:szCs w:val="22"/>
        </w:rPr>
        <w:t xml:space="preserve">one target as HS, and </w:t>
      </w:r>
      <w:r w:rsidRPr="0040178D">
        <w:rPr>
          <w:rFonts w:asciiTheme="minorHAnsi" w:hAnsiTheme="minorHAnsi" w:cstheme="minorHAnsi"/>
          <w:bCs/>
          <w:sz w:val="22"/>
          <w:szCs w:val="22"/>
        </w:rPr>
        <w:t xml:space="preserve">one </w:t>
      </w:r>
      <w:r w:rsidR="0040178D" w:rsidRPr="0040178D">
        <w:rPr>
          <w:rFonts w:asciiTheme="minorHAnsi" w:hAnsiTheme="minorHAnsi" w:cstheme="minorHAnsi"/>
          <w:bCs/>
          <w:sz w:val="22"/>
          <w:szCs w:val="22"/>
        </w:rPr>
        <w:t xml:space="preserve">target </w:t>
      </w:r>
      <w:r w:rsidRPr="0040178D">
        <w:rPr>
          <w:rFonts w:asciiTheme="minorHAnsi" w:hAnsiTheme="minorHAnsi" w:cstheme="minorHAnsi"/>
          <w:bCs/>
          <w:sz w:val="22"/>
          <w:szCs w:val="22"/>
        </w:rPr>
        <w:t xml:space="preserve">as </w:t>
      </w:r>
      <w:r w:rsidR="0040178D" w:rsidRPr="0040178D">
        <w:rPr>
          <w:rFonts w:asciiTheme="minorHAnsi" w:hAnsiTheme="minorHAnsi" w:cstheme="minorHAnsi"/>
          <w:bCs/>
          <w:sz w:val="22"/>
          <w:szCs w:val="22"/>
        </w:rPr>
        <w:t>MU</w:t>
      </w:r>
      <w:r w:rsidRPr="0040178D">
        <w:rPr>
          <w:rFonts w:asciiTheme="minorHAnsi" w:hAnsiTheme="minorHAnsi" w:cstheme="minorHAnsi"/>
          <w:bCs/>
          <w:sz w:val="22"/>
          <w:szCs w:val="22"/>
        </w:rPr>
        <w:t xml:space="preserve">. </w:t>
      </w:r>
      <w:r w:rsidRPr="001645F4">
        <w:rPr>
          <w:rFonts w:asciiTheme="minorHAnsi" w:hAnsiTheme="minorHAnsi" w:cstheme="minorHAnsi"/>
          <w:b/>
          <w:sz w:val="22"/>
          <w:szCs w:val="22"/>
        </w:rPr>
        <w:t>T</w:t>
      </w:r>
      <w:r>
        <w:rPr>
          <w:rFonts w:asciiTheme="minorHAnsi" w:hAnsiTheme="minorHAnsi" w:cstheme="minorHAnsi"/>
          <w:b/>
          <w:sz w:val="22"/>
          <w:szCs w:val="22"/>
        </w:rPr>
        <w:t xml:space="preserve">herefore, the </w:t>
      </w:r>
      <w:r w:rsidRPr="001645F4">
        <w:rPr>
          <w:rFonts w:asciiTheme="minorHAnsi" w:hAnsiTheme="minorHAnsi" w:cstheme="minorHAnsi"/>
          <w:b/>
          <w:sz w:val="22"/>
          <w:szCs w:val="22"/>
        </w:rPr>
        <w:t>achievement of the O</w:t>
      </w:r>
      <w:r w:rsidR="0040178D">
        <w:rPr>
          <w:rFonts w:asciiTheme="minorHAnsi" w:hAnsiTheme="minorHAnsi" w:cstheme="minorHAnsi"/>
          <w:b/>
          <w:sz w:val="22"/>
          <w:szCs w:val="22"/>
        </w:rPr>
        <w:t xml:space="preserve">utcomes </w:t>
      </w:r>
      <w:r w:rsidR="0040178D" w:rsidRPr="0040178D">
        <w:rPr>
          <w:rFonts w:asciiTheme="minorHAnsi" w:hAnsiTheme="minorHAnsi" w:cstheme="minorHAnsi"/>
          <w:b/>
          <w:sz w:val="22"/>
          <w:szCs w:val="22"/>
        </w:rPr>
        <w:t>under Component 1</w:t>
      </w:r>
      <w:r w:rsidR="0040178D">
        <w:rPr>
          <w:rFonts w:asciiTheme="minorHAnsi" w:hAnsiTheme="minorHAnsi" w:cstheme="minorHAnsi"/>
          <w:b/>
          <w:sz w:val="22"/>
          <w:szCs w:val="22"/>
        </w:rPr>
        <w:t xml:space="preserve"> is rated a</w:t>
      </w:r>
      <w:r w:rsidRPr="001645F4">
        <w:rPr>
          <w:rFonts w:asciiTheme="minorHAnsi" w:hAnsiTheme="minorHAnsi" w:cstheme="minorHAnsi"/>
          <w:b/>
          <w:sz w:val="22"/>
          <w:szCs w:val="22"/>
        </w:rPr>
        <w:t>s Moderately Satisfactory (MS)</w:t>
      </w:r>
      <w:r w:rsidRPr="00263AED">
        <w:rPr>
          <w:rFonts w:asciiTheme="minorHAnsi" w:hAnsiTheme="minorHAnsi" w:cstheme="minorHAnsi"/>
          <w:bCs/>
          <w:sz w:val="22"/>
          <w:szCs w:val="22"/>
        </w:rPr>
        <w:t>.</w:t>
      </w:r>
      <w:r w:rsidRPr="001645F4">
        <w:rPr>
          <w:rFonts w:asciiTheme="minorHAnsi" w:hAnsiTheme="minorHAnsi" w:cstheme="minorHAnsi"/>
          <w:b/>
          <w:sz w:val="22"/>
          <w:szCs w:val="22"/>
        </w:rPr>
        <w:t xml:space="preserve"> </w:t>
      </w:r>
    </w:p>
    <w:p w14:paraId="3E438FFE" w14:textId="77777777" w:rsidR="00A03805" w:rsidRPr="00D77F17" w:rsidRDefault="00A03805" w:rsidP="00C23A56">
      <w:pPr>
        <w:pStyle w:val="Default"/>
        <w:spacing w:before="120" w:after="120" w:line="259" w:lineRule="auto"/>
        <w:jc w:val="both"/>
        <w:rPr>
          <w:rFonts w:asciiTheme="minorHAnsi" w:hAnsiTheme="minorHAnsi" w:cstheme="minorHAnsi"/>
          <w:b/>
          <w:color w:val="0070C0"/>
          <w:sz w:val="22"/>
          <w:szCs w:val="22"/>
          <w:lang w:val="en-AU"/>
        </w:rPr>
      </w:pPr>
    </w:p>
    <w:p w14:paraId="5F5A5E15" w14:textId="2067841A" w:rsidR="00C23A56" w:rsidRPr="00C23A56" w:rsidRDefault="00C23A56" w:rsidP="00C23A56">
      <w:pPr>
        <w:pStyle w:val="Default"/>
        <w:spacing w:before="120" w:after="120" w:line="259" w:lineRule="auto"/>
        <w:jc w:val="both"/>
        <w:rPr>
          <w:rFonts w:ascii="Calibri" w:eastAsiaTheme="minorHAnsi" w:hAnsi="Calibri" w:cs="Calibri"/>
          <w:b/>
          <w:bCs/>
          <w:sz w:val="20"/>
          <w:szCs w:val="20"/>
        </w:rPr>
      </w:pPr>
      <w:r>
        <w:rPr>
          <w:rFonts w:asciiTheme="minorHAnsi" w:hAnsiTheme="minorHAnsi" w:cstheme="minorHAnsi"/>
          <w:b/>
          <w:color w:val="0070C0"/>
          <w:sz w:val="22"/>
          <w:szCs w:val="22"/>
        </w:rPr>
        <w:t xml:space="preserve">Component 2: </w:t>
      </w:r>
      <w:r w:rsidRPr="00C23A56">
        <w:rPr>
          <w:rFonts w:asciiTheme="minorHAnsi" w:hAnsiTheme="minorHAnsi" w:cstheme="minorHAnsi"/>
          <w:color w:val="0070C0"/>
          <w:sz w:val="22"/>
          <w:szCs w:val="22"/>
          <w:lang w:val="en-AU"/>
        </w:rPr>
        <w:t xml:space="preserve">Sustainable tourism infrastructure and management practices in </w:t>
      </w:r>
      <w:proofErr w:type="spellStart"/>
      <w:r w:rsidRPr="00C23A56">
        <w:rPr>
          <w:rFonts w:asciiTheme="minorHAnsi" w:hAnsiTheme="minorHAnsi" w:cstheme="minorHAnsi"/>
          <w:color w:val="0070C0"/>
          <w:sz w:val="22"/>
          <w:szCs w:val="22"/>
          <w:lang w:val="en-AU"/>
        </w:rPr>
        <w:t>Awaza</w:t>
      </w:r>
      <w:proofErr w:type="spellEnd"/>
      <w:r w:rsidRPr="00C23A56">
        <w:rPr>
          <w:rFonts w:asciiTheme="minorHAnsi" w:hAnsiTheme="minorHAnsi" w:cstheme="minorHAnsi"/>
          <w:color w:val="0070C0"/>
          <w:sz w:val="22"/>
          <w:szCs w:val="22"/>
          <w:lang w:val="en-AU"/>
        </w:rPr>
        <w:t xml:space="preserve"> </w:t>
      </w:r>
    </w:p>
    <w:p w14:paraId="4E690C71" w14:textId="273342CF" w:rsidR="00C23A56" w:rsidRDefault="00C23A56" w:rsidP="00C23A56">
      <w:pPr>
        <w:pStyle w:val="Default"/>
        <w:spacing w:before="120" w:after="120" w:line="259" w:lineRule="auto"/>
        <w:jc w:val="both"/>
        <w:rPr>
          <w:rFonts w:asciiTheme="minorHAnsi" w:hAnsiTheme="minorHAnsi" w:cstheme="minorHAnsi"/>
          <w:color w:val="0070C0"/>
          <w:sz w:val="22"/>
          <w:szCs w:val="22"/>
          <w:lang w:val="en-AU"/>
        </w:rPr>
      </w:pPr>
      <w:r w:rsidRPr="00AA4733">
        <w:rPr>
          <w:rFonts w:asciiTheme="minorHAnsi" w:hAnsiTheme="minorHAnsi" w:cstheme="minorHAnsi"/>
          <w:b/>
          <w:color w:val="0070C0"/>
          <w:sz w:val="22"/>
          <w:szCs w:val="22"/>
        </w:rPr>
        <w:t>O</w:t>
      </w:r>
      <w:r>
        <w:rPr>
          <w:rFonts w:asciiTheme="minorHAnsi" w:hAnsiTheme="minorHAnsi" w:cstheme="minorHAnsi"/>
          <w:b/>
          <w:color w:val="0070C0"/>
          <w:sz w:val="22"/>
          <w:szCs w:val="22"/>
        </w:rPr>
        <w:t>utcome 2.1</w:t>
      </w:r>
      <w:r w:rsidRPr="00AA4733">
        <w:rPr>
          <w:rFonts w:asciiTheme="minorHAnsi" w:hAnsiTheme="minorHAnsi" w:cstheme="minorHAnsi"/>
          <w:b/>
          <w:color w:val="0070C0"/>
          <w:sz w:val="22"/>
          <w:szCs w:val="22"/>
        </w:rPr>
        <w:t xml:space="preserve">: </w:t>
      </w:r>
      <w:r w:rsidRPr="00382E46">
        <w:rPr>
          <w:rFonts w:asciiTheme="minorHAnsi" w:hAnsiTheme="minorHAnsi" w:cstheme="minorHAnsi"/>
          <w:color w:val="0070C0"/>
          <w:sz w:val="22"/>
          <w:szCs w:val="22"/>
          <w:lang w:val="en-AU"/>
        </w:rPr>
        <w:t xml:space="preserve">Improved </w:t>
      </w:r>
      <w:r w:rsidR="00BB59E9" w:rsidRPr="00BB59E9">
        <w:rPr>
          <w:rFonts w:asciiTheme="minorHAnsi" w:hAnsiTheme="minorHAnsi" w:cstheme="minorHAnsi"/>
          <w:color w:val="0070C0"/>
          <w:sz w:val="22"/>
          <w:szCs w:val="22"/>
          <w:lang w:val="en-AU"/>
        </w:rPr>
        <w:t xml:space="preserve">capacities and enabling conditions in </w:t>
      </w:r>
      <w:proofErr w:type="spellStart"/>
      <w:r w:rsidR="00BB59E9" w:rsidRPr="00BB59E9">
        <w:rPr>
          <w:rFonts w:asciiTheme="minorHAnsi" w:hAnsiTheme="minorHAnsi" w:cstheme="minorHAnsi"/>
          <w:color w:val="0070C0"/>
          <w:sz w:val="22"/>
          <w:szCs w:val="22"/>
          <w:lang w:val="en-AU"/>
        </w:rPr>
        <w:t>Awaza</w:t>
      </w:r>
      <w:proofErr w:type="spellEnd"/>
      <w:r w:rsidR="00BB59E9" w:rsidRPr="00BB59E9">
        <w:rPr>
          <w:rFonts w:asciiTheme="minorHAnsi" w:hAnsiTheme="minorHAnsi" w:cstheme="minorHAnsi"/>
          <w:color w:val="0070C0"/>
          <w:sz w:val="22"/>
          <w:szCs w:val="22"/>
          <w:lang w:val="en-AU"/>
        </w:rPr>
        <w:t xml:space="preserve"> for integrated low-carbon and climate resilient tourism development</w:t>
      </w:r>
      <w:r w:rsidR="00BB59E9" w:rsidRPr="00382E46">
        <w:rPr>
          <w:rFonts w:asciiTheme="minorHAnsi" w:hAnsiTheme="minorHAnsi" w:cstheme="minorHAnsi"/>
          <w:color w:val="0070C0"/>
          <w:sz w:val="22"/>
          <w:szCs w:val="22"/>
          <w:lang w:val="en-AU"/>
        </w:rPr>
        <w:t xml:space="preserve"> </w:t>
      </w:r>
    </w:p>
    <w:p w14:paraId="4F4C58F8" w14:textId="1896B6CD" w:rsidR="00BB59E9" w:rsidRDefault="00C23A56" w:rsidP="00BB59E9">
      <w:pPr>
        <w:spacing w:before="120" w:after="120" w:line="259" w:lineRule="auto"/>
        <w:jc w:val="both"/>
        <w:rPr>
          <w:rFonts w:ascii="Calibri" w:eastAsiaTheme="minorHAnsi" w:hAnsi="Calibri" w:cs="Calibri"/>
          <w:i/>
          <w:iCs/>
          <w:color w:val="000000"/>
          <w:sz w:val="18"/>
          <w:szCs w:val="18"/>
          <w:lang w:val="en-US"/>
        </w:rPr>
      </w:pPr>
      <w:r w:rsidRPr="007E24B5">
        <w:rPr>
          <w:rFonts w:asciiTheme="minorHAnsi" w:hAnsiTheme="minorHAnsi" w:cstheme="minorHAnsi"/>
          <w:b/>
          <w:bCs/>
          <w:color w:val="0070C0"/>
          <w:sz w:val="22"/>
          <w:szCs w:val="22"/>
        </w:rPr>
        <w:t xml:space="preserve">Outcome </w:t>
      </w:r>
      <w:r>
        <w:rPr>
          <w:rFonts w:asciiTheme="minorHAnsi" w:hAnsiTheme="minorHAnsi" w:cstheme="minorHAnsi"/>
          <w:b/>
          <w:bCs/>
          <w:color w:val="0070C0"/>
          <w:sz w:val="22"/>
          <w:szCs w:val="22"/>
        </w:rPr>
        <w:t>2</w:t>
      </w:r>
      <w:r w:rsidRPr="007E24B5">
        <w:rPr>
          <w:rFonts w:asciiTheme="minorHAnsi" w:hAnsiTheme="minorHAnsi" w:cstheme="minorHAnsi"/>
          <w:b/>
          <w:bCs/>
          <w:color w:val="0070C0"/>
          <w:sz w:val="22"/>
          <w:szCs w:val="22"/>
        </w:rPr>
        <w:t xml:space="preserve">.2: </w:t>
      </w:r>
      <w:r w:rsidRPr="00382E46">
        <w:rPr>
          <w:rFonts w:asciiTheme="minorHAnsi" w:hAnsiTheme="minorHAnsi" w:cstheme="minorHAnsi"/>
          <w:color w:val="0070C0"/>
          <w:sz w:val="22"/>
          <w:szCs w:val="22"/>
        </w:rPr>
        <w:t xml:space="preserve">Reduced GHG emissions and other negative environmental impact through interventions involving </w:t>
      </w:r>
      <w:r w:rsidR="00BB59E9" w:rsidRPr="00BB59E9">
        <w:rPr>
          <w:rFonts w:asciiTheme="minorHAnsi" w:hAnsiTheme="minorHAnsi" w:cstheme="minorHAnsi"/>
          <w:color w:val="0070C0"/>
          <w:sz w:val="22"/>
          <w:szCs w:val="22"/>
        </w:rPr>
        <w:t xml:space="preserve">tourism facilities and infrastructure in </w:t>
      </w:r>
      <w:proofErr w:type="spellStart"/>
      <w:r w:rsidR="00BB59E9" w:rsidRPr="00BB59E9">
        <w:rPr>
          <w:rFonts w:asciiTheme="minorHAnsi" w:hAnsiTheme="minorHAnsi" w:cstheme="minorHAnsi"/>
          <w:color w:val="0070C0"/>
          <w:sz w:val="22"/>
          <w:szCs w:val="22"/>
        </w:rPr>
        <w:t>Awaza</w:t>
      </w:r>
      <w:proofErr w:type="spellEnd"/>
      <w:r w:rsidR="00BB59E9" w:rsidRPr="00BB59E9">
        <w:rPr>
          <w:rFonts w:ascii="Calibri" w:eastAsiaTheme="minorHAnsi" w:hAnsi="Calibri" w:cs="Calibri"/>
          <w:i/>
          <w:iCs/>
          <w:color w:val="000000"/>
          <w:sz w:val="18"/>
          <w:szCs w:val="18"/>
          <w:lang w:val="en-US"/>
        </w:rPr>
        <w:t xml:space="preserve"> </w:t>
      </w:r>
    </w:p>
    <w:p w14:paraId="7DCB90C8" w14:textId="79C0D800" w:rsidR="00327CBE" w:rsidRDefault="00327CBE" w:rsidP="00734CEF">
      <w:pPr>
        <w:spacing w:before="120" w:after="120" w:line="259" w:lineRule="auto"/>
        <w:jc w:val="both"/>
        <w:rPr>
          <w:rFonts w:ascii="Calibri" w:eastAsiaTheme="minorHAnsi" w:hAnsi="Calibri" w:cs="Calibri"/>
          <w:color w:val="000000"/>
          <w:sz w:val="22"/>
          <w:szCs w:val="22"/>
          <w:lang w:val="en-US"/>
        </w:rPr>
      </w:pPr>
      <w:r w:rsidRPr="00327CBE">
        <w:rPr>
          <w:rFonts w:ascii="Calibri" w:eastAsiaTheme="minorHAnsi" w:hAnsi="Calibri" w:cs="Calibri"/>
          <w:color w:val="000000"/>
          <w:sz w:val="22"/>
          <w:szCs w:val="22"/>
          <w:lang w:val="en-US"/>
        </w:rPr>
        <w:t xml:space="preserve">The implementation of activities under this component was seriously affected by the restrictions introduced in the country in connection with the COVID-19 pandemic. Although </w:t>
      </w:r>
      <w:r w:rsidR="000A2D7B" w:rsidRPr="00327CBE">
        <w:rPr>
          <w:rFonts w:ascii="Calibri" w:eastAsiaTheme="minorHAnsi" w:hAnsi="Calibri" w:cs="Calibri"/>
          <w:color w:val="000000"/>
          <w:sz w:val="22"/>
          <w:szCs w:val="22"/>
          <w:lang w:val="en-US"/>
        </w:rPr>
        <w:t>not a single case</w:t>
      </w:r>
      <w:r w:rsidRPr="00327CBE">
        <w:rPr>
          <w:rFonts w:ascii="Calibri" w:eastAsiaTheme="minorHAnsi" w:hAnsi="Calibri" w:cs="Calibri"/>
          <w:color w:val="000000"/>
          <w:sz w:val="22"/>
          <w:szCs w:val="22"/>
          <w:lang w:val="en-US"/>
        </w:rPr>
        <w:t xml:space="preserve"> of COVID-19 ha</w:t>
      </w:r>
      <w:r w:rsidR="000A2D7B">
        <w:rPr>
          <w:rFonts w:ascii="Calibri" w:eastAsiaTheme="minorHAnsi" w:hAnsi="Calibri" w:cs="Calibri"/>
          <w:color w:val="000000"/>
          <w:sz w:val="22"/>
          <w:szCs w:val="22"/>
          <w:lang w:val="en-US"/>
        </w:rPr>
        <w:t>s</w:t>
      </w:r>
      <w:r w:rsidRPr="00327CBE">
        <w:rPr>
          <w:rFonts w:ascii="Calibri" w:eastAsiaTheme="minorHAnsi" w:hAnsi="Calibri" w:cs="Calibri"/>
          <w:color w:val="000000"/>
          <w:sz w:val="22"/>
          <w:szCs w:val="22"/>
          <w:lang w:val="en-US"/>
        </w:rPr>
        <w:t xml:space="preserve"> been reported in Turkmenistan, a ban on issuing visas to foreign visitors </w:t>
      </w:r>
      <w:r w:rsidR="000A2D7B" w:rsidRPr="00327CBE">
        <w:rPr>
          <w:rFonts w:ascii="Calibri" w:eastAsiaTheme="minorHAnsi" w:hAnsi="Calibri" w:cs="Calibri"/>
          <w:color w:val="000000"/>
          <w:sz w:val="22"/>
          <w:szCs w:val="22"/>
          <w:lang w:val="en-US"/>
        </w:rPr>
        <w:t xml:space="preserve">was introduced </w:t>
      </w:r>
      <w:r w:rsidRPr="00327CBE">
        <w:rPr>
          <w:rFonts w:ascii="Calibri" w:eastAsiaTheme="minorHAnsi" w:hAnsi="Calibri" w:cs="Calibri"/>
          <w:color w:val="000000"/>
          <w:sz w:val="22"/>
          <w:szCs w:val="22"/>
          <w:lang w:val="en-US"/>
        </w:rPr>
        <w:t>(</w:t>
      </w:r>
      <w:r w:rsidR="000A2D7B">
        <w:rPr>
          <w:rFonts w:ascii="Calibri" w:eastAsiaTheme="minorHAnsi" w:hAnsi="Calibri" w:cs="Calibri"/>
          <w:color w:val="000000"/>
          <w:sz w:val="22"/>
          <w:szCs w:val="22"/>
          <w:lang w:val="en-US"/>
        </w:rPr>
        <w:t xml:space="preserve">still </w:t>
      </w:r>
      <w:r w:rsidRPr="00327CBE">
        <w:rPr>
          <w:rFonts w:ascii="Calibri" w:eastAsiaTheme="minorHAnsi" w:hAnsi="Calibri" w:cs="Calibri"/>
          <w:color w:val="000000"/>
          <w:sz w:val="22"/>
          <w:szCs w:val="22"/>
          <w:lang w:val="en-US"/>
        </w:rPr>
        <w:t xml:space="preserve">in force), </w:t>
      </w:r>
      <w:r>
        <w:rPr>
          <w:rFonts w:ascii="Calibri" w:eastAsiaTheme="minorHAnsi" w:hAnsi="Calibri" w:cs="Calibri"/>
          <w:color w:val="000000"/>
          <w:sz w:val="22"/>
          <w:szCs w:val="22"/>
          <w:lang w:val="en-US"/>
        </w:rPr>
        <w:t xml:space="preserve">in-country </w:t>
      </w:r>
      <w:r w:rsidRPr="00327CBE">
        <w:rPr>
          <w:rFonts w:ascii="Calibri" w:eastAsiaTheme="minorHAnsi" w:hAnsi="Calibri" w:cs="Calibri"/>
          <w:color w:val="000000"/>
          <w:sz w:val="22"/>
          <w:szCs w:val="22"/>
          <w:lang w:val="en-US"/>
        </w:rPr>
        <w:t xml:space="preserve">travel </w:t>
      </w:r>
      <w:r>
        <w:rPr>
          <w:rFonts w:ascii="Calibri" w:eastAsiaTheme="minorHAnsi" w:hAnsi="Calibri" w:cs="Calibri"/>
          <w:color w:val="000000"/>
          <w:sz w:val="22"/>
          <w:szCs w:val="22"/>
          <w:lang w:val="en-US"/>
        </w:rPr>
        <w:t xml:space="preserve">of Turkmen residents </w:t>
      </w:r>
      <w:r w:rsidRPr="00327CBE">
        <w:rPr>
          <w:rFonts w:ascii="Calibri" w:eastAsiaTheme="minorHAnsi" w:hAnsi="Calibri" w:cs="Calibri"/>
          <w:color w:val="000000"/>
          <w:sz w:val="22"/>
          <w:szCs w:val="22"/>
          <w:lang w:val="en-US"/>
        </w:rPr>
        <w:t xml:space="preserve">was also limited/restricted, hotels in Avaza were closed, etc. </w:t>
      </w:r>
      <w:r w:rsidR="000A2D7B" w:rsidRPr="000A2D7B">
        <w:rPr>
          <w:rFonts w:ascii="Calibri" w:eastAsiaTheme="minorHAnsi" w:hAnsi="Calibri" w:cs="Calibri"/>
          <w:color w:val="000000"/>
          <w:sz w:val="22"/>
          <w:szCs w:val="22"/>
          <w:lang w:val="en-US"/>
        </w:rPr>
        <w:t>Thus, the</w:t>
      </w:r>
      <w:r w:rsidR="000A2D7B" w:rsidRPr="00327CBE">
        <w:rPr>
          <w:rFonts w:ascii="Calibri" w:eastAsiaTheme="minorHAnsi" w:hAnsi="Calibri" w:cs="Calibri"/>
          <w:color w:val="000000"/>
          <w:sz w:val="22"/>
          <w:szCs w:val="22"/>
          <w:lang w:val="en-US"/>
        </w:rPr>
        <w:t xml:space="preserve"> </w:t>
      </w:r>
      <w:r w:rsidR="000A2D7B">
        <w:rPr>
          <w:rFonts w:ascii="Calibri" w:eastAsiaTheme="minorHAnsi" w:hAnsi="Calibri" w:cs="Calibri"/>
          <w:color w:val="000000"/>
          <w:sz w:val="22"/>
          <w:szCs w:val="22"/>
          <w:lang w:val="en-US"/>
        </w:rPr>
        <w:t xml:space="preserve">targets could </w:t>
      </w:r>
      <w:r w:rsidRPr="00327CBE">
        <w:rPr>
          <w:rFonts w:ascii="Calibri" w:eastAsiaTheme="minorHAnsi" w:hAnsi="Calibri" w:cs="Calibri"/>
          <w:color w:val="000000"/>
          <w:sz w:val="22"/>
          <w:szCs w:val="22"/>
          <w:lang w:val="en-US"/>
        </w:rPr>
        <w:t xml:space="preserve">not be </w:t>
      </w:r>
      <w:r w:rsidR="000A2D7B">
        <w:rPr>
          <w:rFonts w:ascii="Calibri" w:eastAsiaTheme="minorHAnsi" w:hAnsi="Calibri" w:cs="Calibri"/>
          <w:color w:val="000000"/>
          <w:sz w:val="22"/>
          <w:szCs w:val="22"/>
          <w:lang w:val="en-US"/>
        </w:rPr>
        <w:t xml:space="preserve">objectively </w:t>
      </w:r>
      <w:r w:rsidRPr="00327CBE">
        <w:rPr>
          <w:rFonts w:ascii="Calibri" w:eastAsiaTheme="minorHAnsi" w:hAnsi="Calibri" w:cs="Calibri"/>
          <w:color w:val="000000"/>
          <w:sz w:val="22"/>
          <w:szCs w:val="22"/>
          <w:lang w:val="en-US"/>
        </w:rPr>
        <w:t xml:space="preserve">achieved, given that there was a short period </w:t>
      </w:r>
      <w:r w:rsidR="000A2D7B" w:rsidRPr="000A2D7B">
        <w:rPr>
          <w:rFonts w:ascii="Calibri" w:eastAsiaTheme="minorHAnsi" w:hAnsi="Calibri" w:cs="Calibri"/>
          <w:color w:val="000000"/>
          <w:sz w:val="22"/>
          <w:szCs w:val="22"/>
          <w:lang w:val="en-US"/>
        </w:rPr>
        <w:t>for implementation</w:t>
      </w:r>
      <w:r w:rsidR="000A2D7B" w:rsidRPr="00327CBE">
        <w:rPr>
          <w:rFonts w:ascii="Calibri" w:eastAsiaTheme="minorHAnsi" w:hAnsi="Calibri" w:cs="Calibri"/>
          <w:color w:val="000000"/>
          <w:sz w:val="22"/>
          <w:szCs w:val="22"/>
          <w:lang w:val="en-US"/>
        </w:rPr>
        <w:t xml:space="preserve"> </w:t>
      </w:r>
      <w:r w:rsidRPr="00327CBE">
        <w:rPr>
          <w:rFonts w:ascii="Calibri" w:eastAsiaTheme="minorHAnsi" w:hAnsi="Calibri" w:cs="Calibri"/>
          <w:color w:val="000000"/>
          <w:sz w:val="22"/>
          <w:szCs w:val="22"/>
          <w:lang w:val="en-US"/>
        </w:rPr>
        <w:t>before the restrictions were introduced (starting from March 2020).</w:t>
      </w:r>
    </w:p>
    <w:p w14:paraId="762B7C18" w14:textId="77777777" w:rsidR="000A2D7B" w:rsidRDefault="000A2D7B" w:rsidP="00734CEF">
      <w:pPr>
        <w:spacing w:before="120" w:after="120" w:line="259" w:lineRule="auto"/>
        <w:jc w:val="both"/>
        <w:rPr>
          <w:rFonts w:ascii="Calibri" w:eastAsiaTheme="minorHAnsi" w:hAnsi="Calibri" w:cs="Calibri"/>
          <w:color w:val="000000"/>
          <w:sz w:val="22"/>
          <w:szCs w:val="22"/>
          <w:lang w:val="en-US"/>
        </w:rPr>
      </w:pPr>
    </w:p>
    <w:p w14:paraId="6DC32AF9" w14:textId="26214286" w:rsidR="00C23A56" w:rsidRDefault="00C23A56" w:rsidP="00C23A56">
      <w:pPr>
        <w:spacing w:after="120" w:line="259" w:lineRule="auto"/>
        <w:ind w:left="720"/>
        <w:jc w:val="both"/>
        <w:rPr>
          <w:rFonts w:asciiTheme="minorHAnsi" w:hAnsiTheme="minorHAnsi" w:cstheme="minorHAnsi"/>
          <w:sz w:val="22"/>
          <w:szCs w:val="22"/>
        </w:rPr>
      </w:pPr>
      <w:r w:rsidRPr="00AA4733">
        <w:rPr>
          <w:rFonts w:asciiTheme="minorHAnsi" w:hAnsiTheme="minorHAnsi" w:cstheme="minorHAnsi"/>
          <w:b/>
          <w:i/>
          <w:color w:val="0070C0"/>
          <w:sz w:val="22"/>
          <w:szCs w:val="22"/>
        </w:rPr>
        <w:t>Indicator</w:t>
      </w:r>
      <w:r>
        <w:rPr>
          <w:rFonts w:asciiTheme="minorHAnsi" w:hAnsiTheme="minorHAnsi" w:cstheme="minorHAnsi"/>
          <w:b/>
          <w:i/>
          <w:color w:val="0070C0"/>
          <w:sz w:val="22"/>
          <w:szCs w:val="22"/>
        </w:rPr>
        <w:t xml:space="preserve"> </w:t>
      </w:r>
      <w:r w:rsidR="00CE3433">
        <w:rPr>
          <w:rFonts w:asciiTheme="minorHAnsi" w:hAnsiTheme="minorHAnsi" w:cstheme="minorHAnsi"/>
          <w:b/>
          <w:i/>
          <w:color w:val="0070C0"/>
          <w:sz w:val="22"/>
          <w:szCs w:val="22"/>
        </w:rPr>
        <w:t>8</w:t>
      </w:r>
      <w:r w:rsidRPr="00AA4733">
        <w:rPr>
          <w:rFonts w:asciiTheme="minorHAnsi" w:hAnsiTheme="minorHAnsi" w:cstheme="minorHAnsi"/>
          <w:b/>
          <w:i/>
          <w:color w:val="0070C0"/>
          <w:sz w:val="22"/>
          <w:szCs w:val="22"/>
        </w:rPr>
        <w:t xml:space="preserve">: </w:t>
      </w:r>
      <w:r w:rsidRPr="00382E46">
        <w:rPr>
          <w:rFonts w:asciiTheme="minorHAnsi" w:hAnsiTheme="minorHAnsi" w:cstheme="minorHAnsi"/>
          <w:i/>
          <w:iCs/>
          <w:color w:val="0070C0"/>
          <w:sz w:val="22"/>
          <w:szCs w:val="22"/>
        </w:rPr>
        <w:t xml:space="preserve">Reduction </w:t>
      </w:r>
      <w:r w:rsidR="00BB59E9" w:rsidRPr="00BB59E9">
        <w:rPr>
          <w:rFonts w:asciiTheme="minorHAnsi" w:hAnsiTheme="minorHAnsi" w:cstheme="minorHAnsi"/>
          <w:i/>
          <w:iCs/>
          <w:color w:val="0070C0"/>
          <w:sz w:val="22"/>
          <w:szCs w:val="22"/>
        </w:rPr>
        <w:t xml:space="preserve">of energy consumption and water consumption in </w:t>
      </w:r>
      <w:proofErr w:type="spellStart"/>
      <w:r w:rsidR="00BB59E9" w:rsidRPr="00BB59E9">
        <w:rPr>
          <w:rFonts w:asciiTheme="minorHAnsi" w:hAnsiTheme="minorHAnsi" w:cstheme="minorHAnsi"/>
          <w:i/>
          <w:iCs/>
          <w:color w:val="0070C0"/>
          <w:sz w:val="22"/>
          <w:szCs w:val="22"/>
        </w:rPr>
        <w:t>Awaza</w:t>
      </w:r>
      <w:proofErr w:type="spellEnd"/>
      <w:r w:rsidR="00BB59E9" w:rsidRPr="00BB59E9">
        <w:rPr>
          <w:rFonts w:asciiTheme="minorHAnsi" w:hAnsiTheme="minorHAnsi" w:cstheme="minorHAnsi"/>
          <w:i/>
          <w:iCs/>
          <w:color w:val="0070C0"/>
          <w:sz w:val="22"/>
          <w:szCs w:val="22"/>
        </w:rPr>
        <w:t xml:space="preserve"> hotels</w:t>
      </w:r>
      <w:r w:rsidR="00CE3433">
        <w:rPr>
          <w:rFonts w:asciiTheme="minorHAnsi" w:hAnsiTheme="minorHAnsi" w:cstheme="minorHAnsi"/>
          <w:i/>
          <w:iCs/>
          <w:color w:val="0070C0"/>
          <w:sz w:val="22"/>
          <w:szCs w:val="22"/>
        </w:rPr>
        <w:t>.</w:t>
      </w:r>
      <w:r w:rsidR="00CE3433" w:rsidRPr="00CE3433">
        <w:rPr>
          <w:rFonts w:asciiTheme="minorHAnsi" w:hAnsiTheme="minorHAnsi" w:cstheme="minorHAnsi"/>
          <w:sz w:val="22"/>
          <w:szCs w:val="22"/>
        </w:rPr>
        <w:t xml:space="preserve"> </w:t>
      </w:r>
      <w:r w:rsidR="00CE3433">
        <w:rPr>
          <w:rFonts w:asciiTheme="minorHAnsi" w:hAnsiTheme="minorHAnsi" w:cstheme="minorHAnsi"/>
          <w:sz w:val="22"/>
          <w:szCs w:val="22"/>
        </w:rPr>
        <w:t>Achieving the target for this</w:t>
      </w:r>
      <w:r w:rsidR="00CE3433" w:rsidRPr="00C23A56">
        <w:rPr>
          <w:rFonts w:asciiTheme="minorHAnsi" w:hAnsiTheme="minorHAnsi" w:cstheme="minorHAnsi"/>
          <w:i/>
          <w:iCs/>
          <w:color w:val="0070C0"/>
          <w:sz w:val="22"/>
          <w:szCs w:val="22"/>
        </w:rPr>
        <w:t xml:space="preserve"> </w:t>
      </w:r>
      <w:r w:rsidR="00CE3433">
        <w:rPr>
          <w:rFonts w:asciiTheme="minorHAnsi" w:hAnsiTheme="minorHAnsi" w:cstheme="minorHAnsi"/>
          <w:sz w:val="22"/>
          <w:szCs w:val="22"/>
        </w:rPr>
        <w:t xml:space="preserve">indicator will ensure the achievement of Output </w:t>
      </w:r>
      <w:r w:rsidR="00BB59E9">
        <w:rPr>
          <w:rFonts w:asciiTheme="minorHAnsi" w:hAnsiTheme="minorHAnsi" w:cstheme="minorHAnsi"/>
          <w:sz w:val="22"/>
          <w:szCs w:val="22"/>
        </w:rPr>
        <w:t>2.1</w:t>
      </w:r>
      <w:r w:rsidR="00CE3433">
        <w:rPr>
          <w:rFonts w:asciiTheme="minorHAnsi" w:hAnsiTheme="minorHAnsi" w:cstheme="minorHAnsi"/>
          <w:sz w:val="22"/>
          <w:szCs w:val="22"/>
        </w:rPr>
        <w:t xml:space="preserve">: </w:t>
      </w:r>
      <w:r w:rsidR="00BB59E9" w:rsidRPr="00BB59E9">
        <w:rPr>
          <w:rFonts w:asciiTheme="minorHAnsi" w:eastAsia="SimSun" w:hAnsiTheme="minorHAnsi" w:cstheme="minorHAnsi"/>
          <w:sz w:val="22"/>
          <w:szCs w:val="22"/>
          <w:lang w:val="en-GB"/>
        </w:rPr>
        <w:t xml:space="preserve">Practices to reduce energy consumption, water use, and waste implemented by hotels in </w:t>
      </w:r>
      <w:proofErr w:type="spellStart"/>
      <w:r w:rsidR="00BB59E9" w:rsidRPr="00BB59E9">
        <w:rPr>
          <w:rFonts w:asciiTheme="minorHAnsi" w:eastAsia="SimSun" w:hAnsiTheme="minorHAnsi" w:cstheme="minorHAnsi"/>
          <w:sz w:val="22"/>
          <w:szCs w:val="22"/>
          <w:lang w:val="en-GB"/>
        </w:rPr>
        <w:t>Awaza</w:t>
      </w:r>
      <w:proofErr w:type="spellEnd"/>
    </w:p>
    <w:p w14:paraId="25ED7761" w14:textId="13DF4937" w:rsidR="00BB59E9" w:rsidRPr="00BB59E9" w:rsidRDefault="00C23A56" w:rsidP="00BB59E9">
      <w:pPr>
        <w:spacing w:after="120" w:line="259" w:lineRule="auto"/>
        <w:ind w:left="720"/>
        <w:jc w:val="both"/>
        <w:rPr>
          <w:rFonts w:asciiTheme="minorHAnsi" w:hAnsiTheme="minorHAnsi" w:cstheme="minorHAnsi"/>
          <w:i/>
          <w:iCs/>
          <w:color w:val="0070C0"/>
          <w:sz w:val="22"/>
          <w:szCs w:val="22"/>
        </w:rPr>
      </w:pPr>
      <w:r>
        <w:rPr>
          <w:rFonts w:asciiTheme="minorHAnsi" w:hAnsiTheme="minorHAnsi" w:cstheme="minorHAnsi"/>
          <w:b/>
          <w:i/>
          <w:color w:val="0070C0"/>
          <w:sz w:val="22"/>
          <w:szCs w:val="22"/>
        </w:rPr>
        <w:t xml:space="preserve">Mid-term </w:t>
      </w:r>
      <w:r w:rsidRPr="00AA4733">
        <w:rPr>
          <w:rFonts w:asciiTheme="minorHAnsi" w:hAnsiTheme="minorHAnsi" w:cstheme="minorHAnsi"/>
          <w:b/>
          <w:i/>
          <w:color w:val="0070C0"/>
          <w:sz w:val="22"/>
          <w:szCs w:val="22"/>
        </w:rPr>
        <w:t>Target</w:t>
      </w:r>
      <w:r>
        <w:rPr>
          <w:rFonts w:asciiTheme="minorHAnsi" w:hAnsiTheme="minorHAnsi" w:cstheme="minorHAnsi"/>
          <w:b/>
          <w:i/>
          <w:color w:val="0070C0"/>
          <w:sz w:val="22"/>
          <w:szCs w:val="22"/>
        </w:rPr>
        <w:t xml:space="preserve"> </w:t>
      </w:r>
      <w:r w:rsidR="00CE3433">
        <w:rPr>
          <w:rFonts w:asciiTheme="minorHAnsi" w:hAnsiTheme="minorHAnsi" w:cstheme="minorHAnsi"/>
          <w:b/>
          <w:i/>
          <w:color w:val="0070C0"/>
          <w:sz w:val="22"/>
          <w:szCs w:val="22"/>
        </w:rPr>
        <w:t>8</w:t>
      </w:r>
      <w:r w:rsidRPr="00AA4733">
        <w:rPr>
          <w:rFonts w:asciiTheme="minorHAnsi" w:hAnsiTheme="minorHAnsi" w:cstheme="minorHAnsi"/>
          <w:b/>
          <w:i/>
          <w:color w:val="0070C0"/>
          <w:sz w:val="22"/>
          <w:szCs w:val="22"/>
        </w:rPr>
        <w:t xml:space="preserve">: </w:t>
      </w:r>
      <w:r w:rsidR="00BB59E9" w:rsidRPr="00BB59E9">
        <w:rPr>
          <w:rFonts w:asciiTheme="minorHAnsi" w:hAnsiTheme="minorHAnsi" w:cstheme="minorHAnsi"/>
          <w:i/>
          <w:iCs/>
          <w:color w:val="0070C0"/>
          <w:sz w:val="22"/>
          <w:szCs w:val="22"/>
        </w:rPr>
        <w:t xml:space="preserve">Energy and water audits completed in 24 hotels, with measures identified for cost-effective reduction of energy and water consumption per guest by an average of 10% </w:t>
      </w:r>
    </w:p>
    <w:p w14:paraId="10BD64BF" w14:textId="0E1CFFC4" w:rsidR="0023673A" w:rsidRPr="0023673A" w:rsidRDefault="0023673A" w:rsidP="0023673A">
      <w:pPr>
        <w:autoSpaceDE w:val="0"/>
        <w:autoSpaceDN w:val="0"/>
        <w:adjustRightInd w:val="0"/>
        <w:jc w:val="both"/>
        <w:rPr>
          <w:rFonts w:ascii="Calibri" w:eastAsiaTheme="minorHAnsi" w:hAnsi="Calibri" w:cs="Calibri"/>
          <w:color w:val="000000"/>
          <w:lang w:val="en-US"/>
        </w:rPr>
      </w:pPr>
      <w:r w:rsidRPr="0023673A">
        <w:rPr>
          <w:rFonts w:ascii="Calibri" w:eastAsiaTheme="minorHAnsi" w:hAnsi="Calibri" w:cs="Calibri"/>
          <w:color w:val="000000"/>
          <w:sz w:val="22"/>
          <w:szCs w:val="22"/>
          <w:lang w:val="en-US"/>
        </w:rPr>
        <w:t xml:space="preserve">As a first step, it was planned to conduct an energy audit in </w:t>
      </w:r>
      <w:proofErr w:type="spellStart"/>
      <w:r>
        <w:rPr>
          <w:rFonts w:ascii="Calibri" w:eastAsiaTheme="minorHAnsi" w:hAnsi="Calibri" w:cs="Calibri"/>
          <w:color w:val="000000"/>
          <w:sz w:val="22"/>
          <w:szCs w:val="22"/>
          <w:lang w:val="en-US"/>
        </w:rPr>
        <w:t>Awaza</w:t>
      </w:r>
      <w:proofErr w:type="spellEnd"/>
      <w:r>
        <w:rPr>
          <w:rFonts w:ascii="Calibri" w:eastAsiaTheme="minorHAnsi" w:hAnsi="Calibri" w:cs="Calibri"/>
          <w:color w:val="000000"/>
          <w:sz w:val="22"/>
          <w:szCs w:val="22"/>
          <w:lang w:val="en-US"/>
        </w:rPr>
        <w:t xml:space="preserve"> </w:t>
      </w:r>
      <w:r w:rsidRPr="0023673A">
        <w:rPr>
          <w:rFonts w:ascii="Calibri" w:eastAsiaTheme="minorHAnsi" w:hAnsi="Calibri" w:cs="Calibri"/>
          <w:color w:val="000000"/>
          <w:sz w:val="22"/>
          <w:szCs w:val="22"/>
          <w:lang w:val="en-US"/>
        </w:rPr>
        <w:t>hotels, for this, the following activities were implemented:</w:t>
      </w:r>
    </w:p>
    <w:p w14:paraId="68560AE2" w14:textId="6A1EA39C" w:rsidR="004632EC" w:rsidRPr="004632EC" w:rsidRDefault="004632EC" w:rsidP="002E30CA">
      <w:pPr>
        <w:pStyle w:val="ListParagraph"/>
        <w:numPr>
          <w:ilvl w:val="0"/>
          <w:numId w:val="59"/>
        </w:numPr>
        <w:autoSpaceDE w:val="0"/>
        <w:autoSpaceDN w:val="0"/>
        <w:adjustRightInd w:val="0"/>
        <w:spacing w:before="120" w:after="120" w:line="259" w:lineRule="auto"/>
        <w:contextualSpacing w:val="0"/>
        <w:jc w:val="both"/>
        <w:rPr>
          <w:rFonts w:ascii="Calibri" w:eastAsiaTheme="minorHAnsi" w:hAnsi="Calibri" w:cs="Calibri"/>
          <w:color w:val="000000"/>
          <w:sz w:val="22"/>
          <w:szCs w:val="22"/>
          <w:lang w:val="en-US"/>
        </w:rPr>
      </w:pPr>
      <w:r w:rsidRPr="004632EC">
        <w:rPr>
          <w:rFonts w:ascii="Calibri" w:eastAsiaTheme="minorHAnsi" w:hAnsi="Calibri" w:cs="Calibri"/>
          <w:color w:val="000000"/>
          <w:sz w:val="22"/>
          <w:szCs w:val="22"/>
          <w:lang w:val="en-US"/>
        </w:rPr>
        <w:t>Collecti</w:t>
      </w:r>
      <w:r w:rsidR="0023673A">
        <w:rPr>
          <w:rFonts w:ascii="Calibri" w:eastAsiaTheme="minorHAnsi" w:hAnsi="Calibri" w:cs="Calibri"/>
          <w:color w:val="000000"/>
          <w:sz w:val="22"/>
          <w:szCs w:val="22"/>
          <w:lang w:val="en-US"/>
        </w:rPr>
        <w:t>ng</w:t>
      </w:r>
      <w:r w:rsidRPr="004632EC">
        <w:rPr>
          <w:rFonts w:ascii="Calibri" w:eastAsiaTheme="minorHAnsi" w:hAnsi="Calibri" w:cs="Calibri"/>
          <w:color w:val="000000"/>
          <w:sz w:val="22"/>
          <w:szCs w:val="22"/>
          <w:lang w:val="en-US"/>
        </w:rPr>
        <w:t xml:space="preserve"> data </w:t>
      </w:r>
      <w:r>
        <w:rPr>
          <w:rFonts w:ascii="Calibri" w:eastAsiaTheme="minorHAnsi" w:hAnsi="Calibri" w:cs="Calibri"/>
          <w:color w:val="000000"/>
          <w:sz w:val="22"/>
          <w:szCs w:val="22"/>
          <w:lang w:val="en-US"/>
        </w:rPr>
        <w:t>on</w:t>
      </w:r>
      <w:r w:rsidRPr="004632EC">
        <w:rPr>
          <w:rFonts w:ascii="Calibri" w:eastAsiaTheme="minorHAnsi" w:hAnsi="Calibri" w:cs="Calibri"/>
          <w:color w:val="000000"/>
          <w:sz w:val="22"/>
          <w:szCs w:val="22"/>
          <w:lang w:val="en-US"/>
        </w:rPr>
        <w:t xml:space="preserve"> </w:t>
      </w:r>
      <w:proofErr w:type="spellStart"/>
      <w:r>
        <w:rPr>
          <w:rFonts w:ascii="Calibri" w:eastAsiaTheme="minorHAnsi" w:hAnsi="Calibri" w:cs="Calibri"/>
          <w:color w:val="000000"/>
          <w:sz w:val="22"/>
          <w:szCs w:val="22"/>
          <w:lang w:val="en-US"/>
        </w:rPr>
        <w:t>Awaza</w:t>
      </w:r>
      <w:proofErr w:type="spellEnd"/>
      <w:r>
        <w:rPr>
          <w:rFonts w:ascii="Calibri" w:eastAsiaTheme="minorHAnsi" w:hAnsi="Calibri" w:cs="Calibri"/>
          <w:color w:val="000000"/>
          <w:sz w:val="22"/>
          <w:szCs w:val="22"/>
          <w:lang w:val="en-US"/>
        </w:rPr>
        <w:t xml:space="preserve"> </w:t>
      </w:r>
      <w:r w:rsidRPr="004632EC">
        <w:rPr>
          <w:rFonts w:ascii="Calibri" w:eastAsiaTheme="minorHAnsi" w:hAnsi="Calibri" w:cs="Calibri"/>
          <w:color w:val="000000"/>
          <w:sz w:val="22"/>
          <w:szCs w:val="22"/>
          <w:lang w:val="en-US"/>
        </w:rPr>
        <w:t xml:space="preserve">hotels </w:t>
      </w:r>
    </w:p>
    <w:p w14:paraId="47EC5DE9" w14:textId="78D98B4C" w:rsidR="004632EC" w:rsidRPr="0023673A" w:rsidRDefault="004632EC" w:rsidP="002E30CA">
      <w:pPr>
        <w:pStyle w:val="ListParagraph"/>
        <w:numPr>
          <w:ilvl w:val="0"/>
          <w:numId w:val="59"/>
        </w:numPr>
        <w:autoSpaceDE w:val="0"/>
        <w:autoSpaceDN w:val="0"/>
        <w:adjustRightInd w:val="0"/>
        <w:spacing w:before="120" w:after="120" w:line="259" w:lineRule="auto"/>
        <w:contextualSpacing w:val="0"/>
        <w:jc w:val="both"/>
        <w:rPr>
          <w:rFonts w:ascii="Calibri" w:eastAsiaTheme="minorHAnsi" w:hAnsi="Calibri" w:cs="Calibri"/>
          <w:color w:val="000000"/>
          <w:sz w:val="22"/>
          <w:szCs w:val="22"/>
          <w:lang w:val="en-US"/>
        </w:rPr>
      </w:pPr>
      <w:r w:rsidRPr="004632EC">
        <w:rPr>
          <w:rFonts w:ascii="Calibri" w:eastAsiaTheme="minorHAnsi" w:hAnsi="Calibri" w:cs="Calibri"/>
          <w:color w:val="000000"/>
          <w:sz w:val="22"/>
          <w:szCs w:val="22"/>
          <w:lang w:val="en-US"/>
        </w:rPr>
        <w:t>Development of Methodolog</w:t>
      </w:r>
      <w:r w:rsidR="0023673A">
        <w:rPr>
          <w:rFonts w:ascii="Calibri" w:eastAsiaTheme="minorHAnsi" w:hAnsi="Calibri" w:cs="Calibri"/>
          <w:color w:val="000000"/>
          <w:sz w:val="22"/>
          <w:szCs w:val="22"/>
          <w:lang w:val="en-US"/>
        </w:rPr>
        <w:t>ies (</w:t>
      </w:r>
      <w:r w:rsidR="0023673A" w:rsidRPr="0023673A">
        <w:rPr>
          <w:rFonts w:ascii="Calibri" w:eastAsiaTheme="minorHAnsi" w:hAnsi="Calibri" w:cs="Calibri"/>
          <w:color w:val="000000"/>
          <w:sz w:val="22"/>
          <w:szCs w:val="22"/>
          <w:lang w:val="en-US"/>
        </w:rPr>
        <w:t xml:space="preserve">by an international consultant): to execute energy audit in hotels; to develop buildings’ energy efficiency certificate </w:t>
      </w:r>
    </w:p>
    <w:p w14:paraId="7131044D" w14:textId="57BB6C7E" w:rsidR="004632EC" w:rsidRPr="004632EC" w:rsidRDefault="0023673A" w:rsidP="002E30CA">
      <w:pPr>
        <w:pStyle w:val="ListParagraph"/>
        <w:numPr>
          <w:ilvl w:val="0"/>
          <w:numId w:val="59"/>
        </w:numPr>
        <w:autoSpaceDE w:val="0"/>
        <w:autoSpaceDN w:val="0"/>
        <w:adjustRightInd w:val="0"/>
        <w:spacing w:before="120" w:after="120" w:line="259" w:lineRule="auto"/>
        <w:contextualSpacing w:val="0"/>
        <w:jc w:val="both"/>
        <w:rPr>
          <w:rFonts w:ascii="Calibri" w:eastAsiaTheme="minorHAnsi" w:hAnsi="Calibri" w:cs="Calibri"/>
          <w:color w:val="000000"/>
          <w:sz w:val="22"/>
          <w:szCs w:val="22"/>
          <w:lang w:val="en-US"/>
        </w:rPr>
      </w:pPr>
      <w:r w:rsidRPr="0023673A">
        <w:rPr>
          <w:rFonts w:ascii="Calibri" w:eastAsiaTheme="minorHAnsi" w:hAnsi="Calibri" w:cs="Calibri"/>
          <w:color w:val="000000"/>
          <w:sz w:val="22"/>
          <w:szCs w:val="22"/>
          <w:lang w:val="en-US"/>
        </w:rPr>
        <w:t>A list of specifications of the required equipment for the energy audit has been compiled. The equipment was delivered in January 2021</w:t>
      </w:r>
    </w:p>
    <w:p w14:paraId="356B333A" w14:textId="0FACB0AA" w:rsidR="0023673A" w:rsidRPr="0023673A" w:rsidRDefault="0023673A" w:rsidP="00A03805">
      <w:pPr>
        <w:autoSpaceDE w:val="0"/>
        <w:autoSpaceDN w:val="0"/>
        <w:adjustRightInd w:val="0"/>
        <w:spacing w:before="120" w:after="120" w:line="259" w:lineRule="auto"/>
        <w:jc w:val="both"/>
        <w:rPr>
          <w:rFonts w:ascii="Calibri" w:eastAsiaTheme="minorHAnsi" w:hAnsi="Calibri" w:cs="Calibri"/>
          <w:color w:val="000000"/>
          <w:sz w:val="22"/>
          <w:szCs w:val="22"/>
          <w:lang w:val="en-US"/>
        </w:rPr>
      </w:pPr>
      <w:r w:rsidRPr="0023673A">
        <w:rPr>
          <w:rFonts w:ascii="Calibri" w:eastAsiaTheme="minorHAnsi" w:hAnsi="Calibri" w:cs="Calibri"/>
          <w:color w:val="000000"/>
          <w:sz w:val="22"/>
          <w:szCs w:val="22"/>
          <w:lang w:val="en-US"/>
        </w:rPr>
        <w:t xml:space="preserve">Initially, the </w:t>
      </w:r>
      <w:proofErr w:type="spellStart"/>
      <w:r w:rsidRPr="0023673A">
        <w:rPr>
          <w:rFonts w:ascii="Calibri" w:eastAsiaTheme="minorHAnsi" w:hAnsi="Calibri" w:cs="Calibri"/>
          <w:color w:val="000000"/>
          <w:sz w:val="22"/>
          <w:szCs w:val="22"/>
          <w:lang w:val="en-US"/>
        </w:rPr>
        <w:t>Dayanch</w:t>
      </w:r>
      <w:proofErr w:type="spellEnd"/>
      <w:r w:rsidRPr="0023673A">
        <w:rPr>
          <w:rFonts w:ascii="Calibri" w:eastAsiaTheme="minorHAnsi" w:hAnsi="Calibri" w:cs="Calibri"/>
          <w:color w:val="000000"/>
          <w:sz w:val="22"/>
          <w:szCs w:val="22"/>
          <w:lang w:val="en-US"/>
        </w:rPr>
        <w:t xml:space="preserve"> sanatorium in </w:t>
      </w:r>
      <w:proofErr w:type="spellStart"/>
      <w:r w:rsidRPr="0023673A">
        <w:rPr>
          <w:rFonts w:ascii="Calibri" w:eastAsiaTheme="minorHAnsi" w:hAnsi="Calibri" w:cs="Calibri"/>
          <w:color w:val="000000"/>
          <w:sz w:val="22"/>
          <w:szCs w:val="22"/>
          <w:lang w:val="en-US"/>
        </w:rPr>
        <w:t>A</w:t>
      </w:r>
      <w:r>
        <w:rPr>
          <w:rFonts w:ascii="Calibri" w:eastAsiaTheme="minorHAnsi" w:hAnsi="Calibri" w:cs="Calibri"/>
          <w:color w:val="000000"/>
          <w:sz w:val="22"/>
          <w:szCs w:val="22"/>
          <w:lang w:val="en-US"/>
        </w:rPr>
        <w:t>w</w:t>
      </w:r>
      <w:r w:rsidRPr="0023673A">
        <w:rPr>
          <w:rFonts w:ascii="Calibri" w:eastAsiaTheme="minorHAnsi" w:hAnsi="Calibri" w:cs="Calibri"/>
          <w:color w:val="000000"/>
          <w:sz w:val="22"/>
          <w:szCs w:val="22"/>
          <w:lang w:val="en-US"/>
        </w:rPr>
        <w:t>aza</w:t>
      </w:r>
      <w:proofErr w:type="spellEnd"/>
      <w:r w:rsidRPr="0023673A">
        <w:rPr>
          <w:rFonts w:ascii="Calibri" w:eastAsiaTheme="minorHAnsi" w:hAnsi="Calibri" w:cs="Calibri"/>
          <w:color w:val="000000"/>
          <w:sz w:val="22"/>
          <w:szCs w:val="22"/>
          <w:lang w:val="en-US"/>
        </w:rPr>
        <w:t xml:space="preserve"> was chosen for the energy audit. An agreement was reached with its director, but with his dismissal, the new director refused to conduct an energy audit. The reason may be low electricity and gas tariffs, which means that energy efficiency measures are not cost-effective. </w:t>
      </w:r>
      <w:r>
        <w:rPr>
          <w:rFonts w:ascii="Calibri" w:eastAsiaTheme="minorHAnsi" w:hAnsi="Calibri" w:cs="Calibri"/>
          <w:color w:val="000000"/>
          <w:sz w:val="22"/>
          <w:szCs w:val="22"/>
          <w:lang w:val="en-US"/>
        </w:rPr>
        <w:t>I</w:t>
      </w:r>
      <w:r w:rsidRPr="0023673A">
        <w:rPr>
          <w:rFonts w:ascii="Calibri" w:eastAsiaTheme="minorHAnsi" w:hAnsi="Calibri" w:cs="Calibri"/>
          <w:color w:val="000000"/>
          <w:sz w:val="22"/>
          <w:szCs w:val="22"/>
          <w:lang w:val="en-US"/>
        </w:rPr>
        <w:t xml:space="preserve">n mid-March 2020, a meeting was organized with the </w:t>
      </w:r>
      <w:proofErr w:type="spellStart"/>
      <w:r w:rsidRPr="0023673A">
        <w:rPr>
          <w:rFonts w:ascii="Calibri" w:eastAsiaTheme="minorHAnsi" w:hAnsi="Calibri" w:cs="Calibri"/>
          <w:color w:val="000000"/>
          <w:sz w:val="22"/>
          <w:szCs w:val="22"/>
          <w:lang w:val="en-US"/>
        </w:rPr>
        <w:t>khyakim</w:t>
      </w:r>
      <w:proofErr w:type="spellEnd"/>
      <w:r w:rsidRPr="0023673A">
        <w:rPr>
          <w:rFonts w:ascii="Calibri" w:eastAsiaTheme="minorHAnsi" w:hAnsi="Calibri" w:cs="Calibri"/>
          <w:color w:val="000000"/>
          <w:sz w:val="22"/>
          <w:szCs w:val="22"/>
          <w:lang w:val="en-US"/>
        </w:rPr>
        <w:t xml:space="preserve"> (governor) of the Balkan </w:t>
      </w:r>
      <w:proofErr w:type="spellStart"/>
      <w:r w:rsidRPr="0023673A">
        <w:rPr>
          <w:rFonts w:ascii="Calibri" w:eastAsiaTheme="minorHAnsi" w:hAnsi="Calibri" w:cs="Calibri"/>
          <w:color w:val="000000"/>
          <w:sz w:val="22"/>
          <w:szCs w:val="22"/>
          <w:lang w:val="en-US"/>
        </w:rPr>
        <w:t>velayat</w:t>
      </w:r>
      <w:proofErr w:type="spellEnd"/>
      <w:r w:rsidRPr="0023673A">
        <w:rPr>
          <w:rFonts w:ascii="Calibri" w:eastAsiaTheme="minorHAnsi" w:hAnsi="Calibri" w:cs="Calibri"/>
          <w:color w:val="000000"/>
          <w:sz w:val="22"/>
          <w:szCs w:val="22"/>
          <w:lang w:val="en-US"/>
        </w:rPr>
        <w:t xml:space="preserve">, and the Balkan hotel in </w:t>
      </w:r>
      <w:proofErr w:type="spellStart"/>
      <w:r w:rsidRPr="0023673A">
        <w:rPr>
          <w:rFonts w:ascii="Calibri" w:eastAsiaTheme="minorHAnsi" w:hAnsi="Calibri" w:cs="Calibri"/>
          <w:color w:val="000000"/>
          <w:sz w:val="22"/>
          <w:szCs w:val="22"/>
          <w:lang w:val="en-US"/>
        </w:rPr>
        <w:t>A</w:t>
      </w:r>
      <w:r>
        <w:rPr>
          <w:rFonts w:ascii="Calibri" w:eastAsiaTheme="minorHAnsi" w:hAnsi="Calibri" w:cs="Calibri"/>
          <w:color w:val="000000"/>
          <w:sz w:val="22"/>
          <w:szCs w:val="22"/>
          <w:lang w:val="en-US"/>
        </w:rPr>
        <w:t>w</w:t>
      </w:r>
      <w:r w:rsidRPr="0023673A">
        <w:rPr>
          <w:rFonts w:ascii="Calibri" w:eastAsiaTheme="minorHAnsi" w:hAnsi="Calibri" w:cs="Calibri"/>
          <w:color w:val="000000"/>
          <w:sz w:val="22"/>
          <w:szCs w:val="22"/>
          <w:lang w:val="en-US"/>
        </w:rPr>
        <w:t>aza</w:t>
      </w:r>
      <w:proofErr w:type="spellEnd"/>
      <w:r w:rsidRPr="0023673A">
        <w:rPr>
          <w:rFonts w:ascii="Calibri" w:eastAsiaTheme="minorHAnsi" w:hAnsi="Calibri" w:cs="Calibri"/>
          <w:color w:val="000000"/>
          <w:sz w:val="22"/>
          <w:szCs w:val="22"/>
          <w:lang w:val="en-US"/>
        </w:rPr>
        <w:t xml:space="preserve"> was selected as an alternative candidate for the energy audit. In accordance with official procedures, UNDP, through the Ministry of Foreign Affairs, applied to the </w:t>
      </w:r>
      <w:proofErr w:type="spellStart"/>
      <w:r w:rsidRPr="0023673A">
        <w:rPr>
          <w:rFonts w:ascii="Calibri" w:eastAsiaTheme="minorHAnsi" w:hAnsi="Calibri" w:cs="Calibri"/>
          <w:color w:val="000000"/>
          <w:sz w:val="22"/>
          <w:szCs w:val="22"/>
          <w:lang w:val="en-US"/>
        </w:rPr>
        <w:t>khyakimlik</w:t>
      </w:r>
      <w:proofErr w:type="spellEnd"/>
      <w:r w:rsidRPr="0023673A">
        <w:rPr>
          <w:rFonts w:ascii="Calibri" w:eastAsiaTheme="minorHAnsi" w:hAnsi="Calibri" w:cs="Calibri"/>
          <w:color w:val="000000"/>
          <w:sz w:val="22"/>
          <w:szCs w:val="22"/>
          <w:lang w:val="en-US"/>
        </w:rPr>
        <w:t xml:space="preserve"> of the Balkan </w:t>
      </w:r>
      <w:proofErr w:type="spellStart"/>
      <w:r w:rsidRPr="0023673A">
        <w:rPr>
          <w:rFonts w:ascii="Calibri" w:eastAsiaTheme="minorHAnsi" w:hAnsi="Calibri" w:cs="Calibri"/>
          <w:color w:val="000000"/>
          <w:sz w:val="22"/>
          <w:szCs w:val="22"/>
          <w:lang w:val="en-US"/>
        </w:rPr>
        <w:t>velayat</w:t>
      </w:r>
      <w:proofErr w:type="spellEnd"/>
      <w:r w:rsidRPr="0023673A">
        <w:rPr>
          <w:rFonts w:ascii="Calibri" w:eastAsiaTheme="minorHAnsi" w:hAnsi="Calibri" w:cs="Calibri"/>
          <w:color w:val="000000"/>
          <w:sz w:val="22"/>
          <w:szCs w:val="22"/>
          <w:lang w:val="en-US"/>
        </w:rPr>
        <w:t xml:space="preserve"> with a request to approve the indicated hotel as a pilot facility for conducting an energy audit. But then, due to COVID-19, travel restrictions were introduced in </w:t>
      </w:r>
      <w:r w:rsidRPr="0023673A">
        <w:rPr>
          <w:rFonts w:ascii="Calibri" w:eastAsiaTheme="minorHAnsi" w:hAnsi="Calibri" w:cs="Calibri"/>
          <w:color w:val="000000"/>
          <w:sz w:val="22"/>
          <w:szCs w:val="22"/>
          <w:lang w:val="en-US"/>
        </w:rPr>
        <w:lastRenderedPageBreak/>
        <w:t xml:space="preserve">Turkmenistan, later the </w:t>
      </w:r>
      <w:proofErr w:type="spellStart"/>
      <w:r w:rsidRPr="0023673A">
        <w:rPr>
          <w:rFonts w:ascii="Calibri" w:eastAsiaTheme="minorHAnsi" w:hAnsi="Calibri" w:cs="Calibri"/>
          <w:color w:val="000000"/>
          <w:sz w:val="22"/>
          <w:szCs w:val="22"/>
          <w:lang w:val="en-US"/>
        </w:rPr>
        <w:t>A</w:t>
      </w:r>
      <w:r>
        <w:rPr>
          <w:rFonts w:ascii="Calibri" w:eastAsiaTheme="minorHAnsi" w:hAnsi="Calibri" w:cs="Calibri"/>
          <w:color w:val="000000"/>
          <w:sz w:val="22"/>
          <w:szCs w:val="22"/>
          <w:lang w:val="en-US"/>
        </w:rPr>
        <w:t>w</w:t>
      </w:r>
      <w:r w:rsidRPr="0023673A">
        <w:rPr>
          <w:rFonts w:ascii="Calibri" w:eastAsiaTheme="minorHAnsi" w:hAnsi="Calibri" w:cs="Calibri"/>
          <w:color w:val="000000"/>
          <w:sz w:val="22"/>
          <w:szCs w:val="22"/>
          <w:lang w:val="en-US"/>
        </w:rPr>
        <w:t>aza</w:t>
      </w:r>
      <w:proofErr w:type="spellEnd"/>
      <w:r w:rsidRPr="0023673A">
        <w:rPr>
          <w:rFonts w:ascii="Calibri" w:eastAsiaTheme="minorHAnsi" w:hAnsi="Calibri" w:cs="Calibri"/>
          <w:color w:val="000000"/>
          <w:sz w:val="22"/>
          <w:szCs w:val="22"/>
          <w:lang w:val="en-US"/>
        </w:rPr>
        <w:t xml:space="preserve"> tourist zone was completely closed. On August 21, 2020, UNDP received a letter from the Ministry of Foreign Affairs with a proposal to conduct an energy audit in Ashgabat at the Grand Turkmen Hotel. We provide these details to demonstrate that energy audit</w:t>
      </w:r>
      <w:r>
        <w:rPr>
          <w:rFonts w:ascii="Calibri" w:eastAsiaTheme="minorHAnsi" w:hAnsi="Calibri" w:cs="Calibri"/>
          <w:color w:val="000000"/>
          <w:sz w:val="22"/>
          <w:szCs w:val="22"/>
          <w:lang w:val="en-US"/>
        </w:rPr>
        <w:t xml:space="preserve">ing of </w:t>
      </w:r>
      <w:proofErr w:type="spellStart"/>
      <w:r w:rsidRPr="0023673A">
        <w:rPr>
          <w:rFonts w:ascii="Calibri" w:eastAsiaTheme="minorHAnsi" w:hAnsi="Calibri" w:cs="Calibri"/>
          <w:color w:val="000000"/>
          <w:sz w:val="22"/>
          <w:szCs w:val="22"/>
          <w:lang w:val="en-US"/>
        </w:rPr>
        <w:t>A</w:t>
      </w:r>
      <w:r>
        <w:rPr>
          <w:rFonts w:ascii="Calibri" w:eastAsiaTheme="minorHAnsi" w:hAnsi="Calibri" w:cs="Calibri"/>
          <w:color w:val="000000"/>
          <w:sz w:val="22"/>
          <w:szCs w:val="22"/>
          <w:lang w:val="en-US"/>
        </w:rPr>
        <w:t>w</w:t>
      </w:r>
      <w:r w:rsidRPr="0023673A">
        <w:rPr>
          <w:rFonts w:ascii="Calibri" w:eastAsiaTheme="minorHAnsi" w:hAnsi="Calibri" w:cs="Calibri"/>
          <w:color w:val="000000"/>
          <w:sz w:val="22"/>
          <w:szCs w:val="22"/>
          <w:lang w:val="en-US"/>
        </w:rPr>
        <w:t>aza</w:t>
      </w:r>
      <w:proofErr w:type="spellEnd"/>
      <w:r w:rsidRPr="0023673A">
        <w:rPr>
          <w:rFonts w:ascii="Calibri" w:eastAsiaTheme="minorHAnsi" w:hAnsi="Calibri" w:cs="Calibri"/>
          <w:color w:val="000000"/>
          <w:sz w:val="22"/>
          <w:szCs w:val="22"/>
          <w:lang w:val="en-US"/>
        </w:rPr>
        <w:t xml:space="preserve"> hotels</w:t>
      </w:r>
      <w:r>
        <w:rPr>
          <w:rFonts w:ascii="Calibri" w:eastAsiaTheme="minorHAnsi" w:hAnsi="Calibri" w:cs="Calibri"/>
          <w:color w:val="000000"/>
          <w:sz w:val="22"/>
          <w:szCs w:val="22"/>
          <w:lang w:val="en-US"/>
        </w:rPr>
        <w:t xml:space="preserve">, </w:t>
      </w:r>
      <w:r w:rsidRPr="0023673A">
        <w:rPr>
          <w:rFonts w:ascii="Calibri" w:eastAsiaTheme="minorHAnsi" w:hAnsi="Calibri" w:cs="Calibri"/>
          <w:color w:val="000000"/>
          <w:sz w:val="22"/>
          <w:szCs w:val="22"/>
          <w:lang w:val="en-US"/>
        </w:rPr>
        <w:t>to a certain extent</w:t>
      </w:r>
      <w:r>
        <w:rPr>
          <w:rFonts w:ascii="Calibri" w:eastAsiaTheme="minorHAnsi" w:hAnsi="Calibri" w:cs="Calibri"/>
          <w:color w:val="000000"/>
          <w:sz w:val="22"/>
          <w:szCs w:val="22"/>
          <w:lang w:val="en-US"/>
        </w:rPr>
        <w:t>,</w:t>
      </w:r>
      <w:r w:rsidRPr="0023673A">
        <w:rPr>
          <w:rFonts w:ascii="Calibri" w:eastAsiaTheme="minorHAnsi" w:hAnsi="Calibri" w:cs="Calibri"/>
          <w:color w:val="000000"/>
          <w:sz w:val="22"/>
          <w:szCs w:val="22"/>
          <w:lang w:val="en-US"/>
        </w:rPr>
        <w:t xml:space="preserve"> w</w:t>
      </w:r>
      <w:r>
        <w:rPr>
          <w:rFonts w:ascii="Calibri" w:eastAsiaTheme="minorHAnsi" w:hAnsi="Calibri" w:cs="Calibri"/>
          <w:color w:val="000000"/>
          <w:sz w:val="22"/>
          <w:szCs w:val="22"/>
          <w:lang w:val="en-US"/>
        </w:rPr>
        <w:t>as</w:t>
      </w:r>
      <w:r w:rsidRPr="0023673A">
        <w:rPr>
          <w:rFonts w:ascii="Calibri" w:eastAsiaTheme="minorHAnsi" w:hAnsi="Calibri" w:cs="Calibri"/>
          <w:color w:val="000000"/>
          <w:sz w:val="22"/>
          <w:szCs w:val="22"/>
          <w:lang w:val="en-US"/>
        </w:rPr>
        <w:t xml:space="preserve"> </w:t>
      </w:r>
      <w:r>
        <w:rPr>
          <w:rFonts w:ascii="Calibri" w:eastAsiaTheme="minorHAnsi" w:hAnsi="Calibri" w:cs="Calibri"/>
          <w:color w:val="000000"/>
          <w:sz w:val="22"/>
          <w:szCs w:val="22"/>
          <w:lang w:val="en-US"/>
        </w:rPr>
        <w:t xml:space="preserve">beyond </w:t>
      </w:r>
      <w:r w:rsidRPr="0023673A">
        <w:rPr>
          <w:rFonts w:ascii="Calibri" w:eastAsiaTheme="minorHAnsi" w:hAnsi="Calibri" w:cs="Calibri"/>
          <w:color w:val="000000"/>
          <w:sz w:val="22"/>
          <w:szCs w:val="22"/>
          <w:lang w:val="en-US"/>
        </w:rPr>
        <w:t>the control of the Sustainable Cities project.</w:t>
      </w:r>
    </w:p>
    <w:p w14:paraId="5534EF08" w14:textId="01C58B18" w:rsidR="004632EC" w:rsidRPr="00BE4650" w:rsidRDefault="007E7EA8" w:rsidP="00A03805">
      <w:pPr>
        <w:autoSpaceDE w:val="0"/>
        <w:autoSpaceDN w:val="0"/>
        <w:adjustRightInd w:val="0"/>
        <w:spacing w:before="120" w:after="120" w:line="259" w:lineRule="auto"/>
        <w:jc w:val="both"/>
        <w:rPr>
          <w:rFonts w:ascii="Calibri" w:eastAsiaTheme="minorHAnsi" w:hAnsi="Calibri" w:cs="Calibri"/>
          <w:color w:val="000000"/>
          <w:sz w:val="22"/>
          <w:szCs w:val="22"/>
          <w:lang w:val="en-US"/>
        </w:rPr>
      </w:pPr>
      <w:r w:rsidRPr="00BE4650">
        <w:rPr>
          <w:rFonts w:ascii="Calibri" w:eastAsiaTheme="minorHAnsi" w:hAnsi="Calibri" w:cs="Calibri"/>
          <w:color w:val="000000"/>
          <w:sz w:val="22"/>
          <w:szCs w:val="22"/>
          <w:lang w:val="en-US"/>
        </w:rPr>
        <w:t xml:space="preserve">Grand Turkmen </w:t>
      </w:r>
      <w:r w:rsidR="004632EC" w:rsidRPr="00BE4650">
        <w:rPr>
          <w:rFonts w:ascii="Calibri" w:eastAsiaTheme="minorHAnsi" w:hAnsi="Calibri" w:cs="Calibri"/>
          <w:color w:val="000000"/>
          <w:sz w:val="22"/>
          <w:szCs w:val="22"/>
          <w:lang w:val="en-US"/>
        </w:rPr>
        <w:t xml:space="preserve">was built in 1994. </w:t>
      </w:r>
      <w:r w:rsidR="00BE4650" w:rsidRPr="00BE4650">
        <w:rPr>
          <w:rFonts w:ascii="Calibri" w:eastAsiaTheme="minorHAnsi" w:hAnsi="Calibri" w:cs="Calibri"/>
          <w:color w:val="000000"/>
          <w:sz w:val="22"/>
          <w:szCs w:val="22"/>
          <w:lang w:val="en-US"/>
        </w:rPr>
        <w:t xml:space="preserve">Until 2019, the hotel belonged to the Ministry of Tourism. It is currently owned by the Ashgabat </w:t>
      </w:r>
      <w:proofErr w:type="spellStart"/>
      <w:r w:rsidR="00BE4650" w:rsidRPr="00BE4650">
        <w:rPr>
          <w:rFonts w:ascii="Calibri" w:eastAsiaTheme="minorHAnsi" w:hAnsi="Calibri" w:cs="Calibri"/>
          <w:color w:val="000000"/>
          <w:sz w:val="22"/>
          <w:szCs w:val="22"/>
          <w:lang w:val="en-US"/>
        </w:rPr>
        <w:t>khyakimlik</w:t>
      </w:r>
      <w:proofErr w:type="spellEnd"/>
      <w:r w:rsidR="00BE4650" w:rsidRPr="00BE4650">
        <w:rPr>
          <w:rFonts w:ascii="Calibri" w:eastAsiaTheme="minorHAnsi" w:hAnsi="Calibri" w:cs="Calibri"/>
          <w:color w:val="000000"/>
          <w:sz w:val="22"/>
          <w:szCs w:val="22"/>
          <w:lang w:val="en-US"/>
        </w:rPr>
        <w:t>, who pays electricity and gas bills. That is, hotel employees do not control their own expenses, which certainly reduces the efficiency of energy management. The privatization of the hotel is underway</w:t>
      </w:r>
      <w:r w:rsidR="00BE4650">
        <w:rPr>
          <w:rFonts w:ascii="Calibri" w:eastAsiaTheme="minorHAnsi" w:hAnsi="Calibri" w:cs="Calibri"/>
          <w:color w:val="000000"/>
          <w:sz w:val="22"/>
          <w:szCs w:val="22"/>
          <w:lang w:val="en-US"/>
        </w:rPr>
        <w:t>,</w:t>
      </w:r>
      <w:r w:rsidR="00BE4650" w:rsidRPr="00BE4650">
        <w:rPr>
          <w:rFonts w:ascii="Calibri" w:eastAsiaTheme="minorHAnsi" w:hAnsi="Calibri" w:cs="Calibri"/>
          <w:color w:val="000000"/>
          <w:sz w:val="22"/>
          <w:szCs w:val="22"/>
          <w:lang w:val="en-US"/>
        </w:rPr>
        <w:t xml:space="preserve"> and this will certainly be an incentive to save energy.</w:t>
      </w:r>
    </w:p>
    <w:p w14:paraId="2308BDC3" w14:textId="2FA1AAAD" w:rsidR="00BE4650" w:rsidRDefault="00BE4650" w:rsidP="00BE4650">
      <w:pPr>
        <w:autoSpaceDE w:val="0"/>
        <w:autoSpaceDN w:val="0"/>
        <w:adjustRightInd w:val="0"/>
        <w:spacing w:before="120" w:after="120" w:line="259" w:lineRule="auto"/>
        <w:jc w:val="both"/>
        <w:rPr>
          <w:rFonts w:ascii="Calibri" w:eastAsiaTheme="minorHAnsi" w:hAnsi="Calibri" w:cs="Calibri"/>
          <w:color w:val="000000"/>
          <w:sz w:val="22"/>
          <w:szCs w:val="22"/>
          <w:lang w:val="en-US"/>
        </w:rPr>
      </w:pPr>
      <w:r w:rsidRPr="00BE4650">
        <w:rPr>
          <w:rFonts w:ascii="Calibri" w:eastAsiaTheme="minorHAnsi" w:hAnsi="Calibri" w:cs="Calibri"/>
          <w:color w:val="000000"/>
          <w:sz w:val="22"/>
          <w:szCs w:val="22"/>
          <w:lang w:val="en-US"/>
        </w:rPr>
        <w:t xml:space="preserve">By </w:t>
      </w:r>
      <w:r>
        <w:rPr>
          <w:rFonts w:ascii="Calibri" w:eastAsiaTheme="minorHAnsi" w:hAnsi="Calibri" w:cs="Calibri"/>
          <w:color w:val="000000"/>
          <w:sz w:val="22"/>
          <w:szCs w:val="22"/>
          <w:lang w:val="en-US"/>
        </w:rPr>
        <w:t>the end of April 2021</w:t>
      </w:r>
      <w:r w:rsidRPr="00BE4650">
        <w:rPr>
          <w:rFonts w:ascii="Calibri" w:eastAsiaTheme="minorHAnsi" w:hAnsi="Calibri" w:cs="Calibri"/>
          <w:color w:val="000000"/>
          <w:sz w:val="22"/>
          <w:szCs w:val="22"/>
          <w:lang w:val="en-US"/>
        </w:rPr>
        <w:t>, the instrumental audit had been completed (by local experts under the online guidance of an international consultant). The consultant prepared reports: (</w:t>
      </w:r>
      <w:proofErr w:type="spellStart"/>
      <w:r w:rsidRPr="00BE4650">
        <w:rPr>
          <w:rFonts w:ascii="Calibri" w:eastAsiaTheme="minorHAnsi" w:hAnsi="Calibri" w:cs="Calibri"/>
          <w:color w:val="000000"/>
          <w:sz w:val="22"/>
          <w:szCs w:val="22"/>
          <w:lang w:val="en-US"/>
        </w:rPr>
        <w:t>i</w:t>
      </w:r>
      <w:proofErr w:type="spellEnd"/>
      <w:r w:rsidRPr="00BE4650">
        <w:rPr>
          <w:rFonts w:ascii="Calibri" w:eastAsiaTheme="minorHAnsi" w:hAnsi="Calibri" w:cs="Calibri"/>
          <w:color w:val="000000"/>
          <w:sz w:val="22"/>
          <w:szCs w:val="22"/>
          <w:lang w:val="en-US"/>
        </w:rPr>
        <w:t>) information about the facility, information on pumps, changes in outdoor air temperature during the billing period (ii) methods for determining the consumption of heat and equivalent fuel for heating for the hotel (iii) monthly analysis of electricity consumption, (iv) analysis 15 -minute consumption of electricity received from the memory of the meter (v) analysis of the hourly change in outdoor air. (vi) analysis of heat energy consumption, (vii) calculation of heat consumption for heating, (viii) analysis of air quality in kitchens.</w:t>
      </w:r>
      <w:r>
        <w:rPr>
          <w:rFonts w:ascii="Calibri" w:eastAsiaTheme="minorHAnsi" w:hAnsi="Calibri" w:cs="Calibri"/>
          <w:color w:val="000000"/>
          <w:sz w:val="22"/>
          <w:szCs w:val="22"/>
          <w:lang w:val="en-US"/>
        </w:rPr>
        <w:t xml:space="preserve"> </w:t>
      </w:r>
      <w:r w:rsidR="007E7EA8">
        <w:rPr>
          <w:rFonts w:ascii="Calibri" w:eastAsiaTheme="minorHAnsi" w:hAnsi="Calibri" w:cs="Calibri"/>
          <w:color w:val="000000"/>
          <w:sz w:val="22"/>
          <w:szCs w:val="22"/>
          <w:lang w:val="en-US"/>
        </w:rPr>
        <w:t>It is expected that</w:t>
      </w:r>
      <w:r w:rsidR="004632EC" w:rsidRPr="004632EC">
        <w:rPr>
          <w:rFonts w:ascii="Calibri" w:eastAsiaTheme="minorHAnsi" w:hAnsi="Calibri" w:cs="Calibri"/>
          <w:color w:val="000000"/>
          <w:sz w:val="22"/>
          <w:szCs w:val="22"/>
          <w:lang w:val="en-US"/>
        </w:rPr>
        <w:t xml:space="preserve"> </w:t>
      </w:r>
      <w:r w:rsidR="007E7EA8">
        <w:rPr>
          <w:rFonts w:ascii="Calibri" w:eastAsiaTheme="minorHAnsi" w:hAnsi="Calibri" w:cs="Calibri"/>
          <w:color w:val="000000"/>
          <w:sz w:val="22"/>
          <w:szCs w:val="22"/>
          <w:lang w:val="en-US"/>
        </w:rPr>
        <w:t xml:space="preserve">the implementation of </w:t>
      </w:r>
      <w:r w:rsidR="009A65D9">
        <w:rPr>
          <w:rFonts w:ascii="Calibri" w:eastAsiaTheme="minorHAnsi" w:hAnsi="Calibri" w:cs="Calibri"/>
          <w:color w:val="000000"/>
          <w:sz w:val="22"/>
          <w:szCs w:val="22"/>
          <w:lang w:val="en-US"/>
        </w:rPr>
        <w:t>recommended</w:t>
      </w:r>
      <w:r w:rsidR="007E7EA8">
        <w:rPr>
          <w:rFonts w:ascii="Calibri" w:eastAsiaTheme="minorHAnsi" w:hAnsi="Calibri" w:cs="Calibri"/>
          <w:color w:val="000000"/>
          <w:sz w:val="22"/>
          <w:szCs w:val="22"/>
          <w:lang w:val="en-US"/>
        </w:rPr>
        <w:t xml:space="preserve"> measures </w:t>
      </w:r>
      <w:r w:rsidR="00343393">
        <w:rPr>
          <w:rFonts w:ascii="Calibri" w:eastAsiaTheme="minorHAnsi" w:hAnsi="Calibri" w:cs="Calibri"/>
          <w:color w:val="000000"/>
          <w:sz w:val="22"/>
          <w:szCs w:val="22"/>
          <w:lang w:val="en-US"/>
        </w:rPr>
        <w:t xml:space="preserve">(will not include insulation of wells, but replacement of energy-intensive equipment) </w:t>
      </w:r>
      <w:r w:rsidR="004632EC" w:rsidRPr="004632EC">
        <w:rPr>
          <w:rFonts w:ascii="Calibri" w:eastAsiaTheme="minorHAnsi" w:hAnsi="Calibri" w:cs="Calibri"/>
          <w:color w:val="000000"/>
          <w:sz w:val="22"/>
          <w:szCs w:val="22"/>
          <w:lang w:val="en-US"/>
        </w:rPr>
        <w:t>will take a</w:t>
      </w:r>
      <w:r w:rsidR="007E7EA8">
        <w:rPr>
          <w:rFonts w:ascii="Calibri" w:eastAsiaTheme="minorHAnsi" w:hAnsi="Calibri" w:cs="Calibri"/>
          <w:color w:val="000000"/>
          <w:sz w:val="22"/>
          <w:szCs w:val="22"/>
          <w:lang w:val="en-US"/>
        </w:rPr>
        <w:t>bout 6</w:t>
      </w:r>
      <w:r w:rsidR="004632EC" w:rsidRPr="004632EC">
        <w:rPr>
          <w:rFonts w:ascii="Calibri" w:eastAsiaTheme="minorHAnsi" w:hAnsi="Calibri" w:cs="Calibri"/>
          <w:color w:val="000000"/>
          <w:sz w:val="22"/>
          <w:szCs w:val="22"/>
          <w:lang w:val="en-US"/>
        </w:rPr>
        <w:t xml:space="preserve"> months</w:t>
      </w:r>
      <w:r w:rsidR="007E7EA8">
        <w:rPr>
          <w:rFonts w:ascii="Calibri" w:eastAsiaTheme="minorHAnsi" w:hAnsi="Calibri" w:cs="Calibri"/>
          <w:color w:val="000000"/>
          <w:sz w:val="22"/>
          <w:szCs w:val="22"/>
          <w:lang w:val="en-US"/>
        </w:rPr>
        <w:t xml:space="preserve">, with total costs of about </w:t>
      </w:r>
      <w:r w:rsidR="004632EC" w:rsidRPr="004632EC">
        <w:rPr>
          <w:rFonts w:ascii="Calibri" w:eastAsiaTheme="minorHAnsi" w:hAnsi="Calibri" w:cs="Calibri"/>
          <w:color w:val="000000"/>
          <w:sz w:val="22"/>
          <w:szCs w:val="22"/>
          <w:lang w:val="en-US"/>
        </w:rPr>
        <w:t>$ 70,000</w:t>
      </w:r>
      <w:r w:rsidR="007E7EA8">
        <w:rPr>
          <w:rFonts w:ascii="Calibri" w:eastAsiaTheme="minorHAnsi" w:hAnsi="Calibri" w:cs="Calibri"/>
          <w:color w:val="000000"/>
          <w:sz w:val="22"/>
          <w:szCs w:val="22"/>
          <w:lang w:val="en-US"/>
        </w:rPr>
        <w:t xml:space="preserve"> </w:t>
      </w:r>
      <w:r w:rsidR="00343393">
        <w:rPr>
          <w:rFonts w:ascii="Calibri" w:eastAsiaTheme="minorHAnsi" w:hAnsi="Calibri" w:cs="Calibri"/>
          <w:color w:val="000000"/>
          <w:sz w:val="22"/>
          <w:szCs w:val="22"/>
          <w:lang w:val="en-US"/>
        </w:rPr>
        <w:t>shared between the Project (purchase of equipment) and the hotel (installation of equipment).</w:t>
      </w:r>
      <w:r>
        <w:rPr>
          <w:rFonts w:ascii="Calibri" w:eastAsiaTheme="minorHAnsi" w:hAnsi="Calibri" w:cs="Calibri"/>
          <w:color w:val="000000"/>
          <w:sz w:val="22"/>
          <w:szCs w:val="22"/>
          <w:lang w:val="en-US"/>
        </w:rPr>
        <w:t xml:space="preserve"> </w:t>
      </w:r>
      <w:r w:rsidR="0023673A" w:rsidRPr="00BE4650">
        <w:rPr>
          <w:rFonts w:ascii="Calibri" w:eastAsiaTheme="minorHAnsi" w:hAnsi="Calibri" w:cs="Calibri"/>
          <w:color w:val="000000"/>
          <w:sz w:val="22"/>
          <w:szCs w:val="22"/>
          <w:lang w:val="en-US"/>
        </w:rPr>
        <w:t xml:space="preserve">However, </w:t>
      </w:r>
      <w:r>
        <w:rPr>
          <w:rFonts w:ascii="Calibri" w:eastAsiaTheme="minorHAnsi" w:hAnsi="Calibri" w:cs="Calibri"/>
          <w:color w:val="000000"/>
          <w:sz w:val="22"/>
          <w:szCs w:val="22"/>
          <w:lang w:val="en-US"/>
        </w:rPr>
        <w:t xml:space="preserve">even after the completion of pilot project in Grand Turkmen, </w:t>
      </w:r>
      <w:r w:rsidR="0023673A" w:rsidRPr="00BE4650">
        <w:rPr>
          <w:rFonts w:ascii="Calibri" w:eastAsiaTheme="minorHAnsi" w:hAnsi="Calibri" w:cs="Calibri"/>
          <w:color w:val="000000"/>
          <w:sz w:val="22"/>
          <w:szCs w:val="22"/>
          <w:lang w:val="en-US"/>
        </w:rPr>
        <w:t>it w</w:t>
      </w:r>
      <w:r>
        <w:rPr>
          <w:rFonts w:ascii="Calibri" w:eastAsiaTheme="minorHAnsi" w:hAnsi="Calibri" w:cs="Calibri"/>
          <w:color w:val="000000"/>
          <w:sz w:val="22"/>
          <w:szCs w:val="22"/>
          <w:lang w:val="en-US"/>
        </w:rPr>
        <w:t xml:space="preserve">ould be </w:t>
      </w:r>
      <w:r w:rsidR="0023673A" w:rsidRPr="00BE4650">
        <w:rPr>
          <w:rFonts w:ascii="Calibri" w:eastAsiaTheme="minorHAnsi" w:hAnsi="Calibri" w:cs="Calibri"/>
          <w:color w:val="000000"/>
          <w:sz w:val="22"/>
          <w:szCs w:val="22"/>
          <w:lang w:val="en-US"/>
        </w:rPr>
        <w:t xml:space="preserve">difficult </w:t>
      </w:r>
      <w:r>
        <w:rPr>
          <w:rFonts w:ascii="Calibri" w:eastAsiaTheme="minorHAnsi" w:hAnsi="Calibri" w:cs="Calibri"/>
          <w:color w:val="000000"/>
          <w:sz w:val="22"/>
          <w:szCs w:val="22"/>
          <w:lang w:val="en-US"/>
        </w:rPr>
        <w:t xml:space="preserve">to evaluate the achievement of the target (reduction of </w:t>
      </w:r>
      <w:r w:rsidR="0023673A" w:rsidRPr="00BE4650">
        <w:rPr>
          <w:rFonts w:ascii="Calibri" w:eastAsiaTheme="minorHAnsi" w:hAnsi="Calibri" w:cs="Calibri"/>
          <w:color w:val="000000"/>
          <w:sz w:val="22"/>
          <w:szCs w:val="22"/>
          <w:lang w:val="en-US"/>
        </w:rPr>
        <w:t>energy and water consumption per guest by an average of 10%</w:t>
      </w:r>
      <w:r>
        <w:rPr>
          <w:rFonts w:ascii="Calibri" w:eastAsiaTheme="minorHAnsi" w:hAnsi="Calibri" w:cs="Calibri"/>
          <w:color w:val="000000"/>
          <w:sz w:val="22"/>
          <w:szCs w:val="22"/>
          <w:lang w:val="en-US"/>
        </w:rPr>
        <w:t>) because of two reasons: (</w:t>
      </w:r>
      <w:proofErr w:type="spellStart"/>
      <w:r>
        <w:rPr>
          <w:rFonts w:ascii="Calibri" w:eastAsiaTheme="minorHAnsi" w:hAnsi="Calibri" w:cs="Calibri"/>
          <w:color w:val="000000"/>
          <w:sz w:val="22"/>
          <w:szCs w:val="22"/>
          <w:lang w:val="en-US"/>
        </w:rPr>
        <w:t>i</w:t>
      </w:r>
      <w:proofErr w:type="spellEnd"/>
      <w:r>
        <w:rPr>
          <w:rFonts w:ascii="Calibri" w:eastAsiaTheme="minorHAnsi" w:hAnsi="Calibri" w:cs="Calibri"/>
          <w:color w:val="000000"/>
          <w:sz w:val="22"/>
          <w:szCs w:val="22"/>
          <w:lang w:val="en-US"/>
        </w:rPr>
        <w:t xml:space="preserve">) the target was established for relatively newly constructed hotels in </w:t>
      </w:r>
      <w:proofErr w:type="spellStart"/>
      <w:r>
        <w:rPr>
          <w:rFonts w:ascii="Calibri" w:eastAsiaTheme="minorHAnsi" w:hAnsi="Calibri" w:cs="Calibri"/>
          <w:color w:val="000000"/>
          <w:sz w:val="22"/>
          <w:szCs w:val="22"/>
          <w:lang w:val="en-US"/>
        </w:rPr>
        <w:t>Awaza</w:t>
      </w:r>
      <w:proofErr w:type="spellEnd"/>
      <w:r>
        <w:rPr>
          <w:rFonts w:ascii="Calibri" w:eastAsiaTheme="minorHAnsi" w:hAnsi="Calibri" w:cs="Calibri"/>
          <w:color w:val="000000"/>
          <w:sz w:val="22"/>
          <w:szCs w:val="22"/>
          <w:lang w:val="en-US"/>
        </w:rPr>
        <w:t xml:space="preserve"> (with lower potential for savings); and (ii) </w:t>
      </w:r>
      <w:r w:rsidRPr="00BE4650">
        <w:rPr>
          <w:rFonts w:ascii="Calibri" w:eastAsiaTheme="minorHAnsi" w:hAnsi="Calibri" w:cs="Calibri"/>
          <w:color w:val="000000"/>
          <w:sz w:val="22"/>
          <w:szCs w:val="22"/>
          <w:lang w:val="en-US"/>
        </w:rPr>
        <w:t xml:space="preserve">in conditions of low occupancy of hotels due to COVID-19, specific energy and water consumption </w:t>
      </w:r>
      <w:r>
        <w:rPr>
          <w:rFonts w:ascii="Calibri" w:eastAsiaTheme="minorHAnsi" w:hAnsi="Calibri" w:cs="Calibri"/>
          <w:color w:val="000000"/>
          <w:sz w:val="22"/>
          <w:szCs w:val="22"/>
          <w:lang w:val="en-US"/>
        </w:rPr>
        <w:t xml:space="preserve">(per guest) </w:t>
      </w:r>
      <w:r w:rsidRPr="00BE4650">
        <w:rPr>
          <w:rFonts w:ascii="Calibri" w:eastAsiaTheme="minorHAnsi" w:hAnsi="Calibri" w:cs="Calibri"/>
          <w:color w:val="000000"/>
          <w:sz w:val="22"/>
          <w:szCs w:val="22"/>
          <w:lang w:val="en-US"/>
        </w:rPr>
        <w:t xml:space="preserve">may be </w:t>
      </w:r>
      <w:r>
        <w:rPr>
          <w:rFonts w:ascii="Calibri" w:eastAsiaTheme="minorHAnsi" w:hAnsi="Calibri" w:cs="Calibri"/>
          <w:color w:val="000000"/>
          <w:sz w:val="22"/>
          <w:szCs w:val="22"/>
          <w:lang w:val="en-US"/>
        </w:rPr>
        <w:t xml:space="preserve">relatively </w:t>
      </w:r>
      <w:r w:rsidRPr="00BE4650">
        <w:rPr>
          <w:rFonts w:ascii="Calibri" w:eastAsiaTheme="minorHAnsi" w:hAnsi="Calibri" w:cs="Calibri"/>
          <w:color w:val="000000"/>
          <w:sz w:val="22"/>
          <w:szCs w:val="22"/>
          <w:lang w:val="en-US"/>
        </w:rPr>
        <w:t>high</w:t>
      </w:r>
      <w:r>
        <w:rPr>
          <w:rFonts w:ascii="Calibri" w:eastAsiaTheme="minorHAnsi" w:hAnsi="Calibri" w:cs="Calibri"/>
          <w:color w:val="000000"/>
          <w:sz w:val="22"/>
          <w:szCs w:val="22"/>
          <w:lang w:val="en-US"/>
        </w:rPr>
        <w:t>.</w:t>
      </w:r>
    </w:p>
    <w:p w14:paraId="4CCFFF1D" w14:textId="163D509E" w:rsidR="00420A6A" w:rsidRDefault="00420A6A" w:rsidP="00420A6A">
      <w:pPr>
        <w:spacing w:before="120"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Baseline study to determine energy and water consumption in </w:t>
      </w:r>
      <w:proofErr w:type="spellStart"/>
      <w:r>
        <w:rPr>
          <w:rFonts w:asciiTheme="minorHAnsi" w:hAnsiTheme="minorHAnsi" w:cstheme="minorHAnsi"/>
          <w:sz w:val="22"/>
          <w:szCs w:val="22"/>
          <w:lang w:val="en-US"/>
        </w:rPr>
        <w:t>Awaza</w:t>
      </w:r>
      <w:proofErr w:type="spellEnd"/>
      <w:r>
        <w:rPr>
          <w:rFonts w:asciiTheme="minorHAnsi" w:hAnsiTheme="minorHAnsi" w:cstheme="minorHAnsi"/>
          <w:sz w:val="22"/>
          <w:szCs w:val="22"/>
          <w:lang w:val="en-US"/>
        </w:rPr>
        <w:t xml:space="preserve"> hotels hasn’t been conducted.</w:t>
      </w:r>
    </w:p>
    <w:p w14:paraId="512C7621" w14:textId="31BCAF60" w:rsidR="006D12DC" w:rsidRPr="0023673A" w:rsidRDefault="006D12DC" w:rsidP="00BB59E9">
      <w:pPr>
        <w:autoSpaceDE w:val="0"/>
        <w:autoSpaceDN w:val="0"/>
        <w:adjustRightInd w:val="0"/>
        <w:jc w:val="both"/>
        <w:rPr>
          <w:rFonts w:ascii="Calibri" w:hAnsi="Calibri" w:cs="Calibri"/>
          <w:color w:val="0070C0"/>
          <w:sz w:val="18"/>
          <w:szCs w:val="18"/>
          <w:lang w:val="en-US"/>
        </w:rPr>
      </w:pPr>
    </w:p>
    <w:p w14:paraId="6A7DC66E" w14:textId="76326C42" w:rsidR="006D12DC" w:rsidRPr="00AF428E" w:rsidRDefault="006D12DC" w:rsidP="00BB59E9">
      <w:pPr>
        <w:autoSpaceDE w:val="0"/>
        <w:autoSpaceDN w:val="0"/>
        <w:adjustRightInd w:val="0"/>
        <w:jc w:val="both"/>
        <w:rPr>
          <w:rFonts w:ascii="Calibri" w:hAnsi="Calibri" w:cs="Calibri"/>
          <w:color w:val="0070C0"/>
          <w:sz w:val="18"/>
          <w:szCs w:val="18"/>
          <w:lang w:val="en-US"/>
        </w:rPr>
      </w:pPr>
    </w:p>
    <w:p w14:paraId="4C942AA9" w14:textId="7653A84B" w:rsidR="00BB59E9" w:rsidRDefault="00BB59E9" w:rsidP="00BB59E9">
      <w:pPr>
        <w:spacing w:after="120" w:line="259" w:lineRule="auto"/>
        <w:ind w:left="720"/>
        <w:jc w:val="both"/>
        <w:rPr>
          <w:rFonts w:asciiTheme="minorHAnsi" w:hAnsiTheme="minorHAnsi" w:cstheme="minorHAnsi"/>
          <w:sz w:val="22"/>
          <w:szCs w:val="22"/>
        </w:rPr>
      </w:pPr>
      <w:r w:rsidRPr="00AA4733">
        <w:rPr>
          <w:rFonts w:asciiTheme="minorHAnsi" w:hAnsiTheme="minorHAnsi" w:cstheme="minorHAnsi"/>
          <w:b/>
          <w:i/>
          <w:color w:val="0070C0"/>
          <w:sz w:val="22"/>
          <w:szCs w:val="22"/>
        </w:rPr>
        <w:t>Indicator</w:t>
      </w:r>
      <w:r>
        <w:rPr>
          <w:rFonts w:asciiTheme="minorHAnsi" w:hAnsiTheme="minorHAnsi" w:cstheme="minorHAnsi"/>
          <w:b/>
          <w:i/>
          <w:color w:val="0070C0"/>
          <w:sz w:val="22"/>
          <w:szCs w:val="22"/>
        </w:rPr>
        <w:t xml:space="preserve"> 9</w:t>
      </w:r>
      <w:r w:rsidRPr="00AA4733">
        <w:rPr>
          <w:rFonts w:asciiTheme="minorHAnsi" w:hAnsiTheme="minorHAnsi" w:cstheme="minorHAnsi"/>
          <w:b/>
          <w:i/>
          <w:color w:val="0070C0"/>
          <w:sz w:val="22"/>
          <w:szCs w:val="22"/>
        </w:rPr>
        <w:t xml:space="preserve">: </w:t>
      </w:r>
      <w:r w:rsidRPr="00BB59E9">
        <w:rPr>
          <w:rFonts w:asciiTheme="minorHAnsi" w:hAnsiTheme="minorHAnsi" w:cstheme="minorHAnsi"/>
          <w:i/>
          <w:iCs/>
          <w:color w:val="0070C0"/>
          <w:sz w:val="22"/>
          <w:szCs w:val="22"/>
        </w:rPr>
        <w:t xml:space="preserve">Adoption and implementation of green hotel management standards by </w:t>
      </w:r>
      <w:proofErr w:type="spellStart"/>
      <w:r w:rsidRPr="00BB59E9">
        <w:rPr>
          <w:rFonts w:asciiTheme="minorHAnsi" w:hAnsiTheme="minorHAnsi" w:cstheme="minorHAnsi"/>
          <w:i/>
          <w:iCs/>
          <w:color w:val="0070C0"/>
          <w:sz w:val="22"/>
          <w:szCs w:val="22"/>
        </w:rPr>
        <w:t>Awaza</w:t>
      </w:r>
      <w:proofErr w:type="spellEnd"/>
      <w:r w:rsidRPr="00BB59E9">
        <w:rPr>
          <w:rFonts w:asciiTheme="minorHAnsi" w:hAnsiTheme="minorHAnsi" w:cstheme="minorHAnsi"/>
          <w:i/>
          <w:iCs/>
          <w:color w:val="0070C0"/>
          <w:sz w:val="22"/>
          <w:szCs w:val="22"/>
        </w:rPr>
        <w:t xml:space="preserve"> hotels</w:t>
      </w:r>
      <w:r>
        <w:rPr>
          <w:rFonts w:asciiTheme="minorHAnsi" w:hAnsiTheme="minorHAnsi" w:cstheme="minorHAnsi"/>
          <w:i/>
          <w:iCs/>
          <w:color w:val="0070C0"/>
          <w:sz w:val="22"/>
          <w:szCs w:val="22"/>
        </w:rPr>
        <w:t>.</w:t>
      </w:r>
      <w:r w:rsidRPr="00CE3433">
        <w:rPr>
          <w:rFonts w:asciiTheme="minorHAnsi" w:hAnsiTheme="minorHAnsi" w:cstheme="minorHAnsi"/>
          <w:sz w:val="22"/>
          <w:szCs w:val="22"/>
        </w:rPr>
        <w:t xml:space="preserve"> </w:t>
      </w:r>
      <w:r>
        <w:rPr>
          <w:rFonts w:asciiTheme="minorHAnsi" w:hAnsiTheme="minorHAnsi" w:cstheme="minorHAnsi"/>
          <w:sz w:val="22"/>
          <w:szCs w:val="22"/>
        </w:rPr>
        <w:t>Achieving the target for this</w:t>
      </w:r>
      <w:r w:rsidRPr="00C23A56">
        <w:rPr>
          <w:rFonts w:asciiTheme="minorHAnsi" w:hAnsiTheme="minorHAnsi" w:cstheme="minorHAnsi"/>
          <w:i/>
          <w:iCs/>
          <w:color w:val="0070C0"/>
          <w:sz w:val="22"/>
          <w:szCs w:val="22"/>
        </w:rPr>
        <w:t xml:space="preserve"> </w:t>
      </w:r>
      <w:r>
        <w:rPr>
          <w:rFonts w:asciiTheme="minorHAnsi" w:hAnsiTheme="minorHAnsi" w:cstheme="minorHAnsi"/>
          <w:sz w:val="22"/>
          <w:szCs w:val="22"/>
        </w:rPr>
        <w:t xml:space="preserve">indicator will ensure the achievement of </w:t>
      </w:r>
      <w:r w:rsidR="00A866FE">
        <w:rPr>
          <w:rFonts w:asciiTheme="minorHAnsi" w:hAnsiTheme="minorHAnsi" w:cstheme="minorHAnsi"/>
          <w:sz w:val="22"/>
          <w:szCs w:val="22"/>
        </w:rPr>
        <w:t xml:space="preserve">the same </w:t>
      </w:r>
      <w:r>
        <w:rPr>
          <w:rFonts w:asciiTheme="minorHAnsi" w:hAnsiTheme="minorHAnsi" w:cstheme="minorHAnsi"/>
          <w:sz w:val="22"/>
          <w:szCs w:val="22"/>
        </w:rPr>
        <w:t>Output 2.1</w:t>
      </w:r>
    </w:p>
    <w:p w14:paraId="6B357527" w14:textId="46210298" w:rsidR="00BB59E9" w:rsidRPr="00BB59E9" w:rsidRDefault="00BB59E9" w:rsidP="00BB59E9">
      <w:pPr>
        <w:spacing w:after="120" w:line="259" w:lineRule="auto"/>
        <w:ind w:left="720"/>
        <w:jc w:val="both"/>
        <w:rPr>
          <w:rFonts w:asciiTheme="minorHAnsi" w:hAnsiTheme="minorHAnsi" w:cstheme="minorHAnsi"/>
          <w:i/>
          <w:iCs/>
          <w:color w:val="0070C0"/>
          <w:sz w:val="22"/>
          <w:szCs w:val="22"/>
        </w:rPr>
      </w:pPr>
      <w:r>
        <w:rPr>
          <w:rFonts w:asciiTheme="minorHAnsi" w:hAnsiTheme="minorHAnsi" w:cstheme="minorHAnsi"/>
          <w:b/>
          <w:i/>
          <w:color w:val="0070C0"/>
          <w:sz w:val="22"/>
          <w:szCs w:val="22"/>
        </w:rPr>
        <w:t xml:space="preserve">Mid-term </w:t>
      </w:r>
      <w:r w:rsidRPr="00AA4733">
        <w:rPr>
          <w:rFonts w:asciiTheme="minorHAnsi" w:hAnsiTheme="minorHAnsi" w:cstheme="minorHAnsi"/>
          <w:b/>
          <w:i/>
          <w:color w:val="0070C0"/>
          <w:sz w:val="22"/>
          <w:szCs w:val="22"/>
        </w:rPr>
        <w:t>Target</w:t>
      </w:r>
      <w:r>
        <w:rPr>
          <w:rFonts w:asciiTheme="minorHAnsi" w:hAnsiTheme="minorHAnsi" w:cstheme="minorHAnsi"/>
          <w:b/>
          <w:i/>
          <w:color w:val="0070C0"/>
          <w:sz w:val="22"/>
          <w:szCs w:val="22"/>
        </w:rPr>
        <w:t xml:space="preserve"> 9</w:t>
      </w:r>
      <w:r w:rsidRPr="00AA4733">
        <w:rPr>
          <w:rFonts w:asciiTheme="minorHAnsi" w:hAnsiTheme="minorHAnsi" w:cstheme="minorHAnsi"/>
          <w:b/>
          <w:i/>
          <w:color w:val="0070C0"/>
          <w:sz w:val="22"/>
          <w:szCs w:val="22"/>
        </w:rPr>
        <w:t xml:space="preserve">: </w:t>
      </w:r>
      <w:r w:rsidRPr="00BB59E9">
        <w:rPr>
          <w:rFonts w:asciiTheme="minorHAnsi" w:hAnsiTheme="minorHAnsi" w:cstheme="minorHAnsi"/>
          <w:i/>
          <w:iCs/>
          <w:color w:val="0070C0"/>
          <w:sz w:val="22"/>
          <w:szCs w:val="22"/>
        </w:rPr>
        <w:t xml:space="preserve">Energy and water audits completed in 24 hotels, with measures identified for cost-effective reduction of energy and water consumption per guest by an average of 10% </w:t>
      </w:r>
    </w:p>
    <w:p w14:paraId="37C557F2" w14:textId="77777777" w:rsidR="00ED3A70" w:rsidRDefault="00ED3A70" w:rsidP="00ED3A70">
      <w:pPr>
        <w:spacing w:after="120" w:line="259" w:lineRule="auto"/>
        <w:jc w:val="both"/>
        <w:rPr>
          <w:rFonts w:asciiTheme="minorHAnsi" w:hAnsiTheme="minorHAnsi" w:cstheme="minorHAnsi"/>
          <w:sz w:val="22"/>
          <w:szCs w:val="22"/>
        </w:rPr>
      </w:pPr>
      <w:r>
        <w:rPr>
          <w:rFonts w:asciiTheme="minorHAnsi" w:hAnsiTheme="minorHAnsi" w:cstheme="minorHAnsi"/>
          <w:sz w:val="22"/>
          <w:szCs w:val="18"/>
        </w:rPr>
        <w:t>No additional justification of rating is needed for this target</w:t>
      </w:r>
      <w:r>
        <w:rPr>
          <w:rFonts w:asciiTheme="minorHAnsi" w:eastAsiaTheme="minorHAnsi" w:hAnsiTheme="minorHAnsi" w:cstheme="minorHAnsi"/>
          <w:sz w:val="22"/>
        </w:rPr>
        <w:t xml:space="preserve">. </w:t>
      </w:r>
    </w:p>
    <w:p w14:paraId="2DF109FB" w14:textId="1318AA1E" w:rsidR="00234B0F" w:rsidRPr="00AF428E" w:rsidRDefault="00234B0F" w:rsidP="006D12DC">
      <w:pPr>
        <w:rPr>
          <w:rFonts w:ascii="Calibri" w:hAnsi="Calibri" w:cs="Calibri"/>
          <w:color w:val="0070C0"/>
          <w:sz w:val="18"/>
          <w:szCs w:val="18"/>
          <w:lang w:val="en-US"/>
        </w:rPr>
      </w:pPr>
    </w:p>
    <w:p w14:paraId="299E4ECC" w14:textId="3941B7AF" w:rsidR="00A866FE" w:rsidRPr="00ED3A70" w:rsidRDefault="00A866FE" w:rsidP="00BB59E9">
      <w:pPr>
        <w:rPr>
          <w:rFonts w:asciiTheme="minorHAnsi" w:eastAsia="SimSun" w:hAnsiTheme="minorHAnsi" w:cstheme="minorHAnsi"/>
          <w:b/>
          <w:iCs/>
          <w:lang w:val="en-US"/>
        </w:rPr>
      </w:pPr>
    </w:p>
    <w:p w14:paraId="464490A5" w14:textId="5A84B44A" w:rsidR="00A866FE" w:rsidRDefault="00A866FE" w:rsidP="00A866FE">
      <w:pPr>
        <w:spacing w:after="120" w:line="259" w:lineRule="auto"/>
        <w:ind w:left="720"/>
        <w:jc w:val="both"/>
        <w:rPr>
          <w:rFonts w:asciiTheme="minorHAnsi" w:hAnsiTheme="minorHAnsi" w:cstheme="minorHAnsi"/>
          <w:sz w:val="22"/>
          <w:szCs w:val="22"/>
        </w:rPr>
      </w:pPr>
      <w:r w:rsidRPr="00AA4733">
        <w:rPr>
          <w:rFonts w:asciiTheme="minorHAnsi" w:hAnsiTheme="minorHAnsi" w:cstheme="minorHAnsi"/>
          <w:b/>
          <w:i/>
          <w:color w:val="0070C0"/>
          <w:sz w:val="22"/>
          <w:szCs w:val="22"/>
        </w:rPr>
        <w:t>Indicator</w:t>
      </w:r>
      <w:r>
        <w:rPr>
          <w:rFonts w:asciiTheme="minorHAnsi" w:hAnsiTheme="minorHAnsi" w:cstheme="minorHAnsi"/>
          <w:b/>
          <w:i/>
          <w:color w:val="0070C0"/>
          <w:sz w:val="22"/>
          <w:szCs w:val="22"/>
        </w:rPr>
        <w:t xml:space="preserve"> 10</w:t>
      </w:r>
      <w:r w:rsidRPr="00AA4733">
        <w:rPr>
          <w:rFonts w:asciiTheme="minorHAnsi" w:hAnsiTheme="minorHAnsi" w:cstheme="minorHAnsi"/>
          <w:b/>
          <w:i/>
          <w:color w:val="0070C0"/>
          <w:sz w:val="22"/>
          <w:szCs w:val="22"/>
        </w:rPr>
        <w:t xml:space="preserve">: </w:t>
      </w:r>
      <w:r w:rsidRPr="00A866FE">
        <w:rPr>
          <w:rFonts w:asciiTheme="minorHAnsi" w:hAnsiTheme="minorHAnsi" w:cstheme="minorHAnsi"/>
          <w:i/>
          <w:iCs/>
          <w:color w:val="0070C0"/>
          <w:sz w:val="22"/>
          <w:szCs w:val="22"/>
        </w:rPr>
        <w:t>Number and capacity of solar-powered charging stations for electric cars</w:t>
      </w:r>
      <w:r>
        <w:rPr>
          <w:rFonts w:asciiTheme="minorHAnsi" w:hAnsiTheme="minorHAnsi" w:cstheme="minorHAnsi"/>
          <w:i/>
          <w:iCs/>
          <w:color w:val="0070C0"/>
          <w:sz w:val="22"/>
          <w:szCs w:val="22"/>
        </w:rPr>
        <w:t>.</w:t>
      </w:r>
      <w:r w:rsidRPr="00CE3433">
        <w:rPr>
          <w:rFonts w:asciiTheme="minorHAnsi" w:hAnsiTheme="minorHAnsi" w:cstheme="minorHAnsi"/>
          <w:sz w:val="22"/>
          <w:szCs w:val="22"/>
        </w:rPr>
        <w:t xml:space="preserve"> </w:t>
      </w:r>
      <w:r>
        <w:rPr>
          <w:rFonts w:asciiTheme="minorHAnsi" w:hAnsiTheme="minorHAnsi" w:cstheme="minorHAnsi"/>
          <w:sz w:val="22"/>
          <w:szCs w:val="22"/>
        </w:rPr>
        <w:t>Achieving the target for this</w:t>
      </w:r>
      <w:r w:rsidRPr="00C23A56">
        <w:rPr>
          <w:rFonts w:asciiTheme="minorHAnsi" w:hAnsiTheme="minorHAnsi" w:cstheme="minorHAnsi"/>
          <w:i/>
          <w:iCs/>
          <w:color w:val="0070C0"/>
          <w:sz w:val="22"/>
          <w:szCs w:val="22"/>
        </w:rPr>
        <w:t xml:space="preserve"> </w:t>
      </w:r>
      <w:r>
        <w:rPr>
          <w:rFonts w:asciiTheme="minorHAnsi" w:hAnsiTheme="minorHAnsi" w:cstheme="minorHAnsi"/>
          <w:sz w:val="22"/>
          <w:szCs w:val="22"/>
        </w:rPr>
        <w:t>indicator will ensure the achievement of Output 2.</w:t>
      </w:r>
      <w:r w:rsidR="003B0ECE">
        <w:rPr>
          <w:rFonts w:asciiTheme="minorHAnsi" w:hAnsiTheme="minorHAnsi" w:cstheme="minorHAnsi"/>
          <w:sz w:val="22"/>
          <w:szCs w:val="22"/>
        </w:rPr>
        <w:t>3:</w:t>
      </w:r>
      <w:r w:rsidR="003B0ECE" w:rsidRPr="003B0ECE">
        <w:rPr>
          <w:rFonts w:asciiTheme="minorHAnsi" w:eastAsia="SimSun" w:hAnsiTheme="minorHAnsi" w:cstheme="minorHAnsi"/>
          <w:bCs/>
          <w:iCs/>
          <w:sz w:val="22"/>
          <w:szCs w:val="22"/>
          <w:lang w:val="en-GB"/>
        </w:rPr>
        <w:t xml:space="preserve"> Optimally efficient surface transporta</w:t>
      </w:r>
      <w:r w:rsidR="003B0ECE" w:rsidRPr="003B0ECE">
        <w:rPr>
          <w:rFonts w:asciiTheme="minorHAnsi" w:eastAsia="SimSun" w:hAnsiTheme="minorHAnsi" w:cstheme="minorHAnsi"/>
          <w:bCs/>
          <w:iCs/>
          <w:sz w:val="22"/>
          <w:szCs w:val="22"/>
          <w:lang w:val="en-GB"/>
        </w:rPr>
        <w:softHyphen/>
        <w:t xml:space="preserve">tion implemented in </w:t>
      </w:r>
      <w:proofErr w:type="spellStart"/>
      <w:r w:rsidR="003B0ECE" w:rsidRPr="003B0ECE">
        <w:rPr>
          <w:rFonts w:asciiTheme="minorHAnsi" w:eastAsia="SimSun" w:hAnsiTheme="minorHAnsi" w:cstheme="minorHAnsi"/>
          <w:bCs/>
          <w:iCs/>
          <w:sz w:val="22"/>
          <w:szCs w:val="22"/>
          <w:lang w:val="en-GB"/>
        </w:rPr>
        <w:t>Awaza</w:t>
      </w:r>
      <w:proofErr w:type="spellEnd"/>
      <w:r w:rsidR="003B0ECE">
        <w:rPr>
          <w:rFonts w:asciiTheme="minorHAnsi" w:eastAsia="SimSun" w:hAnsiTheme="minorHAnsi" w:cstheme="minorHAnsi"/>
          <w:bCs/>
          <w:iCs/>
          <w:sz w:val="22"/>
          <w:szCs w:val="22"/>
          <w:lang w:val="en-GB"/>
        </w:rPr>
        <w:t xml:space="preserve"> (in </w:t>
      </w:r>
      <w:r w:rsidR="00717570">
        <w:rPr>
          <w:rFonts w:asciiTheme="minorHAnsi" w:eastAsia="SimSun" w:hAnsiTheme="minorHAnsi" w:cstheme="minorHAnsi"/>
          <w:bCs/>
          <w:iCs/>
          <w:sz w:val="22"/>
          <w:szCs w:val="22"/>
          <w:lang w:val="en-GB"/>
        </w:rPr>
        <w:t xml:space="preserve">the </w:t>
      </w:r>
      <w:proofErr w:type="spellStart"/>
      <w:r w:rsidR="00717570">
        <w:rPr>
          <w:rFonts w:asciiTheme="minorHAnsi" w:eastAsia="SimSun" w:hAnsiTheme="minorHAnsi" w:cstheme="minorHAnsi"/>
          <w:bCs/>
          <w:iCs/>
          <w:sz w:val="22"/>
          <w:szCs w:val="22"/>
          <w:lang w:val="en-GB"/>
        </w:rPr>
        <w:t>ProDoc</w:t>
      </w:r>
      <w:proofErr w:type="spellEnd"/>
      <w:r w:rsidR="003B0ECE">
        <w:rPr>
          <w:rFonts w:asciiTheme="minorHAnsi" w:eastAsia="SimSun" w:hAnsiTheme="minorHAnsi" w:cstheme="minorHAnsi"/>
          <w:bCs/>
          <w:iCs/>
          <w:sz w:val="22"/>
          <w:szCs w:val="22"/>
          <w:lang w:val="en-GB"/>
        </w:rPr>
        <w:t xml:space="preserve">, Activity 2.3.1 was planned to pilot </w:t>
      </w:r>
      <w:r w:rsidR="003B0ECE" w:rsidRPr="003B0ECE">
        <w:rPr>
          <w:rFonts w:asciiTheme="minorHAnsi" w:eastAsia="SimSun" w:hAnsiTheme="minorHAnsi" w:cstheme="minorHAnsi"/>
          <w:bCs/>
          <w:iCs/>
          <w:sz w:val="22"/>
          <w:szCs w:val="22"/>
          <w:lang w:val="en-GB"/>
        </w:rPr>
        <w:t>solar-powered charging stations for electric vehicles</w:t>
      </w:r>
      <w:r w:rsidR="003B0ECE">
        <w:rPr>
          <w:rFonts w:asciiTheme="minorHAnsi" w:eastAsia="SimSun" w:hAnsiTheme="minorHAnsi" w:cstheme="minorHAnsi"/>
          <w:bCs/>
          <w:iCs/>
          <w:sz w:val="22"/>
          <w:szCs w:val="22"/>
          <w:lang w:val="en-GB"/>
        </w:rPr>
        <w:t>)</w:t>
      </w:r>
    </w:p>
    <w:p w14:paraId="4F6DF191" w14:textId="09DA040F" w:rsidR="00A866FE" w:rsidRPr="00BB59E9" w:rsidRDefault="00A866FE" w:rsidP="00A866FE">
      <w:pPr>
        <w:spacing w:after="120" w:line="259" w:lineRule="auto"/>
        <w:ind w:left="720"/>
        <w:jc w:val="both"/>
        <w:rPr>
          <w:rFonts w:asciiTheme="minorHAnsi" w:hAnsiTheme="minorHAnsi" w:cstheme="minorHAnsi"/>
          <w:i/>
          <w:iCs/>
          <w:color w:val="0070C0"/>
          <w:sz w:val="22"/>
          <w:szCs w:val="22"/>
        </w:rPr>
      </w:pPr>
      <w:r>
        <w:rPr>
          <w:rFonts w:asciiTheme="minorHAnsi" w:hAnsiTheme="minorHAnsi" w:cstheme="minorHAnsi"/>
          <w:b/>
          <w:i/>
          <w:color w:val="0070C0"/>
          <w:sz w:val="22"/>
          <w:szCs w:val="22"/>
        </w:rPr>
        <w:t xml:space="preserve">Mid-term </w:t>
      </w:r>
      <w:r w:rsidRPr="00AA4733">
        <w:rPr>
          <w:rFonts w:asciiTheme="minorHAnsi" w:hAnsiTheme="minorHAnsi" w:cstheme="minorHAnsi"/>
          <w:b/>
          <w:i/>
          <w:color w:val="0070C0"/>
          <w:sz w:val="22"/>
          <w:szCs w:val="22"/>
        </w:rPr>
        <w:t>Target</w:t>
      </w:r>
      <w:r>
        <w:rPr>
          <w:rFonts w:asciiTheme="minorHAnsi" w:hAnsiTheme="minorHAnsi" w:cstheme="minorHAnsi"/>
          <w:b/>
          <w:i/>
          <w:color w:val="0070C0"/>
          <w:sz w:val="22"/>
          <w:szCs w:val="22"/>
        </w:rPr>
        <w:t xml:space="preserve"> 10</w:t>
      </w:r>
      <w:r w:rsidRPr="00AA4733">
        <w:rPr>
          <w:rFonts w:asciiTheme="minorHAnsi" w:hAnsiTheme="minorHAnsi" w:cstheme="minorHAnsi"/>
          <w:b/>
          <w:i/>
          <w:color w:val="0070C0"/>
          <w:sz w:val="22"/>
          <w:szCs w:val="22"/>
        </w:rPr>
        <w:t xml:space="preserve">: </w:t>
      </w:r>
      <w:r w:rsidRPr="00A866FE">
        <w:rPr>
          <w:rFonts w:asciiTheme="minorHAnsi" w:hAnsiTheme="minorHAnsi" w:cstheme="minorHAnsi"/>
          <w:i/>
          <w:iCs/>
          <w:color w:val="0070C0"/>
          <w:sz w:val="22"/>
          <w:szCs w:val="22"/>
        </w:rPr>
        <w:t>One solar charging station installed, with performance evaluation initiated</w:t>
      </w:r>
      <w:r w:rsidRPr="00BB59E9">
        <w:rPr>
          <w:rFonts w:asciiTheme="minorHAnsi" w:hAnsiTheme="minorHAnsi" w:cstheme="minorHAnsi"/>
          <w:i/>
          <w:iCs/>
          <w:color w:val="0070C0"/>
          <w:sz w:val="22"/>
          <w:szCs w:val="22"/>
        </w:rPr>
        <w:t xml:space="preserve"> </w:t>
      </w:r>
    </w:p>
    <w:p w14:paraId="6BDFF071" w14:textId="77777777" w:rsidR="00BE5345" w:rsidRDefault="00BE5345" w:rsidP="00BE5345">
      <w:pPr>
        <w:spacing w:after="120" w:line="259" w:lineRule="auto"/>
        <w:jc w:val="both"/>
        <w:rPr>
          <w:rFonts w:asciiTheme="minorHAnsi" w:hAnsiTheme="minorHAnsi" w:cstheme="minorHAnsi"/>
          <w:sz w:val="22"/>
          <w:szCs w:val="22"/>
        </w:rPr>
      </w:pPr>
      <w:r>
        <w:rPr>
          <w:rFonts w:asciiTheme="minorHAnsi" w:hAnsiTheme="minorHAnsi" w:cstheme="minorHAnsi"/>
          <w:sz w:val="22"/>
          <w:szCs w:val="18"/>
        </w:rPr>
        <w:t>No additional justification of rating is needed for this target</w:t>
      </w:r>
      <w:r>
        <w:rPr>
          <w:rFonts w:asciiTheme="minorHAnsi" w:eastAsiaTheme="minorHAnsi" w:hAnsiTheme="minorHAnsi" w:cstheme="minorHAnsi"/>
          <w:sz w:val="22"/>
        </w:rPr>
        <w:t xml:space="preserve">. </w:t>
      </w:r>
    </w:p>
    <w:p w14:paraId="12EE6814" w14:textId="1E8D5956" w:rsidR="00BB59E9" w:rsidRDefault="00BB59E9" w:rsidP="00C23A56">
      <w:pPr>
        <w:spacing w:after="120" w:line="259" w:lineRule="auto"/>
        <w:jc w:val="both"/>
        <w:rPr>
          <w:rFonts w:asciiTheme="minorHAnsi" w:eastAsia="SimSun" w:hAnsiTheme="minorHAnsi" w:cstheme="minorHAnsi"/>
          <w:bCs/>
          <w:iCs/>
        </w:rPr>
      </w:pPr>
    </w:p>
    <w:p w14:paraId="6F2EE7FA" w14:textId="1467013E" w:rsidR="0040178D" w:rsidRDefault="0040178D" w:rsidP="0040178D">
      <w:pPr>
        <w:spacing w:after="120" w:line="259" w:lineRule="auto"/>
        <w:jc w:val="both"/>
        <w:rPr>
          <w:rFonts w:asciiTheme="minorHAnsi" w:hAnsiTheme="minorHAnsi" w:cstheme="minorHAnsi"/>
          <w:b/>
          <w:sz w:val="22"/>
          <w:szCs w:val="22"/>
        </w:rPr>
      </w:pPr>
      <w:r w:rsidRPr="0040178D">
        <w:rPr>
          <w:rFonts w:asciiTheme="minorHAnsi" w:hAnsiTheme="minorHAnsi" w:cstheme="minorHAnsi"/>
          <w:bCs/>
          <w:sz w:val="22"/>
          <w:szCs w:val="22"/>
        </w:rPr>
        <w:lastRenderedPageBreak/>
        <w:t xml:space="preserve">In summary, achievement of </w:t>
      </w:r>
      <w:r w:rsidR="00DF0039">
        <w:rPr>
          <w:rFonts w:asciiTheme="minorHAnsi" w:hAnsiTheme="minorHAnsi" w:cstheme="minorHAnsi"/>
          <w:bCs/>
          <w:sz w:val="22"/>
          <w:szCs w:val="22"/>
        </w:rPr>
        <w:t xml:space="preserve">all </w:t>
      </w:r>
      <w:r w:rsidRPr="0040178D">
        <w:rPr>
          <w:rFonts w:asciiTheme="minorHAnsi" w:hAnsiTheme="minorHAnsi" w:cstheme="minorHAnsi"/>
          <w:bCs/>
          <w:sz w:val="22"/>
          <w:szCs w:val="22"/>
        </w:rPr>
        <w:t xml:space="preserve">three targets for Outcomes under Component 2 were rated as MU, and </w:t>
      </w:r>
      <w:r w:rsidR="00DF0039">
        <w:rPr>
          <w:rFonts w:asciiTheme="minorHAnsi" w:hAnsiTheme="minorHAnsi" w:cstheme="minorHAnsi"/>
          <w:bCs/>
          <w:sz w:val="22"/>
          <w:szCs w:val="22"/>
        </w:rPr>
        <w:t>thus,</w:t>
      </w:r>
      <w:r>
        <w:rPr>
          <w:rFonts w:asciiTheme="minorHAnsi" w:hAnsiTheme="minorHAnsi" w:cstheme="minorHAnsi"/>
          <w:b/>
          <w:sz w:val="22"/>
          <w:szCs w:val="22"/>
        </w:rPr>
        <w:t xml:space="preserve"> the </w:t>
      </w:r>
      <w:r w:rsidRPr="001645F4">
        <w:rPr>
          <w:rFonts w:asciiTheme="minorHAnsi" w:hAnsiTheme="minorHAnsi" w:cstheme="minorHAnsi"/>
          <w:b/>
          <w:sz w:val="22"/>
          <w:szCs w:val="22"/>
        </w:rPr>
        <w:t>achievement of the O</w:t>
      </w:r>
      <w:r>
        <w:rPr>
          <w:rFonts w:asciiTheme="minorHAnsi" w:hAnsiTheme="minorHAnsi" w:cstheme="minorHAnsi"/>
          <w:b/>
          <w:sz w:val="22"/>
          <w:szCs w:val="22"/>
        </w:rPr>
        <w:t xml:space="preserve">utcomes </w:t>
      </w:r>
      <w:r w:rsidRPr="0040178D">
        <w:rPr>
          <w:rFonts w:asciiTheme="minorHAnsi" w:hAnsiTheme="minorHAnsi" w:cstheme="minorHAnsi"/>
          <w:b/>
          <w:sz w:val="22"/>
          <w:szCs w:val="22"/>
        </w:rPr>
        <w:t>under Component 1</w:t>
      </w:r>
      <w:r>
        <w:rPr>
          <w:rFonts w:asciiTheme="minorHAnsi" w:hAnsiTheme="minorHAnsi" w:cstheme="minorHAnsi"/>
          <w:b/>
          <w:sz w:val="22"/>
          <w:szCs w:val="22"/>
        </w:rPr>
        <w:t xml:space="preserve"> is rated a</w:t>
      </w:r>
      <w:r w:rsidRPr="001645F4">
        <w:rPr>
          <w:rFonts w:asciiTheme="minorHAnsi" w:hAnsiTheme="minorHAnsi" w:cstheme="minorHAnsi"/>
          <w:b/>
          <w:sz w:val="22"/>
          <w:szCs w:val="22"/>
        </w:rPr>
        <w:t xml:space="preserve">s Moderately </w:t>
      </w:r>
      <w:r w:rsidR="00DF0039">
        <w:rPr>
          <w:rFonts w:asciiTheme="minorHAnsi" w:hAnsiTheme="minorHAnsi" w:cstheme="minorHAnsi"/>
          <w:b/>
          <w:sz w:val="22"/>
          <w:szCs w:val="22"/>
        </w:rPr>
        <w:t>Uns</w:t>
      </w:r>
      <w:r w:rsidRPr="001645F4">
        <w:rPr>
          <w:rFonts w:asciiTheme="minorHAnsi" w:hAnsiTheme="minorHAnsi" w:cstheme="minorHAnsi"/>
          <w:b/>
          <w:sz w:val="22"/>
          <w:szCs w:val="22"/>
        </w:rPr>
        <w:t>atisfactory (M</w:t>
      </w:r>
      <w:r w:rsidR="00DF0039">
        <w:rPr>
          <w:rFonts w:asciiTheme="minorHAnsi" w:hAnsiTheme="minorHAnsi" w:cstheme="minorHAnsi"/>
          <w:b/>
          <w:sz w:val="22"/>
          <w:szCs w:val="22"/>
        </w:rPr>
        <w:t>U</w:t>
      </w:r>
      <w:r w:rsidRPr="001645F4">
        <w:rPr>
          <w:rFonts w:asciiTheme="minorHAnsi" w:hAnsiTheme="minorHAnsi" w:cstheme="minorHAnsi"/>
          <w:b/>
          <w:sz w:val="22"/>
          <w:szCs w:val="22"/>
        </w:rPr>
        <w:t>)</w:t>
      </w:r>
      <w:r w:rsidRPr="00263AED">
        <w:rPr>
          <w:rFonts w:asciiTheme="minorHAnsi" w:hAnsiTheme="minorHAnsi" w:cstheme="minorHAnsi"/>
          <w:bCs/>
          <w:sz w:val="22"/>
          <w:szCs w:val="22"/>
        </w:rPr>
        <w:t>.</w:t>
      </w:r>
      <w:r w:rsidRPr="001645F4">
        <w:rPr>
          <w:rFonts w:asciiTheme="minorHAnsi" w:hAnsiTheme="minorHAnsi" w:cstheme="minorHAnsi"/>
          <w:b/>
          <w:sz w:val="22"/>
          <w:szCs w:val="22"/>
        </w:rPr>
        <w:t xml:space="preserve"> </w:t>
      </w:r>
    </w:p>
    <w:p w14:paraId="2FA901E6" w14:textId="77777777" w:rsidR="0040178D" w:rsidRPr="00BE5345" w:rsidRDefault="0040178D" w:rsidP="00C23A56">
      <w:pPr>
        <w:spacing w:after="120" w:line="259" w:lineRule="auto"/>
        <w:jc w:val="both"/>
        <w:rPr>
          <w:rFonts w:asciiTheme="minorHAnsi" w:eastAsia="SimSun" w:hAnsiTheme="minorHAnsi" w:cstheme="minorHAnsi"/>
          <w:bCs/>
          <w:iCs/>
        </w:rPr>
      </w:pPr>
    </w:p>
    <w:p w14:paraId="7CA7AAC4" w14:textId="18A879EA" w:rsidR="004614AA" w:rsidRPr="00C23A56" w:rsidRDefault="004614AA" w:rsidP="004614AA">
      <w:pPr>
        <w:pStyle w:val="Default"/>
        <w:spacing w:before="120" w:after="120" w:line="259" w:lineRule="auto"/>
        <w:jc w:val="both"/>
        <w:rPr>
          <w:rFonts w:ascii="Calibri" w:eastAsiaTheme="minorHAnsi" w:hAnsi="Calibri" w:cs="Calibri"/>
          <w:b/>
          <w:bCs/>
          <w:sz w:val="20"/>
          <w:szCs w:val="20"/>
        </w:rPr>
      </w:pPr>
      <w:r>
        <w:rPr>
          <w:rFonts w:asciiTheme="minorHAnsi" w:hAnsiTheme="minorHAnsi" w:cstheme="minorHAnsi"/>
          <w:b/>
          <w:color w:val="0070C0"/>
          <w:sz w:val="22"/>
          <w:szCs w:val="22"/>
        </w:rPr>
        <w:t xml:space="preserve">Component 3: </w:t>
      </w:r>
      <w:r w:rsidRPr="004614AA">
        <w:rPr>
          <w:rFonts w:asciiTheme="minorHAnsi" w:hAnsiTheme="minorHAnsi" w:cstheme="minorHAnsi"/>
          <w:color w:val="0070C0"/>
          <w:sz w:val="22"/>
          <w:szCs w:val="22"/>
          <w:lang w:val="en-AU"/>
        </w:rPr>
        <w:t>Municipal and National Policy</w:t>
      </w:r>
      <w:r w:rsidRPr="00C23A56">
        <w:rPr>
          <w:rFonts w:asciiTheme="minorHAnsi" w:hAnsiTheme="minorHAnsi" w:cstheme="minorHAnsi"/>
          <w:color w:val="0070C0"/>
          <w:sz w:val="22"/>
          <w:szCs w:val="22"/>
          <w:lang w:val="en-AU"/>
        </w:rPr>
        <w:t xml:space="preserve"> </w:t>
      </w:r>
    </w:p>
    <w:p w14:paraId="567A4781" w14:textId="267DF00F" w:rsidR="004614AA" w:rsidRPr="004614AA" w:rsidRDefault="004614AA" w:rsidP="004614AA">
      <w:pPr>
        <w:pStyle w:val="Default"/>
        <w:spacing w:before="120" w:after="120" w:line="259" w:lineRule="auto"/>
        <w:jc w:val="both"/>
        <w:rPr>
          <w:rFonts w:asciiTheme="minorHAnsi" w:hAnsiTheme="minorHAnsi" w:cstheme="minorHAnsi"/>
          <w:color w:val="0070C0"/>
          <w:sz w:val="22"/>
          <w:szCs w:val="22"/>
          <w:lang w:val="en-AU"/>
        </w:rPr>
      </w:pPr>
      <w:r w:rsidRPr="00AA4733">
        <w:rPr>
          <w:rFonts w:asciiTheme="minorHAnsi" w:hAnsiTheme="minorHAnsi" w:cstheme="minorHAnsi"/>
          <w:b/>
          <w:color w:val="0070C0"/>
          <w:sz w:val="22"/>
          <w:szCs w:val="22"/>
        </w:rPr>
        <w:t>O</w:t>
      </w:r>
      <w:r>
        <w:rPr>
          <w:rFonts w:asciiTheme="minorHAnsi" w:hAnsiTheme="minorHAnsi" w:cstheme="minorHAnsi"/>
          <w:b/>
          <w:color w:val="0070C0"/>
          <w:sz w:val="22"/>
          <w:szCs w:val="22"/>
        </w:rPr>
        <w:t>utcome 3</w:t>
      </w:r>
      <w:r w:rsidRPr="00AA4733">
        <w:rPr>
          <w:rFonts w:asciiTheme="minorHAnsi" w:hAnsiTheme="minorHAnsi" w:cstheme="minorHAnsi"/>
          <w:b/>
          <w:color w:val="0070C0"/>
          <w:sz w:val="22"/>
          <w:szCs w:val="22"/>
        </w:rPr>
        <w:t xml:space="preserve">: </w:t>
      </w:r>
      <w:r w:rsidRPr="004614AA">
        <w:rPr>
          <w:rFonts w:asciiTheme="minorHAnsi" w:hAnsiTheme="minorHAnsi" w:cstheme="minorHAnsi"/>
          <w:color w:val="0070C0"/>
          <w:sz w:val="22"/>
          <w:szCs w:val="22"/>
          <w:lang w:val="en-AU"/>
        </w:rPr>
        <w:t xml:space="preserve">Nationwide replication and scaling-up of results of first two components via information dissemination, enhancement of capacity of agencies and managers, and adoption of policies and regulation </w:t>
      </w:r>
    </w:p>
    <w:p w14:paraId="71574ECA" w14:textId="7F462DB5" w:rsidR="004614AA" w:rsidRPr="004614AA" w:rsidRDefault="004614AA" w:rsidP="004614AA">
      <w:pPr>
        <w:autoSpaceDE w:val="0"/>
        <w:autoSpaceDN w:val="0"/>
        <w:adjustRightInd w:val="0"/>
        <w:jc w:val="both"/>
        <w:rPr>
          <w:rFonts w:asciiTheme="minorHAnsi" w:hAnsiTheme="minorHAnsi" w:cstheme="minorHAnsi"/>
          <w:b/>
          <w:bCs/>
          <w:color w:val="0070C0"/>
          <w:sz w:val="22"/>
          <w:szCs w:val="22"/>
        </w:rPr>
      </w:pPr>
      <w:r w:rsidRPr="004614AA">
        <w:rPr>
          <w:rFonts w:asciiTheme="minorHAnsi" w:hAnsiTheme="minorHAnsi" w:cstheme="minorHAnsi"/>
          <w:b/>
          <w:bCs/>
          <w:color w:val="0070C0"/>
          <w:sz w:val="22"/>
          <w:szCs w:val="22"/>
        </w:rPr>
        <w:t xml:space="preserve">M&amp;E and Knowledge Management </w:t>
      </w:r>
      <w:r w:rsidRPr="004614AA">
        <w:rPr>
          <w:rFonts w:asciiTheme="minorHAnsi" w:hAnsiTheme="minorHAnsi" w:cstheme="minorHAnsi"/>
          <w:sz w:val="22"/>
          <w:szCs w:val="22"/>
        </w:rPr>
        <w:t>(</w:t>
      </w:r>
      <w:r>
        <w:rPr>
          <w:rFonts w:asciiTheme="minorHAnsi" w:hAnsiTheme="minorHAnsi" w:cstheme="minorHAnsi"/>
          <w:sz w:val="22"/>
          <w:szCs w:val="22"/>
        </w:rPr>
        <w:t xml:space="preserve">This is neither outcome nor output, but included into the </w:t>
      </w:r>
      <w:proofErr w:type="spellStart"/>
      <w:r>
        <w:rPr>
          <w:rFonts w:asciiTheme="minorHAnsi" w:hAnsiTheme="minorHAnsi" w:cstheme="minorHAnsi"/>
          <w:sz w:val="22"/>
          <w:szCs w:val="22"/>
        </w:rPr>
        <w:t>Log</w:t>
      </w:r>
      <w:r w:rsidR="00CB5B55">
        <w:rPr>
          <w:rFonts w:asciiTheme="minorHAnsi" w:hAnsiTheme="minorHAnsi" w:cstheme="minorHAnsi"/>
          <w:sz w:val="22"/>
          <w:szCs w:val="22"/>
        </w:rPr>
        <w:t>F</w:t>
      </w:r>
      <w:r>
        <w:rPr>
          <w:rFonts w:asciiTheme="minorHAnsi" w:hAnsiTheme="minorHAnsi" w:cstheme="minorHAnsi"/>
          <w:sz w:val="22"/>
          <w:szCs w:val="22"/>
        </w:rPr>
        <w:t>rame</w:t>
      </w:r>
      <w:proofErr w:type="spellEnd"/>
      <w:r>
        <w:rPr>
          <w:rFonts w:asciiTheme="minorHAnsi" w:hAnsiTheme="minorHAnsi" w:cstheme="minorHAnsi"/>
          <w:sz w:val="22"/>
          <w:szCs w:val="22"/>
        </w:rPr>
        <w:t>)</w:t>
      </w:r>
    </w:p>
    <w:p w14:paraId="372A3482" w14:textId="25533C76" w:rsidR="004614AA" w:rsidRDefault="004614AA" w:rsidP="004614AA">
      <w:pPr>
        <w:spacing w:after="120" w:line="259" w:lineRule="auto"/>
        <w:ind w:left="720"/>
        <w:jc w:val="both"/>
        <w:rPr>
          <w:rFonts w:asciiTheme="minorHAnsi" w:hAnsiTheme="minorHAnsi" w:cstheme="minorHAnsi"/>
          <w:sz w:val="22"/>
          <w:szCs w:val="22"/>
        </w:rPr>
      </w:pPr>
      <w:r w:rsidRPr="00AA4733">
        <w:rPr>
          <w:rFonts w:asciiTheme="minorHAnsi" w:hAnsiTheme="minorHAnsi" w:cstheme="minorHAnsi"/>
          <w:b/>
          <w:i/>
          <w:color w:val="0070C0"/>
          <w:sz w:val="22"/>
          <w:szCs w:val="22"/>
        </w:rPr>
        <w:t>Indicator</w:t>
      </w:r>
      <w:r>
        <w:rPr>
          <w:rFonts w:asciiTheme="minorHAnsi" w:hAnsiTheme="minorHAnsi" w:cstheme="minorHAnsi"/>
          <w:b/>
          <w:i/>
          <w:color w:val="0070C0"/>
          <w:sz w:val="22"/>
          <w:szCs w:val="22"/>
        </w:rPr>
        <w:t xml:space="preserve"> 11</w:t>
      </w:r>
      <w:r w:rsidRPr="00AA4733">
        <w:rPr>
          <w:rFonts w:asciiTheme="minorHAnsi" w:hAnsiTheme="minorHAnsi" w:cstheme="minorHAnsi"/>
          <w:b/>
          <w:i/>
          <w:color w:val="0070C0"/>
          <w:sz w:val="22"/>
          <w:szCs w:val="22"/>
        </w:rPr>
        <w:t xml:space="preserve">: </w:t>
      </w:r>
      <w:r w:rsidRPr="004614AA">
        <w:rPr>
          <w:rFonts w:asciiTheme="minorHAnsi" w:hAnsiTheme="minorHAnsi" w:cstheme="minorHAnsi"/>
          <w:i/>
          <w:iCs/>
          <w:color w:val="0070C0"/>
          <w:sz w:val="22"/>
          <w:szCs w:val="22"/>
        </w:rPr>
        <w:t>Existence and content of fuel economy standards and incentives for passenger vehicles</w:t>
      </w:r>
      <w:r>
        <w:rPr>
          <w:rFonts w:asciiTheme="minorHAnsi" w:hAnsiTheme="minorHAnsi" w:cstheme="minorHAnsi"/>
          <w:i/>
          <w:iCs/>
          <w:color w:val="0070C0"/>
          <w:sz w:val="22"/>
          <w:szCs w:val="22"/>
        </w:rPr>
        <w:t>.</w:t>
      </w:r>
      <w:r w:rsidRPr="00CE3433">
        <w:rPr>
          <w:rFonts w:asciiTheme="minorHAnsi" w:hAnsiTheme="minorHAnsi" w:cstheme="minorHAnsi"/>
          <w:sz w:val="22"/>
          <w:szCs w:val="22"/>
        </w:rPr>
        <w:t xml:space="preserve"> </w:t>
      </w:r>
      <w:r>
        <w:rPr>
          <w:rFonts w:asciiTheme="minorHAnsi" w:hAnsiTheme="minorHAnsi" w:cstheme="minorHAnsi"/>
          <w:sz w:val="22"/>
          <w:szCs w:val="22"/>
        </w:rPr>
        <w:t>Achieving the target for this</w:t>
      </w:r>
      <w:r w:rsidRPr="00C23A56">
        <w:rPr>
          <w:rFonts w:asciiTheme="minorHAnsi" w:hAnsiTheme="minorHAnsi" w:cstheme="minorHAnsi"/>
          <w:i/>
          <w:iCs/>
          <w:color w:val="0070C0"/>
          <w:sz w:val="22"/>
          <w:szCs w:val="22"/>
        </w:rPr>
        <w:t xml:space="preserve"> </w:t>
      </w:r>
      <w:r>
        <w:rPr>
          <w:rFonts w:asciiTheme="minorHAnsi" w:hAnsiTheme="minorHAnsi" w:cstheme="minorHAnsi"/>
          <w:sz w:val="22"/>
          <w:szCs w:val="22"/>
        </w:rPr>
        <w:t xml:space="preserve">indicator will ensure the achievement of two outputs, Output 2.1: </w:t>
      </w:r>
      <w:r w:rsidRPr="00BB59E9">
        <w:rPr>
          <w:rFonts w:asciiTheme="minorHAnsi" w:eastAsia="SimSun" w:hAnsiTheme="minorHAnsi" w:cstheme="minorHAnsi"/>
          <w:sz w:val="22"/>
          <w:szCs w:val="22"/>
          <w:lang w:val="en-GB"/>
        </w:rPr>
        <w:t xml:space="preserve">Practices to reduce energy consumption, water use, and waste implemented by hotels in </w:t>
      </w:r>
      <w:proofErr w:type="spellStart"/>
      <w:r w:rsidRPr="00BB59E9">
        <w:rPr>
          <w:rFonts w:asciiTheme="minorHAnsi" w:eastAsia="SimSun" w:hAnsiTheme="minorHAnsi" w:cstheme="minorHAnsi"/>
          <w:sz w:val="22"/>
          <w:szCs w:val="22"/>
          <w:lang w:val="en-GB"/>
        </w:rPr>
        <w:t>Awaza</w:t>
      </w:r>
      <w:proofErr w:type="spellEnd"/>
      <w:r>
        <w:rPr>
          <w:rFonts w:asciiTheme="minorHAnsi" w:eastAsia="SimSun" w:hAnsiTheme="minorHAnsi" w:cstheme="minorHAnsi"/>
          <w:sz w:val="22"/>
          <w:szCs w:val="22"/>
          <w:lang w:val="en-GB"/>
        </w:rPr>
        <w:t xml:space="preserve">; and Output 2.2: </w:t>
      </w:r>
      <w:r w:rsidRPr="004614AA">
        <w:rPr>
          <w:rFonts w:asciiTheme="minorHAnsi" w:eastAsia="SimSun" w:hAnsiTheme="minorHAnsi" w:cstheme="minorHAnsi"/>
          <w:bCs/>
          <w:iCs/>
          <w:sz w:val="22"/>
          <w:szCs w:val="22"/>
          <w:lang w:val="en-GB"/>
        </w:rPr>
        <w:t>National incentives and standards adopted for fuel efficiency of imported cars</w:t>
      </w:r>
    </w:p>
    <w:p w14:paraId="692D27D4" w14:textId="6B0B6B0A" w:rsidR="004614AA" w:rsidRPr="00BB59E9" w:rsidRDefault="004614AA" w:rsidP="004614AA">
      <w:pPr>
        <w:spacing w:after="120" w:line="259" w:lineRule="auto"/>
        <w:ind w:left="720"/>
        <w:jc w:val="both"/>
        <w:rPr>
          <w:rFonts w:asciiTheme="minorHAnsi" w:hAnsiTheme="minorHAnsi" w:cstheme="minorHAnsi"/>
          <w:i/>
          <w:iCs/>
          <w:color w:val="0070C0"/>
          <w:sz w:val="22"/>
          <w:szCs w:val="22"/>
        </w:rPr>
      </w:pPr>
      <w:r>
        <w:rPr>
          <w:rFonts w:asciiTheme="minorHAnsi" w:hAnsiTheme="minorHAnsi" w:cstheme="minorHAnsi"/>
          <w:b/>
          <w:i/>
          <w:color w:val="0070C0"/>
          <w:sz w:val="22"/>
          <w:szCs w:val="22"/>
        </w:rPr>
        <w:t xml:space="preserve">Mid-term </w:t>
      </w:r>
      <w:r w:rsidRPr="00AA4733">
        <w:rPr>
          <w:rFonts w:asciiTheme="minorHAnsi" w:hAnsiTheme="minorHAnsi" w:cstheme="minorHAnsi"/>
          <w:b/>
          <w:i/>
          <w:color w:val="0070C0"/>
          <w:sz w:val="22"/>
          <w:szCs w:val="22"/>
        </w:rPr>
        <w:t>Target</w:t>
      </w:r>
      <w:r>
        <w:rPr>
          <w:rFonts w:asciiTheme="minorHAnsi" w:hAnsiTheme="minorHAnsi" w:cstheme="minorHAnsi"/>
          <w:b/>
          <w:i/>
          <w:color w:val="0070C0"/>
          <w:sz w:val="22"/>
          <w:szCs w:val="22"/>
        </w:rPr>
        <w:t xml:space="preserve"> 11</w:t>
      </w:r>
      <w:r w:rsidRPr="00AA4733">
        <w:rPr>
          <w:rFonts w:asciiTheme="minorHAnsi" w:hAnsiTheme="minorHAnsi" w:cstheme="minorHAnsi"/>
          <w:b/>
          <w:i/>
          <w:color w:val="0070C0"/>
          <w:sz w:val="22"/>
          <w:szCs w:val="22"/>
        </w:rPr>
        <w:t xml:space="preserve">: </w:t>
      </w:r>
      <w:r w:rsidRPr="004614AA">
        <w:rPr>
          <w:rFonts w:asciiTheme="minorHAnsi" w:hAnsiTheme="minorHAnsi" w:cstheme="minorHAnsi"/>
          <w:i/>
          <w:iCs/>
          <w:color w:val="0070C0"/>
          <w:sz w:val="22"/>
          <w:szCs w:val="22"/>
        </w:rPr>
        <w:t>Approval of standards and incentives embodying a 6 percent increase in average fuel efficiency (up to 11.3 km/l based on original estimate, with exact target to be verified after project studies)</w:t>
      </w:r>
    </w:p>
    <w:p w14:paraId="752CCE52" w14:textId="6EDBF5C6" w:rsidR="00176A32" w:rsidRDefault="00176A32" w:rsidP="00BE5345">
      <w:pPr>
        <w:spacing w:before="120" w:after="120" w:line="259" w:lineRule="auto"/>
        <w:jc w:val="both"/>
        <w:rPr>
          <w:rFonts w:asciiTheme="minorHAnsi" w:eastAsia="SimSun" w:hAnsiTheme="minorHAnsi" w:cstheme="minorHAnsi"/>
          <w:bCs/>
          <w:iCs/>
          <w:sz w:val="22"/>
          <w:szCs w:val="22"/>
        </w:rPr>
      </w:pPr>
      <w:r>
        <w:rPr>
          <w:rFonts w:asciiTheme="minorHAnsi" w:eastAsia="SimSun" w:hAnsiTheme="minorHAnsi" w:cstheme="minorHAnsi"/>
          <w:bCs/>
          <w:iCs/>
          <w:sz w:val="22"/>
          <w:szCs w:val="22"/>
        </w:rPr>
        <w:t xml:space="preserve">After the completion of the inception phase, it was become obvious that the main challenges to be responded were related to the implementation of planned activities in transport sector. The Ministry of </w:t>
      </w:r>
      <w:r w:rsidRPr="00176A32">
        <w:rPr>
          <w:rFonts w:asciiTheme="minorHAnsi" w:eastAsia="SimSun" w:hAnsiTheme="minorHAnsi" w:cstheme="minorHAnsi"/>
          <w:bCs/>
          <w:iCs/>
          <w:sz w:val="22"/>
          <w:szCs w:val="22"/>
        </w:rPr>
        <w:t>Motor Transport</w:t>
      </w:r>
      <w:r w:rsidRPr="00FE21C5">
        <w:rPr>
          <w:rFonts w:asciiTheme="minorHAnsi" w:eastAsia="SimSun" w:hAnsiTheme="minorHAnsi" w:cstheme="minorHAnsi"/>
          <w:bCs/>
          <w:iCs/>
          <w:sz w:val="22"/>
          <w:szCs w:val="22"/>
        </w:rPr>
        <w:t xml:space="preserve"> </w:t>
      </w:r>
      <w:r>
        <w:rPr>
          <w:rFonts w:asciiTheme="minorHAnsi" w:eastAsia="SimSun" w:hAnsiTheme="minorHAnsi" w:cstheme="minorHAnsi"/>
          <w:bCs/>
          <w:iCs/>
          <w:sz w:val="22"/>
          <w:szCs w:val="22"/>
        </w:rPr>
        <w:t xml:space="preserve">has been, </w:t>
      </w:r>
      <w:r w:rsidRPr="00FE21C5">
        <w:rPr>
          <w:rFonts w:asciiTheme="minorHAnsi" w:eastAsia="SimSun" w:hAnsiTheme="minorHAnsi" w:cstheme="minorHAnsi"/>
          <w:bCs/>
          <w:iCs/>
          <w:sz w:val="22"/>
          <w:szCs w:val="22"/>
        </w:rPr>
        <w:t xml:space="preserve">which was as a designated project partner responsible for sharing information with the project on the public transport routes to be optimized (as per </w:t>
      </w:r>
      <w:proofErr w:type="gramStart"/>
      <w:r w:rsidRPr="00FE21C5">
        <w:rPr>
          <w:rFonts w:asciiTheme="minorHAnsi" w:eastAsia="SimSun" w:hAnsiTheme="minorHAnsi" w:cstheme="minorHAnsi"/>
          <w:bCs/>
          <w:iCs/>
          <w:sz w:val="22"/>
          <w:szCs w:val="22"/>
        </w:rPr>
        <w:t>the )</w:t>
      </w:r>
      <w:proofErr w:type="gramEnd"/>
      <w:r w:rsidRPr="00FE21C5">
        <w:rPr>
          <w:rFonts w:asciiTheme="minorHAnsi" w:eastAsia="SimSun" w:hAnsiTheme="minorHAnsi" w:cstheme="minorHAnsi"/>
          <w:bCs/>
          <w:iCs/>
          <w:sz w:val="22"/>
          <w:szCs w:val="22"/>
        </w:rPr>
        <w:t xml:space="preserve">, was reorganized in January 2019 into the Agency </w:t>
      </w:r>
      <w:proofErr w:type="spellStart"/>
      <w:r w:rsidRPr="00FE21C5">
        <w:rPr>
          <w:rFonts w:asciiTheme="minorHAnsi" w:eastAsia="SimSun" w:hAnsiTheme="minorHAnsi" w:cstheme="minorHAnsi"/>
          <w:bCs/>
          <w:iCs/>
          <w:sz w:val="22"/>
          <w:szCs w:val="22"/>
        </w:rPr>
        <w:t>TurkmenAvtoTransport</w:t>
      </w:r>
      <w:proofErr w:type="spellEnd"/>
      <w:r w:rsidRPr="00FE21C5">
        <w:rPr>
          <w:rFonts w:asciiTheme="minorHAnsi" w:eastAsia="SimSun" w:hAnsiTheme="minorHAnsi" w:cstheme="minorHAnsi"/>
          <w:bCs/>
          <w:iCs/>
          <w:sz w:val="22"/>
          <w:szCs w:val="22"/>
        </w:rPr>
        <w:t xml:space="preserve"> subordinated to the newly created Ministry of Industry and Communication</w:t>
      </w:r>
      <w:r w:rsidR="00FE21C5" w:rsidRPr="00FE21C5">
        <w:rPr>
          <w:rFonts w:asciiTheme="minorHAnsi" w:eastAsia="SimSun" w:hAnsiTheme="minorHAnsi" w:cstheme="minorHAnsi"/>
          <w:bCs/>
          <w:iCs/>
          <w:sz w:val="22"/>
          <w:szCs w:val="22"/>
        </w:rPr>
        <w:t>. I</w:t>
      </w:r>
      <w:r w:rsidRPr="00FE21C5">
        <w:rPr>
          <w:rFonts w:asciiTheme="minorHAnsi" w:eastAsia="SimSun" w:hAnsiTheme="minorHAnsi" w:cstheme="minorHAnsi"/>
          <w:bCs/>
          <w:iCs/>
          <w:sz w:val="22"/>
          <w:szCs w:val="22"/>
        </w:rPr>
        <w:t xml:space="preserve">n February 2020 </w:t>
      </w:r>
      <w:proofErr w:type="spellStart"/>
      <w:r w:rsidR="00FE21C5" w:rsidRPr="00FE21C5">
        <w:rPr>
          <w:rFonts w:asciiTheme="minorHAnsi" w:eastAsia="SimSun" w:hAnsiTheme="minorHAnsi" w:cstheme="minorHAnsi"/>
          <w:bCs/>
          <w:iCs/>
          <w:sz w:val="22"/>
          <w:szCs w:val="22"/>
        </w:rPr>
        <w:t>TurkmenAvtoTransport</w:t>
      </w:r>
      <w:proofErr w:type="spellEnd"/>
      <w:r w:rsidR="00FE21C5" w:rsidRPr="00FE21C5">
        <w:rPr>
          <w:rFonts w:asciiTheme="minorHAnsi" w:eastAsia="SimSun" w:hAnsiTheme="minorHAnsi" w:cstheme="minorHAnsi"/>
          <w:bCs/>
          <w:iCs/>
          <w:sz w:val="22"/>
          <w:szCs w:val="22"/>
        </w:rPr>
        <w:t xml:space="preserve"> was </w:t>
      </w:r>
      <w:r w:rsidRPr="00FE21C5">
        <w:rPr>
          <w:rFonts w:asciiTheme="minorHAnsi" w:eastAsia="SimSun" w:hAnsiTheme="minorHAnsi" w:cstheme="minorHAnsi"/>
          <w:bCs/>
          <w:iCs/>
          <w:sz w:val="22"/>
          <w:szCs w:val="22"/>
        </w:rPr>
        <w:t>reorganized as a separate Agency</w:t>
      </w:r>
      <w:r w:rsidR="00FE21C5">
        <w:rPr>
          <w:rFonts w:asciiTheme="minorHAnsi" w:eastAsia="SimSun" w:hAnsiTheme="minorHAnsi" w:cstheme="minorHAnsi"/>
          <w:bCs/>
          <w:iCs/>
          <w:sz w:val="22"/>
          <w:szCs w:val="22"/>
        </w:rPr>
        <w:t xml:space="preserve">. These changes affected the readiness as well of the Agency to be actively involved in the planning and implementation of sustainable transport related activities, practically from the first days of its creation. Lowering the status from Ministry level to Agency level, also didn’t contribute to the prompt decision making by the Agency.    </w:t>
      </w:r>
    </w:p>
    <w:p w14:paraId="218F3180" w14:textId="3285D34A" w:rsidR="00037CE8" w:rsidRDefault="00FE21C5" w:rsidP="00037CE8">
      <w:pPr>
        <w:spacing w:before="120" w:after="120" w:line="259" w:lineRule="auto"/>
        <w:jc w:val="both"/>
        <w:rPr>
          <w:rFonts w:asciiTheme="minorHAnsi" w:eastAsia="SimSun" w:hAnsiTheme="minorHAnsi" w:cstheme="minorHAnsi"/>
          <w:bCs/>
          <w:iCs/>
          <w:sz w:val="22"/>
          <w:szCs w:val="22"/>
        </w:rPr>
      </w:pPr>
      <w:r w:rsidRPr="00FE21C5">
        <w:rPr>
          <w:rFonts w:asciiTheme="minorHAnsi" w:eastAsia="SimSun" w:hAnsiTheme="minorHAnsi" w:cstheme="minorHAnsi"/>
          <w:bCs/>
          <w:iCs/>
          <w:sz w:val="22"/>
          <w:szCs w:val="22"/>
        </w:rPr>
        <w:t xml:space="preserve">Already </w:t>
      </w:r>
      <w:r w:rsidR="00C55F15">
        <w:rPr>
          <w:rFonts w:asciiTheme="minorHAnsi" w:eastAsia="SimSun" w:hAnsiTheme="minorHAnsi" w:cstheme="minorHAnsi"/>
          <w:bCs/>
          <w:iCs/>
          <w:sz w:val="22"/>
          <w:szCs w:val="22"/>
        </w:rPr>
        <w:t>during</w:t>
      </w:r>
      <w:r w:rsidRPr="00FE21C5">
        <w:rPr>
          <w:rFonts w:asciiTheme="minorHAnsi" w:eastAsia="SimSun" w:hAnsiTheme="minorHAnsi" w:cstheme="minorHAnsi"/>
          <w:bCs/>
          <w:iCs/>
          <w:sz w:val="22"/>
          <w:szCs w:val="22"/>
        </w:rPr>
        <w:t xml:space="preserve"> the </w:t>
      </w:r>
      <w:r w:rsidR="00C55F15">
        <w:rPr>
          <w:rFonts w:asciiTheme="minorHAnsi" w:eastAsia="SimSun" w:hAnsiTheme="minorHAnsi" w:cstheme="minorHAnsi"/>
          <w:bCs/>
          <w:iCs/>
          <w:sz w:val="22"/>
          <w:szCs w:val="22"/>
        </w:rPr>
        <w:t xml:space="preserve">inception </w:t>
      </w:r>
      <w:r w:rsidR="00C55F15">
        <w:rPr>
          <w:rFonts w:asciiTheme="minorHAnsi" w:eastAsia="SimSun" w:hAnsiTheme="minorHAnsi" w:cstheme="minorHAnsi"/>
          <w:bCs/>
          <w:iCs/>
          <w:sz w:val="22"/>
          <w:szCs w:val="22"/>
          <w:lang w:val="en-US"/>
        </w:rPr>
        <w:t>phase</w:t>
      </w:r>
      <w:r w:rsidRPr="00FE21C5">
        <w:rPr>
          <w:rFonts w:asciiTheme="minorHAnsi" w:eastAsia="SimSun" w:hAnsiTheme="minorHAnsi" w:cstheme="minorHAnsi"/>
          <w:bCs/>
          <w:iCs/>
          <w:sz w:val="22"/>
          <w:szCs w:val="22"/>
        </w:rPr>
        <w:t>, it became obvious that the main problems that needed to be a</w:t>
      </w:r>
      <w:r w:rsidR="00C55F15">
        <w:rPr>
          <w:rFonts w:asciiTheme="minorHAnsi" w:eastAsia="SimSun" w:hAnsiTheme="minorHAnsi" w:cstheme="minorHAnsi"/>
          <w:bCs/>
          <w:iCs/>
          <w:sz w:val="22"/>
          <w:szCs w:val="22"/>
        </w:rPr>
        <w:t xml:space="preserve">ddressed </w:t>
      </w:r>
      <w:r w:rsidRPr="00FE21C5">
        <w:rPr>
          <w:rFonts w:asciiTheme="minorHAnsi" w:eastAsia="SimSun" w:hAnsiTheme="minorHAnsi" w:cstheme="minorHAnsi"/>
          <w:bCs/>
          <w:iCs/>
          <w:sz w:val="22"/>
          <w:szCs w:val="22"/>
        </w:rPr>
        <w:t xml:space="preserve">were related to the implementation of the planned activities in the transport sector. The Ministry of </w:t>
      </w:r>
      <w:r w:rsidR="00C55F15">
        <w:rPr>
          <w:rFonts w:asciiTheme="minorHAnsi" w:eastAsia="SimSun" w:hAnsiTheme="minorHAnsi" w:cstheme="minorHAnsi"/>
          <w:bCs/>
          <w:iCs/>
          <w:sz w:val="22"/>
          <w:szCs w:val="22"/>
        </w:rPr>
        <w:t>Motor</w:t>
      </w:r>
      <w:r w:rsidRPr="00FE21C5">
        <w:rPr>
          <w:rFonts w:asciiTheme="minorHAnsi" w:eastAsia="SimSun" w:hAnsiTheme="minorHAnsi" w:cstheme="minorHAnsi"/>
          <w:bCs/>
          <w:iCs/>
          <w:sz w:val="22"/>
          <w:szCs w:val="22"/>
        </w:rPr>
        <w:t xml:space="preserve"> Transport, which was the designated project partner responsible for sharing information with the project on optimizing public transport routes (according to </w:t>
      </w:r>
      <w:r w:rsidR="00404ECE">
        <w:rPr>
          <w:rFonts w:asciiTheme="minorHAnsi" w:eastAsia="SimSun" w:hAnsiTheme="minorHAnsi" w:cstheme="minorHAnsi"/>
          <w:bCs/>
          <w:iCs/>
          <w:sz w:val="22"/>
          <w:szCs w:val="22"/>
        </w:rPr>
        <w:t xml:space="preserve">the </w:t>
      </w:r>
      <w:proofErr w:type="spellStart"/>
      <w:r w:rsidR="00404ECE">
        <w:rPr>
          <w:rFonts w:asciiTheme="minorHAnsi" w:eastAsia="SimSun" w:hAnsiTheme="minorHAnsi" w:cstheme="minorHAnsi"/>
          <w:bCs/>
          <w:iCs/>
          <w:sz w:val="22"/>
          <w:szCs w:val="22"/>
        </w:rPr>
        <w:t>ProDoc</w:t>
      </w:r>
      <w:proofErr w:type="spellEnd"/>
      <w:r w:rsidRPr="00FE21C5">
        <w:rPr>
          <w:rFonts w:asciiTheme="minorHAnsi" w:eastAsia="SimSun" w:hAnsiTheme="minorHAnsi" w:cstheme="minorHAnsi"/>
          <w:bCs/>
          <w:iCs/>
          <w:sz w:val="22"/>
          <w:szCs w:val="22"/>
        </w:rPr>
        <w:t xml:space="preserve">, was reorganized in January 2019 into the </w:t>
      </w:r>
      <w:proofErr w:type="spellStart"/>
      <w:r w:rsidRPr="00FE21C5">
        <w:rPr>
          <w:rFonts w:asciiTheme="minorHAnsi" w:eastAsia="SimSun" w:hAnsiTheme="minorHAnsi" w:cstheme="minorHAnsi"/>
          <w:bCs/>
          <w:iCs/>
          <w:sz w:val="22"/>
          <w:szCs w:val="22"/>
        </w:rPr>
        <w:t>TurkmenAutoTransport</w:t>
      </w:r>
      <w:proofErr w:type="spellEnd"/>
      <w:r w:rsidR="00C55F15">
        <w:rPr>
          <w:rFonts w:asciiTheme="minorHAnsi" w:eastAsia="SimSun" w:hAnsiTheme="minorHAnsi" w:cstheme="minorHAnsi"/>
          <w:bCs/>
          <w:iCs/>
          <w:sz w:val="22"/>
          <w:szCs w:val="22"/>
        </w:rPr>
        <w:t xml:space="preserve"> </w:t>
      </w:r>
      <w:r w:rsidRPr="00FE21C5">
        <w:rPr>
          <w:rFonts w:asciiTheme="minorHAnsi" w:eastAsia="SimSun" w:hAnsiTheme="minorHAnsi" w:cstheme="minorHAnsi"/>
          <w:bCs/>
          <w:iCs/>
          <w:sz w:val="22"/>
          <w:szCs w:val="22"/>
        </w:rPr>
        <w:t xml:space="preserve">Agency, subordinate to the newly created Ministry of </w:t>
      </w:r>
      <w:bookmarkStart w:id="76" w:name="_Hlk74914588"/>
      <w:r w:rsidRPr="00FE21C5">
        <w:rPr>
          <w:rFonts w:asciiTheme="minorHAnsi" w:eastAsia="SimSun" w:hAnsiTheme="minorHAnsi" w:cstheme="minorHAnsi"/>
          <w:bCs/>
          <w:iCs/>
          <w:sz w:val="22"/>
          <w:szCs w:val="22"/>
        </w:rPr>
        <w:t>Industry and Communications. In February 2020, "</w:t>
      </w:r>
      <w:proofErr w:type="spellStart"/>
      <w:r w:rsidRPr="00FE21C5">
        <w:rPr>
          <w:rFonts w:asciiTheme="minorHAnsi" w:eastAsia="SimSun" w:hAnsiTheme="minorHAnsi" w:cstheme="minorHAnsi"/>
          <w:bCs/>
          <w:iCs/>
          <w:sz w:val="22"/>
          <w:szCs w:val="22"/>
        </w:rPr>
        <w:t>TurkmenAvtoTransport</w:t>
      </w:r>
      <w:proofErr w:type="spellEnd"/>
      <w:r w:rsidRPr="00FE21C5">
        <w:rPr>
          <w:rFonts w:asciiTheme="minorHAnsi" w:eastAsia="SimSun" w:hAnsiTheme="minorHAnsi" w:cstheme="minorHAnsi"/>
          <w:bCs/>
          <w:iCs/>
          <w:sz w:val="22"/>
          <w:szCs w:val="22"/>
        </w:rPr>
        <w:t>" was once again reorganized, now into a separate agency. Naturally, these changes influenced the Agency's readiness to actively participate in the planning and implementation of sustainable transport</w:t>
      </w:r>
      <w:r w:rsidR="00C55F15">
        <w:rPr>
          <w:rFonts w:asciiTheme="minorHAnsi" w:eastAsia="SimSun" w:hAnsiTheme="minorHAnsi" w:cstheme="minorHAnsi"/>
          <w:bCs/>
          <w:iCs/>
          <w:sz w:val="22"/>
          <w:szCs w:val="22"/>
        </w:rPr>
        <w:t>-related</w:t>
      </w:r>
      <w:r w:rsidRPr="00FE21C5">
        <w:rPr>
          <w:rFonts w:asciiTheme="minorHAnsi" w:eastAsia="SimSun" w:hAnsiTheme="minorHAnsi" w:cstheme="minorHAnsi"/>
          <w:bCs/>
          <w:iCs/>
          <w:sz w:val="22"/>
          <w:szCs w:val="22"/>
        </w:rPr>
        <w:t xml:space="preserve"> activities practically from the very first days of its creation. Downgrading the status from the ministry to the agency level also did not contribute to the agency's prompt decision-making.</w:t>
      </w:r>
      <w:r w:rsidR="00C55F15">
        <w:rPr>
          <w:rFonts w:asciiTheme="minorHAnsi" w:eastAsia="SimSun" w:hAnsiTheme="minorHAnsi" w:cstheme="minorHAnsi"/>
          <w:bCs/>
          <w:iCs/>
          <w:sz w:val="22"/>
          <w:szCs w:val="22"/>
        </w:rPr>
        <w:t xml:space="preserve"> </w:t>
      </w:r>
    </w:p>
    <w:p w14:paraId="7BBC7641" w14:textId="017C7322" w:rsidR="00C55F15" w:rsidRDefault="00037CE8" w:rsidP="00037CE8">
      <w:pPr>
        <w:pStyle w:val="Normal1"/>
        <w:spacing w:before="120" w:line="259" w:lineRule="auto"/>
        <w:rPr>
          <w:rFonts w:asciiTheme="minorHAnsi" w:hAnsiTheme="minorHAnsi" w:cstheme="minorHAnsi"/>
          <w:color w:val="222222"/>
        </w:rPr>
      </w:pPr>
      <w:r w:rsidRPr="00037CE8">
        <w:rPr>
          <w:rFonts w:asciiTheme="minorHAnsi" w:eastAsia="Times New Roman" w:hAnsiTheme="minorHAnsi" w:cstheme="minorHAnsi"/>
          <w:color w:val="222222"/>
          <w:lang w:val="en-AU"/>
        </w:rPr>
        <w:t>Realizing the problem, the Sustainable Cities project began to look for alternative ways to achieve the planned results. Based on the recommendations provided by the CTA, as well as the request from the Ministry of Agriculture and Environmental Protection (MAEP) for the provision of laboratory equipment for the MAEP Environmental Monitoring Service (there was an official letter from MAEP to UNDP), the following strategic decision was made:</w:t>
      </w:r>
    </w:p>
    <w:p w14:paraId="5A2C22C7" w14:textId="27B55838" w:rsidR="00037CE8" w:rsidRPr="00037CE8" w:rsidRDefault="00C55F15" w:rsidP="002E30CA">
      <w:pPr>
        <w:pStyle w:val="ListParagraph"/>
        <w:numPr>
          <w:ilvl w:val="2"/>
          <w:numId w:val="58"/>
        </w:numPr>
        <w:spacing w:before="120" w:after="120" w:line="259" w:lineRule="auto"/>
        <w:contextualSpacing w:val="0"/>
        <w:jc w:val="both"/>
        <w:rPr>
          <w:rFonts w:asciiTheme="minorHAnsi" w:eastAsia="SimSun" w:hAnsiTheme="minorHAnsi" w:cstheme="minorHAnsi"/>
          <w:bCs/>
          <w:iCs/>
          <w:sz w:val="22"/>
          <w:szCs w:val="22"/>
        </w:rPr>
      </w:pPr>
      <w:r w:rsidRPr="00037CE8">
        <w:rPr>
          <w:rFonts w:asciiTheme="minorHAnsi" w:hAnsiTheme="minorHAnsi" w:cstheme="minorHAnsi"/>
          <w:color w:val="222222"/>
          <w:sz w:val="22"/>
          <w:szCs w:val="22"/>
        </w:rPr>
        <w:lastRenderedPageBreak/>
        <w:t xml:space="preserve">To postpone the development </w:t>
      </w:r>
      <w:r w:rsidR="00037CE8" w:rsidRPr="00037CE8">
        <w:rPr>
          <w:rFonts w:asciiTheme="minorHAnsi" w:hAnsiTheme="minorHAnsi" w:cstheme="minorHAnsi"/>
          <w:color w:val="222222"/>
          <w:sz w:val="22"/>
          <w:szCs w:val="22"/>
        </w:rPr>
        <w:t xml:space="preserve">and adoption </w:t>
      </w:r>
      <w:r w:rsidRPr="00037CE8">
        <w:rPr>
          <w:rFonts w:asciiTheme="minorHAnsi" w:hAnsiTheme="minorHAnsi" w:cstheme="minorHAnsi"/>
          <w:color w:val="222222"/>
          <w:sz w:val="22"/>
          <w:szCs w:val="22"/>
        </w:rPr>
        <w:t xml:space="preserve">of </w:t>
      </w:r>
      <w:r w:rsidR="00037CE8" w:rsidRPr="00037CE8">
        <w:rPr>
          <w:rFonts w:asciiTheme="minorHAnsi" w:hAnsiTheme="minorHAnsi" w:cstheme="minorHAnsi"/>
          <w:color w:val="222222"/>
          <w:sz w:val="22"/>
          <w:szCs w:val="22"/>
        </w:rPr>
        <w:t xml:space="preserve">fuel efficiency standards and incentives pending the signing of a Memorandum of Understanding with the Agency; and </w:t>
      </w:r>
    </w:p>
    <w:p w14:paraId="7CA42B9E" w14:textId="736C5133" w:rsidR="00FE21C5" w:rsidRPr="00037CE8" w:rsidRDefault="00037CE8" w:rsidP="002E30CA">
      <w:pPr>
        <w:pStyle w:val="ListParagraph"/>
        <w:numPr>
          <w:ilvl w:val="2"/>
          <w:numId w:val="58"/>
        </w:numPr>
        <w:spacing w:before="120" w:after="120" w:line="259" w:lineRule="auto"/>
        <w:contextualSpacing w:val="0"/>
        <w:jc w:val="both"/>
        <w:rPr>
          <w:rFonts w:asciiTheme="minorHAnsi" w:hAnsiTheme="minorHAnsi" w:cstheme="minorHAnsi"/>
          <w:color w:val="222222"/>
          <w:sz w:val="22"/>
          <w:szCs w:val="22"/>
        </w:rPr>
      </w:pPr>
      <w:r w:rsidRPr="00037CE8">
        <w:rPr>
          <w:rFonts w:asciiTheme="minorHAnsi" w:hAnsiTheme="minorHAnsi" w:cstheme="minorHAnsi"/>
          <w:color w:val="222222"/>
          <w:sz w:val="22"/>
          <w:szCs w:val="22"/>
        </w:rPr>
        <w:t>To promote</w:t>
      </w:r>
      <w:r>
        <w:rPr>
          <w:rFonts w:asciiTheme="minorHAnsi" w:hAnsiTheme="minorHAnsi" w:cstheme="minorHAnsi"/>
          <w:color w:val="222222"/>
          <w:sz w:val="22"/>
          <w:szCs w:val="22"/>
        </w:rPr>
        <w:t xml:space="preserve"> the </w:t>
      </w:r>
      <w:r w:rsidRPr="00037CE8">
        <w:rPr>
          <w:rFonts w:asciiTheme="minorHAnsi" w:hAnsiTheme="minorHAnsi" w:cstheme="minorHAnsi"/>
          <w:color w:val="222222"/>
          <w:sz w:val="22"/>
          <w:szCs w:val="22"/>
        </w:rPr>
        <w:t>implementation of already adopted standards</w:t>
      </w:r>
      <w:r w:rsidR="00C55F15" w:rsidRPr="00037CE8">
        <w:rPr>
          <w:rFonts w:asciiTheme="minorHAnsi" w:hAnsiTheme="minorHAnsi" w:cstheme="minorHAnsi"/>
          <w:color w:val="222222"/>
          <w:sz w:val="22"/>
          <w:szCs w:val="22"/>
        </w:rPr>
        <w:t xml:space="preserve">  </w:t>
      </w:r>
    </w:p>
    <w:p w14:paraId="48BEAEB4" w14:textId="74CCC254" w:rsidR="00037CE8" w:rsidRPr="005B0667" w:rsidRDefault="00037CE8" w:rsidP="00393AA4">
      <w:pPr>
        <w:pStyle w:val="MTRHeading1"/>
        <w:rPr>
          <w:sz w:val="22"/>
          <w:szCs w:val="18"/>
        </w:rPr>
      </w:pPr>
      <w:r w:rsidRPr="005B0667">
        <w:rPr>
          <w:sz w:val="22"/>
          <w:szCs w:val="18"/>
        </w:rPr>
        <w:t>The rationale behind this decision was as follows:</w:t>
      </w:r>
    </w:p>
    <w:p w14:paraId="3511FFF7" w14:textId="4FE583CD" w:rsidR="00F90781" w:rsidRPr="00F90781" w:rsidRDefault="00F90781" w:rsidP="002E30CA">
      <w:pPr>
        <w:pStyle w:val="ListParagraph"/>
        <w:numPr>
          <w:ilvl w:val="0"/>
          <w:numId w:val="58"/>
        </w:numPr>
        <w:tabs>
          <w:tab w:val="clear" w:pos="-720"/>
        </w:tabs>
        <w:spacing w:before="120" w:after="120" w:line="259" w:lineRule="auto"/>
        <w:ind w:left="568" w:hanging="284"/>
        <w:contextualSpacing w:val="0"/>
        <w:jc w:val="both"/>
        <w:rPr>
          <w:rFonts w:asciiTheme="minorHAnsi" w:hAnsiTheme="minorHAnsi" w:cstheme="minorHAnsi"/>
          <w:sz w:val="22"/>
          <w:szCs w:val="22"/>
        </w:rPr>
      </w:pPr>
      <w:r w:rsidRPr="00F90781">
        <w:rPr>
          <w:rFonts w:asciiTheme="minorHAnsi" w:hAnsiTheme="minorHAnsi" w:cstheme="minorHAnsi"/>
          <w:sz w:val="22"/>
          <w:szCs w:val="22"/>
        </w:rPr>
        <w:t>New standards should not favo</w:t>
      </w:r>
      <w:r w:rsidR="00717570">
        <w:rPr>
          <w:rFonts w:asciiTheme="minorHAnsi" w:hAnsiTheme="minorHAnsi" w:cstheme="minorHAnsi"/>
          <w:sz w:val="22"/>
          <w:szCs w:val="22"/>
        </w:rPr>
        <w:t>u</w:t>
      </w:r>
      <w:r w:rsidRPr="00F90781">
        <w:rPr>
          <w:rFonts w:asciiTheme="minorHAnsi" w:hAnsiTheme="minorHAnsi" w:cstheme="minorHAnsi"/>
          <w:sz w:val="22"/>
          <w:szCs w:val="22"/>
        </w:rPr>
        <w:t xml:space="preserve">r the import of inefficient vehicles. But, according to the current rules, cars cannot be imported into Turkmenistan if their model year is more than three years earlier than the date of purchase. As correctly noted in </w:t>
      </w:r>
      <w:r w:rsidR="00717570">
        <w:rPr>
          <w:rFonts w:asciiTheme="minorHAnsi" w:hAnsiTheme="minorHAnsi" w:cstheme="minorHAnsi"/>
          <w:sz w:val="22"/>
          <w:szCs w:val="22"/>
        </w:rPr>
        <w:t xml:space="preserve">the </w:t>
      </w:r>
      <w:proofErr w:type="spellStart"/>
      <w:r w:rsidR="00717570">
        <w:rPr>
          <w:rFonts w:asciiTheme="minorHAnsi" w:hAnsiTheme="minorHAnsi" w:cstheme="minorHAnsi"/>
          <w:sz w:val="22"/>
          <w:szCs w:val="22"/>
        </w:rPr>
        <w:t>ProDoc</w:t>
      </w:r>
      <w:proofErr w:type="spellEnd"/>
      <w:r w:rsidRPr="00F90781">
        <w:rPr>
          <w:rFonts w:asciiTheme="minorHAnsi" w:hAnsiTheme="minorHAnsi" w:cstheme="minorHAnsi"/>
          <w:sz w:val="22"/>
          <w:szCs w:val="22"/>
        </w:rPr>
        <w:t xml:space="preserve">, these age </w:t>
      </w:r>
      <w:r w:rsidR="0047481B">
        <w:rPr>
          <w:rFonts w:asciiTheme="minorHAnsi" w:hAnsiTheme="minorHAnsi" w:cstheme="minorHAnsi"/>
          <w:sz w:val="22"/>
          <w:szCs w:val="22"/>
          <w:lang w:val="en-US"/>
        </w:rPr>
        <w:t>restrictions</w:t>
      </w:r>
      <w:r w:rsidRPr="00F90781">
        <w:rPr>
          <w:rFonts w:asciiTheme="minorHAnsi" w:hAnsiTheme="minorHAnsi" w:cstheme="minorHAnsi"/>
          <w:sz w:val="22"/>
          <w:szCs w:val="22"/>
        </w:rPr>
        <w:t xml:space="preserve"> ensure that most vehicles are relatively young and therefore reflect the latest advances in fuel efficiency. Consequently, fuel efficiency is expected to improve with an increase in the share of hybrid and electric vehicles</w:t>
      </w:r>
      <w:bookmarkEnd w:id="76"/>
      <w:r w:rsidRPr="00F90781">
        <w:rPr>
          <w:rFonts w:asciiTheme="minorHAnsi" w:hAnsiTheme="minorHAnsi" w:cstheme="minorHAnsi"/>
          <w:sz w:val="22"/>
          <w:szCs w:val="22"/>
        </w:rPr>
        <w:t>, as well as a decrease in the share of SUVs. But there are problems that hinder the penetration of hybrid and electric vehicles into the Turkmen market: (</w:t>
      </w:r>
      <w:proofErr w:type="spellStart"/>
      <w:r w:rsidRPr="00F90781">
        <w:rPr>
          <w:rFonts w:asciiTheme="minorHAnsi" w:hAnsiTheme="minorHAnsi" w:cstheme="minorHAnsi"/>
          <w:sz w:val="22"/>
          <w:szCs w:val="22"/>
        </w:rPr>
        <w:t>i</w:t>
      </w:r>
      <w:proofErr w:type="spellEnd"/>
      <w:r w:rsidRPr="00F90781">
        <w:rPr>
          <w:rFonts w:asciiTheme="minorHAnsi" w:hAnsiTheme="minorHAnsi" w:cstheme="minorHAnsi"/>
          <w:sz w:val="22"/>
          <w:szCs w:val="22"/>
        </w:rPr>
        <w:t>) low fuel prices; and (ii) higher hybrid prices. The latter is perhaps even more important given the observed decline in real incomes (in foreign currency) of Turkmen citizens in recent years. Another problem is that reliable data on the vehicle fleet and its growth dynamics by vehicle type, fuel consumption by vehicle type, and annual mileage can only be obtained through the Agency or may not be available at all.</w:t>
      </w:r>
      <w:r w:rsidR="0047481B">
        <w:rPr>
          <w:rFonts w:asciiTheme="minorHAnsi" w:hAnsiTheme="minorHAnsi" w:cstheme="minorHAnsi"/>
          <w:sz w:val="22"/>
          <w:szCs w:val="22"/>
        </w:rPr>
        <w:t xml:space="preserve"> Therefore, the implementation strategy must be carefully elaborated, and what is very critical, in cooperation with the Agency.</w:t>
      </w:r>
    </w:p>
    <w:p w14:paraId="57C09CC6" w14:textId="6B55D79A" w:rsidR="0000339C" w:rsidRPr="00D45316" w:rsidRDefault="0047481B" w:rsidP="002E30CA">
      <w:pPr>
        <w:pStyle w:val="ListParagraph"/>
        <w:numPr>
          <w:ilvl w:val="0"/>
          <w:numId w:val="58"/>
        </w:numPr>
        <w:tabs>
          <w:tab w:val="clear" w:pos="-720"/>
        </w:tabs>
        <w:spacing w:before="120" w:after="120" w:line="259" w:lineRule="auto"/>
        <w:ind w:left="568"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In contrary, </w:t>
      </w:r>
      <w:r w:rsidR="00EA7175">
        <w:rPr>
          <w:rFonts w:asciiTheme="minorHAnsi" w:hAnsiTheme="minorHAnsi" w:cstheme="minorHAnsi"/>
          <w:sz w:val="22"/>
          <w:szCs w:val="22"/>
        </w:rPr>
        <w:t xml:space="preserve">there are already adopted standards related to the proper operation of engines and </w:t>
      </w:r>
      <w:r w:rsidR="00EA7175" w:rsidRPr="00EA7175">
        <w:rPr>
          <w:rFonts w:asciiTheme="minorHAnsi" w:hAnsiTheme="minorHAnsi" w:cstheme="minorHAnsi"/>
          <w:sz w:val="22"/>
          <w:szCs w:val="22"/>
        </w:rPr>
        <w:t>exhaust emission control device</w:t>
      </w:r>
      <w:r w:rsidR="00EA7175">
        <w:rPr>
          <w:rFonts w:asciiTheme="minorHAnsi" w:hAnsiTheme="minorHAnsi" w:cstheme="minorHAnsi"/>
          <w:sz w:val="22"/>
          <w:szCs w:val="22"/>
        </w:rPr>
        <w:t xml:space="preserve">s. </w:t>
      </w:r>
      <w:r w:rsidR="00EA7175">
        <w:rPr>
          <w:rFonts w:asciiTheme="minorHAnsi" w:hAnsiTheme="minorHAnsi" w:cstheme="minorHAnsi"/>
          <w:sz w:val="22"/>
          <w:szCs w:val="22"/>
          <w:lang w:val="en-US"/>
        </w:rPr>
        <w:t>To</w:t>
      </w:r>
      <w:r w:rsidR="00EA7175" w:rsidRPr="00EA7175">
        <w:rPr>
          <w:rFonts w:asciiTheme="minorHAnsi" w:hAnsiTheme="minorHAnsi" w:cstheme="minorHAnsi"/>
          <w:sz w:val="22"/>
          <w:szCs w:val="22"/>
        </w:rPr>
        <w:t xml:space="preserve"> control the</w:t>
      </w:r>
      <w:r w:rsidR="00EA7175">
        <w:rPr>
          <w:rFonts w:asciiTheme="minorHAnsi" w:hAnsiTheme="minorHAnsi" w:cstheme="minorHAnsi"/>
          <w:sz w:val="22"/>
          <w:szCs w:val="22"/>
        </w:rPr>
        <w:t xml:space="preserve"> compliance with the standards</w:t>
      </w:r>
      <w:r w:rsidR="00EA7175" w:rsidRPr="00EA7175">
        <w:rPr>
          <w:rFonts w:asciiTheme="minorHAnsi" w:hAnsiTheme="minorHAnsi" w:cstheme="minorHAnsi"/>
          <w:sz w:val="22"/>
          <w:szCs w:val="22"/>
        </w:rPr>
        <w:t xml:space="preserve"> the traffic police regularly carry out </w:t>
      </w:r>
      <w:r w:rsidR="00EA7175">
        <w:rPr>
          <w:rFonts w:asciiTheme="minorHAnsi" w:hAnsiTheme="minorHAnsi" w:cstheme="minorHAnsi"/>
          <w:sz w:val="22"/>
          <w:szCs w:val="22"/>
        </w:rPr>
        <w:t xml:space="preserve">technical </w:t>
      </w:r>
      <w:r w:rsidR="00EA7175" w:rsidRPr="00EA7175">
        <w:rPr>
          <w:rFonts w:asciiTheme="minorHAnsi" w:hAnsiTheme="minorHAnsi" w:cstheme="minorHAnsi"/>
          <w:sz w:val="22"/>
          <w:szCs w:val="22"/>
        </w:rPr>
        <w:t>checks of cars. lately, experts from Environmental Monitoring Service have been involved in inspections.</w:t>
      </w:r>
      <w:r w:rsidR="00EA7175" w:rsidRPr="00EA7175">
        <w:rPr>
          <w:rFonts w:asciiTheme="minorHAnsi" w:hAnsiTheme="minorHAnsi" w:cstheme="minorHAnsi"/>
          <w:sz w:val="22"/>
          <w:szCs w:val="22"/>
          <w:lang w:val="en-US"/>
        </w:rPr>
        <w:t xml:space="preserve"> </w:t>
      </w:r>
      <w:r w:rsidR="00D45316" w:rsidRPr="00D45316">
        <w:rPr>
          <w:rFonts w:asciiTheme="minorHAnsi" w:hAnsiTheme="minorHAnsi" w:cstheme="minorHAnsi"/>
          <w:sz w:val="22"/>
          <w:szCs w:val="22"/>
          <w:lang w:val="en-US"/>
        </w:rPr>
        <w:t>As noted by many of the stakeholders interviewed, the country has very strict regulations regarding faulty engines. In the first case of detection of a malfunction, the drivers are fined, and in subsequent cases, the cars are taken to a special (</w:t>
      </w:r>
      <w:r w:rsidR="00D45316">
        <w:rPr>
          <w:rFonts w:asciiTheme="minorHAnsi" w:hAnsiTheme="minorHAnsi" w:cstheme="minorHAnsi"/>
          <w:sz w:val="22"/>
          <w:szCs w:val="22"/>
          <w:lang w:val="en-US"/>
        </w:rPr>
        <w:t xml:space="preserve">penalty) </w:t>
      </w:r>
      <w:r w:rsidR="00D45316" w:rsidRPr="00D45316">
        <w:rPr>
          <w:rFonts w:asciiTheme="minorHAnsi" w:hAnsiTheme="minorHAnsi" w:cstheme="minorHAnsi"/>
          <w:sz w:val="22"/>
          <w:szCs w:val="22"/>
          <w:lang w:val="en-US"/>
        </w:rPr>
        <w:t>parking lot.</w:t>
      </w:r>
      <w:r w:rsidR="00D45316">
        <w:rPr>
          <w:rFonts w:asciiTheme="minorHAnsi" w:hAnsiTheme="minorHAnsi" w:cstheme="minorHAnsi"/>
          <w:sz w:val="22"/>
          <w:szCs w:val="22"/>
          <w:lang w:val="en-US"/>
        </w:rPr>
        <w:t xml:space="preserve"> </w:t>
      </w:r>
    </w:p>
    <w:p w14:paraId="573D2FAC" w14:textId="72322E03" w:rsidR="00D45316" w:rsidRDefault="00D45316" w:rsidP="00D45316">
      <w:pPr>
        <w:pStyle w:val="ListParagraph"/>
        <w:spacing w:before="120" w:after="120" w:line="259" w:lineRule="auto"/>
        <w:ind w:left="568"/>
        <w:contextualSpacing w:val="0"/>
        <w:jc w:val="both"/>
        <w:rPr>
          <w:rFonts w:asciiTheme="minorHAnsi" w:hAnsiTheme="minorHAnsi" w:cstheme="minorHAnsi"/>
          <w:sz w:val="22"/>
          <w:szCs w:val="22"/>
        </w:rPr>
      </w:pPr>
      <w:r w:rsidRPr="00D45316">
        <w:rPr>
          <w:rFonts w:asciiTheme="minorHAnsi" w:hAnsiTheme="minorHAnsi" w:cstheme="minorHAnsi"/>
          <w:sz w:val="22"/>
          <w:szCs w:val="22"/>
          <w:lang w:val="en-US"/>
        </w:rPr>
        <w:t>Based on the above, it is very important to have adequate equipment to detect engine</w:t>
      </w:r>
      <w:r>
        <w:rPr>
          <w:rFonts w:asciiTheme="minorHAnsi" w:hAnsiTheme="minorHAnsi" w:cstheme="minorHAnsi"/>
          <w:sz w:val="22"/>
          <w:szCs w:val="22"/>
          <w:lang w:val="en-US"/>
        </w:rPr>
        <w:t xml:space="preserve"> </w:t>
      </w:r>
      <w:r w:rsidRPr="00D45316">
        <w:rPr>
          <w:rFonts w:asciiTheme="minorHAnsi" w:hAnsiTheme="minorHAnsi" w:cstheme="minorHAnsi"/>
          <w:sz w:val="22"/>
          <w:szCs w:val="22"/>
          <w:lang w:val="en-US"/>
        </w:rPr>
        <w:t>malfunction</w:t>
      </w:r>
      <w:r>
        <w:rPr>
          <w:rFonts w:asciiTheme="minorHAnsi" w:hAnsiTheme="minorHAnsi" w:cstheme="minorHAnsi"/>
          <w:sz w:val="22"/>
          <w:szCs w:val="22"/>
          <w:lang w:val="en-US"/>
        </w:rPr>
        <w:t>.</w:t>
      </w:r>
    </w:p>
    <w:p w14:paraId="73E50F90" w14:textId="7E80791E" w:rsidR="00D45316" w:rsidRPr="00BF7879" w:rsidRDefault="00D45316" w:rsidP="00D45316">
      <w:pPr>
        <w:pStyle w:val="m5498726903857076562msolistparagraph"/>
        <w:shd w:val="clear" w:color="auto" w:fill="FFFFFF"/>
        <w:spacing w:before="120" w:beforeAutospacing="0" w:after="120" w:afterAutospacing="0" w:line="259" w:lineRule="auto"/>
        <w:jc w:val="both"/>
        <w:rPr>
          <w:rFonts w:asciiTheme="minorHAnsi" w:hAnsiTheme="minorHAnsi" w:cstheme="minorHAnsi"/>
          <w:sz w:val="22"/>
          <w:szCs w:val="22"/>
        </w:rPr>
      </w:pPr>
      <w:r w:rsidRPr="00D45316">
        <w:rPr>
          <w:rFonts w:asciiTheme="minorHAnsi" w:hAnsiTheme="minorHAnsi" w:cstheme="minorHAnsi"/>
          <w:sz w:val="22"/>
          <w:szCs w:val="22"/>
          <w:lang w:val="en-AU"/>
        </w:rPr>
        <w:t xml:space="preserve">Regarding the development of standards for proper tire inflation, on newer vehicles, the recommended tire pressure is most often indicated on a sticker inside the driver's door. </w:t>
      </w:r>
      <w:r w:rsidR="00BF7879" w:rsidRPr="00BF7879">
        <w:rPr>
          <w:rFonts w:asciiTheme="minorHAnsi" w:hAnsiTheme="minorHAnsi" w:cstheme="minorHAnsi"/>
          <w:sz w:val="22"/>
          <w:szCs w:val="22"/>
          <w:lang w:val="en-AU"/>
        </w:rPr>
        <w:t>During the MTR, there was no evidence that the idea of enforced proper tire inflation would be supported.</w:t>
      </w:r>
    </w:p>
    <w:p w14:paraId="0CFD5B8B" w14:textId="3665DA1D" w:rsidR="0000339C" w:rsidRPr="00AF428E" w:rsidRDefault="00BF7879" w:rsidP="002320BB">
      <w:pPr>
        <w:spacing w:before="120" w:after="120" w:line="259" w:lineRule="auto"/>
        <w:jc w:val="both"/>
        <w:rPr>
          <w:rFonts w:asciiTheme="minorHAnsi" w:hAnsiTheme="minorHAnsi" w:cstheme="minorHAnsi"/>
          <w:sz w:val="22"/>
          <w:szCs w:val="22"/>
          <w:lang w:val="en-US"/>
        </w:rPr>
      </w:pPr>
      <w:r w:rsidRPr="00BF7879">
        <w:rPr>
          <w:rFonts w:asciiTheme="minorHAnsi" w:hAnsiTheme="minorHAnsi" w:cstheme="minorHAnsi"/>
          <w:sz w:val="22"/>
          <w:szCs w:val="22"/>
        </w:rPr>
        <w:t xml:space="preserve">In accordance with </w:t>
      </w:r>
      <w:r w:rsidRPr="002E4098">
        <w:rPr>
          <w:rFonts w:asciiTheme="minorHAnsi" w:hAnsiTheme="minorHAnsi" w:cstheme="minorHAnsi"/>
          <w:sz w:val="22"/>
          <w:szCs w:val="22"/>
        </w:rPr>
        <w:t>the decisions taken, laboratory equipment was purchased to monitor the air qual</w:t>
      </w:r>
      <w:r w:rsidR="002E4098" w:rsidRPr="002E4098">
        <w:rPr>
          <w:rFonts w:asciiTheme="minorHAnsi" w:hAnsiTheme="minorHAnsi" w:cstheme="minorHAnsi"/>
          <w:sz w:val="22"/>
          <w:szCs w:val="22"/>
        </w:rPr>
        <w:t xml:space="preserve">ity, as well as the pollution of water resources and soil in Ashgabat and </w:t>
      </w:r>
      <w:proofErr w:type="spellStart"/>
      <w:r w:rsidR="002E4098" w:rsidRPr="002E4098">
        <w:rPr>
          <w:rFonts w:asciiTheme="minorHAnsi" w:hAnsiTheme="minorHAnsi" w:cstheme="minorHAnsi"/>
          <w:sz w:val="22"/>
          <w:szCs w:val="22"/>
        </w:rPr>
        <w:t>Turkmenbashi</w:t>
      </w:r>
      <w:proofErr w:type="spellEnd"/>
      <w:r w:rsidRPr="002E4098">
        <w:rPr>
          <w:rFonts w:asciiTheme="minorHAnsi" w:hAnsiTheme="minorHAnsi" w:cstheme="minorHAnsi"/>
          <w:sz w:val="22"/>
          <w:szCs w:val="22"/>
        </w:rPr>
        <w:t>. This equipment, according to representatives of the ministry, not only improved the quality of monitoring, but is constantly used in express inspections of the levels of pollutants in the exhaust gases of cars.</w:t>
      </w:r>
      <w:r w:rsidR="002E4098">
        <w:rPr>
          <w:rFonts w:asciiTheme="minorHAnsi" w:hAnsiTheme="minorHAnsi" w:cstheme="minorHAnsi"/>
          <w:sz w:val="22"/>
          <w:szCs w:val="22"/>
        </w:rPr>
        <w:t xml:space="preserve"> </w:t>
      </w:r>
    </w:p>
    <w:p w14:paraId="7C6D5F6D" w14:textId="6D15D206" w:rsidR="00C26310" w:rsidRPr="00C26310" w:rsidRDefault="00C26310" w:rsidP="002320BB">
      <w:pPr>
        <w:spacing w:before="120"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The cost effectiveness of this</w:t>
      </w:r>
      <w:r w:rsidRPr="00C26310">
        <w:rPr>
          <w:rFonts w:asciiTheme="minorHAnsi" w:hAnsiTheme="minorHAnsi" w:cstheme="minorHAnsi"/>
          <w:sz w:val="22"/>
          <w:szCs w:val="22"/>
          <w:lang w:val="en-US"/>
        </w:rPr>
        <w:t xml:space="preserve"> support from the </w:t>
      </w:r>
      <w:r>
        <w:rPr>
          <w:rFonts w:asciiTheme="minorHAnsi" w:hAnsiTheme="minorHAnsi" w:cstheme="minorHAnsi"/>
          <w:sz w:val="22"/>
          <w:szCs w:val="22"/>
          <w:lang w:val="en-US"/>
        </w:rPr>
        <w:t>P</w:t>
      </w:r>
      <w:r w:rsidRPr="00C26310">
        <w:rPr>
          <w:rFonts w:asciiTheme="minorHAnsi" w:hAnsiTheme="minorHAnsi" w:cstheme="minorHAnsi"/>
          <w:sz w:val="22"/>
          <w:szCs w:val="22"/>
          <w:lang w:val="en-US"/>
        </w:rPr>
        <w:t>roject can be assessed only after analyzing the data (for example, the dynamics of fines) before and after using the new equipment.</w:t>
      </w:r>
    </w:p>
    <w:p w14:paraId="3CCB58DA" w14:textId="3C44060A" w:rsidR="002E4098" w:rsidRDefault="00C26310" w:rsidP="002320BB">
      <w:pPr>
        <w:spacing w:before="120"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In addition, upon request of the Government of Turkmenistan, </w:t>
      </w:r>
      <w:r w:rsidR="00C568F1">
        <w:rPr>
          <w:rFonts w:asciiTheme="minorHAnsi" w:hAnsiTheme="minorHAnsi" w:cstheme="minorHAnsi"/>
          <w:sz w:val="22"/>
          <w:szCs w:val="22"/>
          <w:lang w:val="en-US"/>
        </w:rPr>
        <w:t xml:space="preserve">the </w:t>
      </w:r>
      <w:r>
        <w:rPr>
          <w:rFonts w:asciiTheme="minorHAnsi" w:hAnsiTheme="minorHAnsi" w:cstheme="minorHAnsi"/>
          <w:sz w:val="22"/>
          <w:szCs w:val="22"/>
          <w:lang w:val="en-US"/>
        </w:rPr>
        <w:t>Sustainable Cities project has developed the following legal/policy documents:</w:t>
      </w:r>
    </w:p>
    <w:p w14:paraId="01814318" w14:textId="08908741" w:rsidR="00C26310" w:rsidRDefault="00C26310" w:rsidP="002E30CA">
      <w:pPr>
        <w:pStyle w:val="ListParagraph"/>
        <w:numPr>
          <w:ilvl w:val="0"/>
          <w:numId w:val="58"/>
        </w:numPr>
        <w:tabs>
          <w:tab w:val="clear" w:pos="-720"/>
        </w:tabs>
        <w:spacing w:before="120" w:after="120" w:line="259" w:lineRule="auto"/>
        <w:ind w:left="567" w:hanging="283"/>
        <w:jc w:val="both"/>
        <w:rPr>
          <w:rFonts w:asciiTheme="minorHAnsi" w:hAnsiTheme="minorHAnsi" w:cstheme="minorHAnsi"/>
          <w:sz w:val="22"/>
          <w:szCs w:val="22"/>
          <w:lang w:val="en-US"/>
        </w:rPr>
      </w:pPr>
      <w:r>
        <w:rPr>
          <w:rFonts w:asciiTheme="minorHAnsi" w:hAnsiTheme="minorHAnsi" w:cstheme="minorHAnsi"/>
          <w:sz w:val="22"/>
          <w:szCs w:val="22"/>
          <w:lang w:val="en-US"/>
        </w:rPr>
        <w:t>Law on Renewable Energy Sources (adopted in March 2021)</w:t>
      </w:r>
    </w:p>
    <w:p w14:paraId="2BA17187" w14:textId="2E19BB08" w:rsidR="00C26310" w:rsidRDefault="00940578" w:rsidP="002E30CA">
      <w:pPr>
        <w:pStyle w:val="ListParagraph"/>
        <w:numPr>
          <w:ilvl w:val="0"/>
          <w:numId w:val="58"/>
        </w:numPr>
        <w:tabs>
          <w:tab w:val="clear" w:pos="-720"/>
        </w:tabs>
        <w:spacing w:before="120" w:after="120" w:line="259" w:lineRule="auto"/>
        <w:ind w:left="567" w:hanging="283"/>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National </w:t>
      </w:r>
      <w:r w:rsidR="00C26310">
        <w:rPr>
          <w:rFonts w:asciiTheme="minorHAnsi" w:hAnsiTheme="minorHAnsi" w:cstheme="minorHAnsi"/>
          <w:sz w:val="22"/>
          <w:szCs w:val="22"/>
          <w:lang w:val="en-US"/>
        </w:rPr>
        <w:t xml:space="preserve">Renewable Energy Strategy (a draft </w:t>
      </w:r>
      <w:r>
        <w:rPr>
          <w:rFonts w:asciiTheme="minorHAnsi" w:hAnsiTheme="minorHAnsi" w:cstheme="minorHAnsi"/>
          <w:sz w:val="22"/>
          <w:szCs w:val="22"/>
          <w:lang w:val="en-US"/>
        </w:rPr>
        <w:t>has been</w:t>
      </w:r>
      <w:r w:rsidR="00C26310">
        <w:rPr>
          <w:rFonts w:asciiTheme="minorHAnsi" w:hAnsiTheme="minorHAnsi" w:cstheme="minorHAnsi"/>
          <w:sz w:val="22"/>
          <w:szCs w:val="22"/>
          <w:lang w:val="en-US"/>
        </w:rPr>
        <w:t xml:space="preserve"> developed)</w:t>
      </w:r>
    </w:p>
    <w:p w14:paraId="0F3D7D6A" w14:textId="0806BE1E" w:rsidR="00C26310" w:rsidRDefault="00940578" w:rsidP="002E30CA">
      <w:pPr>
        <w:pStyle w:val="ListParagraph"/>
        <w:numPr>
          <w:ilvl w:val="0"/>
          <w:numId w:val="58"/>
        </w:numPr>
        <w:tabs>
          <w:tab w:val="clear" w:pos="-720"/>
        </w:tabs>
        <w:spacing w:before="120" w:after="120" w:line="259" w:lineRule="auto"/>
        <w:ind w:left="567" w:hanging="283"/>
        <w:jc w:val="both"/>
        <w:rPr>
          <w:rFonts w:asciiTheme="minorHAnsi" w:hAnsiTheme="minorHAnsi" w:cstheme="minorHAnsi"/>
          <w:sz w:val="22"/>
          <w:szCs w:val="22"/>
          <w:lang w:val="en-US"/>
        </w:rPr>
      </w:pPr>
      <w:r>
        <w:rPr>
          <w:rFonts w:asciiTheme="minorHAnsi" w:hAnsiTheme="minorHAnsi" w:cstheme="minorHAnsi"/>
          <w:sz w:val="22"/>
          <w:szCs w:val="22"/>
          <w:lang w:val="en-US"/>
        </w:rPr>
        <w:t>Law on Energy Efficiency (under the discussion in the Parliament)</w:t>
      </w:r>
    </w:p>
    <w:p w14:paraId="05B845B7" w14:textId="048F693C" w:rsidR="00940578" w:rsidRPr="00C26310" w:rsidRDefault="00940578" w:rsidP="002E30CA">
      <w:pPr>
        <w:pStyle w:val="ListParagraph"/>
        <w:numPr>
          <w:ilvl w:val="0"/>
          <w:numId w:val="58"/>
        </w:numPr>
        <w:spacing w:before="120" w:after="120" w:line="259" w:lineRule="auto"/>
        <w:ind w:left="567" w:hanging="283"/>
        <w:jc w:val="both"/>
        <w:rPr>
          <w:rFonts w:asciiTheme="minorHAnsi" w:hAnsiTheme="minorHAnsi" w:cstheme="minorHAnsi"/>
          <w:sz w:val="22"/>
          <w:szCs w:val="22"/>
          <w:lang w:val="en-US"/>
        </w:rPr>
      </w:pPr>
      <w:r>
        <w:rPr>
          <w:rFonts w:asciiTheme="minorHAnsi" w:hAnsiTheme="minorHAnsi" w:cstheme="minorHAnsi"/>
          <w:sz w:val="22"/>
          <w:szCs w:val="22"/>
          <w:lang w:val="en-US"/>
        </w:rPr>
        <w:t>National Waste Management Strategy (a draft has been developed)</w:t>
      </w:r>
    </w:p>
    <w:p w14:paraId="5CF1D875" w14:textId="76D7F2A6" w:rsidR="004614AA" w:rsidRPr="00AF428E" w:rsidRDefault="004614AA" w:rsidP="004614AA">
      <w:pPr>
        <w:autoSpaceDE w:val="0"/>
        <w:autoSpaceDN w:val="0"/>
        <w:adjustRightInd w:val="0"/>
        <w:jc w:val="both"/>
        <w:rPr>
          <w:rFonts w:asciiTheme="minorHAnsi" w:hAnsiTheme="minorHAnsi" w:cstheme="minorHAnsi"/>
          <w:color w:val="0070C0"/>
          <w:sz w:val="22"/>
          <w:szCs w:val="22"/>
          <w:lang w:val="en-US"/>
        </w:rPr>
      </w:pPr>
    </w:p>
    <w:p w14:paraId="684BC167" w14:textId="585FA146" w:rsidR="004614AA" w:rsidRDefault="004614AA" w:rsidP="004614AA">
      <w:pPr>
        <w:spacing w:after="120" w:line="259" w:lineRule="auto"/>
        <w:ind w:left="720"/>
        <w:jc w:val="both"/>
        <w:rPr>
          <w:rFonts w:asciiTheme="minorHAnsi" w:hAnsiTheme="minorHAnsi" w:cstheme="minorHAnsi"/>
          <w:sz w:val="22"/>
          <w:szCs w:val="22"/>
        </w:rPr>
      </w:pPr>
      <w:r w:rsidRPr="00AA4733">
        <w:rPr>
          <w:rFonts w:asciiTheme="minorHAnsi" w:hAnsiTheme="minorHAnsi" w:cstheme="minorHAnsi"/>
          <w:b/>
          <w:i/>
          <w:color w:val="0070C0"/>
          <w:sz w:val="22"/>
          <w:szCs w:val="22"/>
        </w:rPr>
        <w:lastRenderedPageBreak/>
        <w:t>Indicator</w:t>
      </w:r>
      <w:r>
        <w:rPr>
          <w:rFonts w:asciiTheme="minorHAnsi" w:hAnsiTheme="minorHAnsi" w:cstheme="minorHAnsi"/>
          <w:b/>
          <w:i/>
          <w:color w:val="0070C0"/>
          <w:sz w:val="22"/>
          <w:szCs w:val="22"/>
        </w:rPr>
        <w:t xml:space="preserve"> 12</w:t>
      </w:r>
      <w:r w:rsidRPr="00AA4733">
        <w:rPr>
          <w:rFonts w:asciiTheme="minorHAnsi" w:hAnsiTheme="minorHAnsi" w:cstheme="minorHAnsi"/>
          <w:b/>
          <w:i/>
          <w:color w:val="0070C0"/>
          <w:sz w:val="22"/>
          <w:szCs w:val="22"/>
        </w:rPr>
        <w:t xml:space="preserve">: </w:t>
      </w:r>
      <w:r w:rsidR="00DC26AE" w:rsidRPr="004614AA">
        <w:rPr>
          <w:rFonts w:asciiTheme="minorHAnsi" w:hAnsiTheme="minorHAnsi" w:cstheme="minorHAnsi"/>
          <w:i/>
          <w:iCs/>
          <w:color w:val="0070C0"/>
          <w:sz w:val="22"/>
          <w:szCs w:val="22"/>
        </w:rPr>
        <w:t>Number of citizens reached by public-relations and knowledge-sharing on sustainable urban development</w:t>
      </w:r>
      <w:r>
        <w:rPr>
          <w:rFonts w:asciiTheme="minorHAnsi" w:hAnsiTheme="minorHAnsi" w:cstheme="minorHAnsi"/>
          <w:i/>
          <w:iCs/>
          <w:color w:val="0070C0"/>
          <w:sz w:val="22"/>
          <w:szCs w:val="22"/>
        </w:rPr>
        <w:t>.</w:t>
      </w:r>
      <w:r w:rsidRPr="00CE3433">
        <w:rPr>
          <w:rFonts w:asciiTheme="minorHAnsi" w:hAnsiTheme="minorHAnsi" w:cstheme="minorHAnsi"/>
          <w:sz w:val="22"/>
          <w:szCs w:val="22"/>
        </w:rPr>
        <w:t xml:space="preserve"> </w:t>
      </w:r>
      <w:r w:rsidR="00DC26AE">
        <w:rPr>
          <w:rFonts w:asciiTheme="minorHAnsi" w:hAnsiTheme="minorHAnsi" w:cstheme="minorHAnsi"/>
          <w:sz w:val="22"/>
          <w:szCs w:val="22"/>
        </w:rPr>
        <w:t xml:space="preserve">This indicator is established for </w:t>
      </w:r>
      <w:r w:rsidR="00DC26AE" w:rsidRPr="004614AA">
        <w:rPr>
          <w:rFonts w:asciiTheme="minorHAnsi" w:hAnsiTheme="minorHAnsi" w:cstheme="minorHAnsi"/>
          <w:b/>
          <w:bCs/>
          <w:sz w:val="22"/>
          <w:szCs w:val="22"/>
        </w:rPr>
        <w:t>M&amp;E and Knowledge Management</w:t>
      </w:r>
      <w:r w:rsidR="00DC26AE" w:rsidRPr="00DC26AE">
        <w:rPr>
          <w:rFonts w:asciiTheme="minorHAnsi" w:hAnsiTheme="minorHAnsi" w:cstheme="minorHAnsi"/>
          <w:b/>
          <w:bCs/>
          <w:sz w:val="22"/>
          <w:szCs w:val="22"/>
        </w:rPr>
        <w:t>.</w:t>
      </w:r>
      <w:r w:rsidR="00DC26AE">
        <w:rPr>
          <w:rFonts w:asciiTheme="minorHAnsi" w:hAnsiTheme="minorHAnsi" w:cstheme="minorHAnsi"/>
          <w:sz w:val="22"/>
          <w:szCs w:val="22"/>
        </w:rPr>
        <w:t xml:space="preserve"> </w:t>
      </w:r>
      <w:r>
        <w:rPr>
          <w:rFonts w:asciiTheme="minorHAnsi" w:hAnsiTheme="minorHAnsi" w:cstheme="minorHAnsi"/>
          <w:sz w:val="22"/>
          <w:szCs w:val="22"/>
        </w:rPr>
        <w:t xml:space="preserve">Achieving the target will </w:t>
      </w:r>
      <w:r w:rsidR="00DC26AE">
        <w:rPr>
          <w:rFonts w:asciiTheme="minorHAnsi" w:hAnsiTheme="minorHAnsi" w:cstheme="minorHAnsi"/>
          <w:sz w:val="22"/>
          <w:szCs w:val="22"/>
        </w:rPr>
        <w:t xml:space="preserve">facilitate the </w:t>
      </w:r>
      <w:r>
        <w:rPr>
          <w:rFonts w:asciiTheme="minorHAnsi" w:hAnsiTheme="minorHAnsi" w:cstheme="minorHAnsi"/>
          <w:sz w:val="22"/>
          <w:szCs w:val="22"/>
        </w:rPr>
        <w:t xml:space="preserve">achievement of </w:t>
      </w:r>
      <w:r w:rsidR="00DC26AE">
        <w:rPr>
          <w:rFonts w:asciiTheme="minorHAnsi" w:hAnsiTheme="minorHAnsi" w:cstheme="minorHAnsi"/>
          <w:sz w:val="22"/>
          <w:szCs w:val="22"/>
        </w:rPr>
        <w:t xml:space="preserve">all </w:t>
      </w:r>
      <w:r>
        <w:rPr>
          <w:rFonts w:asciiTheme="minorHAnsi" w:hAnsiTheme="minorHAnsi" w:cstheme="minorHAnsi"/>
          <w:sz w:val="22"/>
          <w:szCs w:val="22"/>
        </w:rPr>
        <w:t>outputs</w:t>
      </w:r>
    </w:p>
    <w:p w14:paraId="1E5AD037" w14:textId="64D81F8C" w:rsidR="004614AA" w:rsidRPr="004614AA" w:rsidRDefault="004614AA" w:rsidP="00DC26AE">
      <w:pPr>
        <w:spacing w:after="120" w:line="259" w:lineRule="auto"/>
        <w:ind w:left="720"/>
        <w:jc w:val="both"/>
        <w:rPr>
          <w:rFonts w:asciiTheme="minorHAnsi" w:hAnsiTheme="minorHAnsi" w:cstheme="minorHAnsi"/>
          <w:i/>
          <w:iCs/>
          <w:color w:val="0070C0"/>
          <w:sz w:val="22"/>
          <w:szCs w:val="22"/>
        </w:rPr>
      </w:pPr>
      <w:r>
        <w:rPr>
          <w:rFonts w:asciiTheme="minorHAnsi" w:hAnsiTheme="minorHAnsi" w:cstheme="minorHAnsi"/>
          <w:b/>
          <w:i/>
          <w:color w:val="0070C0"/>
          <w:sz w:val="22"/>
          <w:szCs w:val="22"/>
        </w:rPr>
        <w:t xml:space="preserve">Mid-term </w:t>
      </w:r>
      <w:r w:rsidRPr="00AA4733">
        <w:rPr>
          <w:rFonts w:asciiTheme="minorHAnsi" w:hAnsiTheme="minorHAnsi" w:cstheme="minorHAnsi"/>
          <w:b/>
          <w:i/>
          <w:color w:val="0070C0"/>
          <w:sz w:val="22"/>
          <w:szCs w:val="22"/>
        </w:rPr>
        <w:t>Target</w:t>
      </w:r>
      <w:r>
        <w:rPr>
          <w:rFonts w:asciiTheme="minorHAnsi" w:hAnsiTheme="minorHAnsi" w:cstheme="minorHAnsi"/>
          <w:b/>
          <w:i/>
          <w:color w:val="0070C0"/>
          <w:sz w:val="22"/>
          <w:szCs w:val="22"/>
        </w:rPr>
        <w:t xml:space="preserve"> 12</w:t>
      </w:r>
      <w:r w:rsidRPr="00AA4733">
        <w:rPr>
          <w:rFonts w:asciiTheme="minorHAnsi" w:hAnsiTheme="minorHAnsi" w:cstheme="minorHAnsi"/>
          <w:b/>
          <w:i/>
          <w:color w:val="0070C0"/>
          <w:sz w:val="22"/>
          <w:szCs w:val="22"/>
        </w:rPr>
        <w:t xml:space="preserve">: </w:t>
      </w:r>
      <w:r w:rsidRPr="004614AA">
        <w:rPr>
          <w:rFonts w:asciiTheme="minorHAnsi" w:hAnsiTheme="minorHAnsi" w:cstheme="minorHAnsi"/>
          <w:i/>
          <w:iCs/>
          <w:color w:val="0070C0"/>
          <w:sz w:val="22"/>
          <w:szCs w:val="22"/>
        </w:rPr>
        <w:t xml:space="preserve">100,000 citizens reached (50,000 women and girls) </w:t>
      </w:r>
    </w:p>
    <w:p w14:paraId="4B0EA020" w14:textId="77777777" w:rsidR="00EA7175" w:rsidRDefault="00EA7175" w:rsidP="00EA7175">
      <w:pPr>
        <w:spacing w:after="120" w:line="259" w:lineRule="auto"/>
        <w:jc w:val="both"/>
        <w:rPr>
          <w:rFonts w:asciiTheme="minorHAnsi" w:hAnsiTheme="minorHAnsi" w:cstheme="minorHAnsi"/>
          <w:sz w:val="22"/>
          <w:szCs w:val="22"/>
        </w:rPr>
      </w:pPr>
      <w:r>
        <w:rPr>
          <w:rFonts w:asciiTheme="minorHAnsi" w:hAnsiTheme="minorHAnsi" w:cstheme="minorHAnsi"/>
          <w:sz w:val="22"/>
          <w:szCs w:val="18"/>
        </w:rPr>
        <w:t>No additional justification of rating is needed for this target</w:t>
      </w:r>
      <w:r>
        <w:rPr>
          <w:rFonts w:asciiTheme="minorHAnsi" w:eastAsiaTheme="minorHAnsi" w:hAnsiTheme="minorHAnsi" w:cstheme="minorHAnsi"/>
          <w:sz w:val="22"/>
        </w:rPr>
        <w:t xml:space="preserve">. </w:t>
      </w:r>
    </w:p>
    <w:p w14:paraId="4882AB6B" w14:textId="77777777" w:rsidR="00420A6A" w:rsidRDefault="00420A6A" w:rsidP="0040178D">
      <w:pPr>
        <w:spacing w:after="120" w:line="259" w:lineRule="auto"/>
        <w:jc w:val="both"/>
        <w:rPr>
          <w:rFonts w:asciiTheme="minorHAnsi" w:hAnsiTheme="minorHAnsi" w:cstheme="minorHAnsi"/>
          <w:bCs/>
          <w:sz w:val="22"/>
          <w:szCs w:val="22"/>
        </w:rPr>
      </w:pPr>
    </w:p>
    <w:p w14:paraId="48955FD3" w14:textId="494A754B" w:rsidR="0040178D" w:rsidRDefault="0040178D" w:rsidP="0040178D">
      <w:pPr>
        <w:spacing w:after="120" w:line="259" w:lineRule="auto"/>
        <w:jc w:val="both"/>
        <w:rPr>
          <w:rFonts w:asciiTheme="minorHAnsi" w:hAnsiTheme="minorHAnsi" w:cstheme="minorHAnsi"/>
          <w:b/>
          <w:sz w:val="22"/>
          <w:szCs w:val="22"/>
        </w:rPr>
      </w:pPr>
      <w:r w:rsidRPr="0040178D">
        <w:rPr>
          <w:rFonts w:asciiTheme="minorHAnsi" w:hAnsiTheme="minorHAnsi" w:cstheme="minorHAnsi"/>
          <w:bCs/>
          <w:sz w:val="22"/>
          <w:szCs w:val="22"/>
        </w:rPr>
        <w:t>In summary, achievement of two targets for Outcomes under Component 3 were rated as U and S</w:t>
      </w:r>
      <w:r>
        <w:rPr>
          <w:rFonts w:asciiTheme="minorHAnsi" w:hAnsiTheme="minorHAnsi" w:cstheme="minorHAnsi"/>
          <w:bCs/>
          <w:sz w:val="22"/>
          <w:szCs w:val="22"/>
        </w:rPr>
        <w:t xml:space="preserve">. </w:t>
      </w:r>
      <w:r w:rsidRPr="001645F4">
        <w:rPr>
          <w:rFonts w:asciiTheme="minorHAnsi" w:hAnsiTheme="minorHAnsi" w:cstheme="minorHAnsi"/>
          <w:b/>
          <w:sz w:val="22"/>
          <w:szCs w:val="22"/>
        </w:rPr>
        <w:t>T</w:t>
      </w:r>
      <w:r>
        <w:rPr>
          <w:rFonts w:asciiTheme="minorHAnsi" w:hAnsiTheme="minorHAnsi" w:cstheme="minorHAnsi"/>
          <w:b/>
          <w:sz w:val="22"/>
          <w:szCs w:val="22"/>
        </w:rPr>
        <w:t xml:space="preserve">he </w:t>
      </w:r>
      <w:r w:rsidRPr="001645F4">
        <w:rPr>
          <w:rFonts w:asciiTheme="minorHAnsi" w:hAnsiTheme="minorHAnsi" w:cstheme="minorHAnsi"/>
          <w:b/>
          <w:sz w:val="22"/>
          <w:szCs w:val="22"/>
        </w:rPr>
        <w:t>achievement of the O</w:t>
      </w:r>
      <w:r>
        <w:rPr>
          <w:rFonts w:asciiTheme="minorHAnsi" w:hAnsiTheme="minorHAnsi" w:cstheme="minorHAnsi"/>
          <w:b/>
          <w:sz w:val="22"/>
          <w:szCs w:val="22"/>
        </w:rPr>
        <w:t xml:space="preserve">utcomes </w:t>
      </w:r>
      <w:r w:rsidRPr="0040178D">
        <w:rPr>
          <w:rFonts w:asciiTheme="minorHAnsi" w:hAnsiTheme="minorHAnsi" w:cstheme="minorHAnsi"/>
          <w:b/>
          <w:sz w:val="22"/>
          <w:szCs w:val="22"/>
        </w:rPr>
        <w:t xml:space="preserve">under Component </w:t>
      </w:r>
      <w:r>
        <w:rPr>
          <w:rFonts w:asciiTheme="minorHAnsi" w:hAnsiTheme="minorHAnsi" w:cstheme="minorHAnsi"/>
          <w:b/>
          <w:sz w:val="22"/>
          <w:szCs w:val="22"/>
        </w:rPr>
        <w:t>3 is rated a</w:t>
      </w:r>
      <w:r w:rsidRPr="001645F4">
        <w:rPr>
          <w:rFonts w:asciiTheme="minorHAnsi" w:hAnsiTheme="minorHAnsi" w:cstheme="minorHAnsi"/>
          <w:b/>
          <w:sz w:val="22"/>
          <w:szCs w:val="22"/>
        </w:rPr>
        <w:t>s Moderately Satisfactory (MS)</w:t>
      </w:r>
      <w:r w:rsidRPr="00263AED">
        <w:rPr>
          <w:rFonts w:asciiTheme="minorHAnsi" w:hAnsiTheme="minorHAnsi" w:cstheme="minorHAnsi"/>
          <w:bCs/>
          <w:sz w:val="22"/>
          <w:szCs w:val="22"/>
        </w:rPr>
        <w:t>.</w:t>
      </w:r>
      <w:r w:rsidRPr="001645F4">
        <w:rPr>
          <w:rFonts w:asciiTheme="minorHAnsi" w:hAnsiTheme="minorHAnsi" w:cstheme="minorHAnsi"/>
          <w:b/>
          <w:sz w:val="22"/>
          <w:szCs w:val="22"/>
        </w:rPr>
        <w:t xml:space="preserve"> </w:t>
      </w:r>
    </w:p>
    <w:p w14:paraId="3806EBF0" w14:textId="77777777" w:rsidR="00420A6A" w:rsidRDefault="00420A6A" w:rsidP="00885556">
      <w:pPr>
        <w:spacing w:after="120" w:line="259" w:lineRule="auto"/>
        <w:jc w:val="both"/>
        <w:rPr>
          <w:rFonts w:asciiTheme="minorHAnsi" w:hAnsiTheme="minorHAnsi" w:cstheme="minorHAnsi"/>
          <w:b/>
          <w:i/>
          <w:color w:val="0070C0"/>
          <w:sz w:val="22"/>
          <w:szCs w:val="22"/>
        </w:rPr>
      </w:pPr>
    </w:p>
    <w:p w14:paraId="29FC5FDC" w14:textId="77777777" w:rsidR="00420A6A" w:rsidRDefault="00420A6A" w:rsidP="00885556">
      <w:pPr>
        <w:spacing w:after="120" w:line="259" w:lineRule="auto"/>
        <w:jc w:val="both"/>
        <w:rPr>
          <w:rFonts w:asciiTheme="minorHAnsi" w:hAnsiTheme="minorHAnsi" w:cstheme="minorHAnsi"/>
          <w:b/>
          <w:i/>
          <w:color w:val="0070C0"/>
          <w:sz w:val="22"/>
          <w:szCs w:val="22"/>
        </w:rPr>
      </w:pPr>
    </w:p>
    <w:p w14:paraId="232EC469" w14:textId="7C963857" w:rsidR="00DD5704" w:rsidRDefault="00DD5704" w:rsidP="00885556">
      <w:pPr>
        <w:spacing w:after="120" w:line="259" w:lineRule="auto"/>
        <w:jc w:val="both"/>
        <w:rPr>
          <w:rFonts w:asciiTheme="minorHAnsi" w:hAnsiTheme="minorHAnsi" w:cstheme="minorHAnsi"/>
          <w:b/>
          <w:i/>
          <w:color w:val="0070C0"/>
          <w:sz w:val="22"/>
          <w:szCs w:val="22"/>
        </w:rPr>
      </w:pPr>
      <w:r>
        <w:rPr>
          <w:rFonts w:asciiTheme="minorHAnsi" w:hAnsiTheme="minorHAnsi" w:cstheme="minorHAnsi"/>
          <w:b/>
          <w:i/>
          <w:color w:val="0070C0"/>
          <w:sz w:val="22"/>
          <w:szCs w:val="22"/>
        </w:rPr>
        <w:t>Overall rating for Achievement of Targets</w:t>
      </w:r>
    </w:p>
    <w:p w14:paraId="28A172A6" w14:textId="4D9CB115" w:rsidR="00DF0039" w:rsidRDefault="00DD5704" w:rsidP="00DD5704">
      <w:pPr>
        <w:spacing w:before="120" w:after="120" w:line="259" w:lineRule="auto"/>
        <w:jc w:val="both"/>
        <w:rPr>
          <w:rFonts w:asciiTheme="minorHAnsi" w:hAnsiTheme="minorHAnsi" w:cstheme="minorHAnsi"/>
          <w:bCs/>
          <w:iCs/>
          <w:sz w:val="22"/>
          <w:szCs w:val="22"/>
        </w:rPr>
      </w:pPr>
      <w:r>
        <w:rPr>
          <w:rFonts w:asciiTheme="minorHAnsi" w:hAnsiTheme="minorHAnsi" w:cstheme="minorHAnsi"/>
          <w:bCs/>
          <w:iCs/>
          <w:sz w:val="22"/>
          <w:szCs w:val="22"/>
        </w:rPr>
        <w:t>Overall rating was calculated as an average of ratings</w:t>
      </w:r>
      <w:r w:rsidR="00DF0039">
        <w:rPr>
          <w:rFonts w:asciiTheme="minorHAnsi" w:hAnsiTheme="minorHAnsi" w:cstheme="minorHAnsi"/>
          <w:bCs/>
          <w:iCs/>
          <w:sz w:val="22"/>
          <w:szCs w:val="22"/>
        </w:rPr>
        <w:t xml:space="preserve"> of:</w:t>
      </w:r>
    </w:p>
    <w:p w14:paraId="01497D05" w14:textId="473D1E40" w:rsidR="002B2064" w:rsidRPr="00C26310" w:rsidRDefault="00DF0039" w:rsidP="002E30CA">
      <w:pPr>
        <w:pStyle w:val="ListParagraph"/>
        <w:numPr>
          <w:ilvl w:val="2"/>
          <w:numId w:val="58"/>
        </w:numPr>
        <w:spacing w:before="120" w:after="120" w:line="259" w:lineRule="auto"/>
        <w:jc w:val="both"/>
        <w:rPr>
          <w:rFonts w:asciiTheme="minorHAnsi" w:hAnsiTheme="minorHAnsi" w:cstheme="minorHAnsi"/>
          <w:bCs/>
          <w:iCs/>
          <w:sz w:val="22"/>
          <w:szCs w:val="22"/>
        </w:rPr>
      </w:pPr>
      <w:r w:rsidRPr="00C26310">
        <w:rPr>
          <w:rFonts w:asciiTheme="minorHAnsi" w:hAnsiTheme="minorHAnsi" w:cstheme="minorHAnsi"/>
          <w:bCs/>
          <w:iCs/>
          <w:sz w:val="22"/>
          <w:szCs w:val="22"/>
        </w:rPr>
        <w:t>ratings of 12 targets</w:t>
      </w:r>
      <w:r w:rsidR="002B2064" w:rsidRPr="00C26310">
        <w:rPr>
          <w:rFonts w:asciiTheme="minorHAnsi" w:hAnsiTheme="minorHAnsi" w:cstheme="minorHAnsi"/>
          <w:bCs/>
          <w:iCs/>
          <w:sz w:val="22"/>
          <w:szCs w:val="22"/>
        </w:rPr>
        <w:t xml:space="preserve"> </w:t>
      </w:r>
    </w:p>
    <w:p w14:paraId="1F4625C5" w14:textId="77777777" w:rsidR="00DF0039" w:rsidRDefault="00DF0039" w:rsidP="00DF0039">
      <w:pPr>
        <w:spacing w:before="120" w:after="120" w:line="259" w:lineRule="auto"/>
        <w:ind w:left="360"/>
        <w:jc w:val="both"/>
        <w:rPr>
          <w:rFonts w:asciiTheme="minorHAnsi" w:hAnsiTheme="minorHAnsi" w:cstheme="minorHAnsi"/>
          <w:bCs/>
          <w:iCs/>
          <w:sz w:val="22"/>
          <w:szCs w:val="22"/>
        </w:rPr>
      </w:pPr>
      <w:r>
        <w:rPr>
          <w:rFonts w:asciiTheme="minorHAnsi" w:hAnsiTheme="minorHAnsi" w:cstheme="minorHAnsi"/>
          <w:bCs/>
          <w:iCs/>
          <w:sz w:val="22"/>
          <w:szCs w:val="22"/>
        </w:rPr>
        <w:t xml:space="preserve">Average </w:t>
      </w:r>
      <w:r w:rsidR="002B2064">
        <w:rPr>
          <w:rFonts w:asciiTheme="minorHAnsi" w:hAnsiTheme="minorHAnsi" w:cstheme="minorHAnsi"/>
          <w:bCs/>
          <w:iCs/>
          <w:sz w:val="22"/>
          <w:szCs w:val="22"/>
        </w:rPr>
        <w:t>= (5 (for indicator 1) + 4 (for indicator 2) + … + 5 (for indicator 12))/12 = 4</w:t>
      </w:r>
      <w:r w:rsidR="00734CEF">
        <w:rPr>
          <w:rFonts w:asciiTheme="minorHAnsi" w:hAnsiTheme="minorHAnsi" w:cstheme="minorHAnsi"/>
          <w:bCs/>
          <w:iCs/>
          <w:sz w:val="22"/>
          <w:szCs w:val="22"/>
        </w:rPr>
        <w:t>6</w:t>
      </w:r>
      <w:r w:rsidR="002B2064">
        <w:rPr>
          <w:rFonts w:asciiTheme="minorHAnsi" w:hAnsiTheme="minorHAnsi" w:cstheme="minorHAnsi"/>
          <w:bCs/>
          <w:iCs/>
          <w:sz w:val="22"/>
          <w:szCs w:val="22"/>
        </w:rPr>
        <w:t>/12 = 3.</w:t>
      </w:r>
      <w:r w:rsidR="00734CEF">
        <w:rPr>
          <w:rFonts w:asciiTheme="minorHAnsi" w:hAnsiTheme="minorHAnsi" w:cstheme="minorHAnsi"/>
          <w:bCs/>
          <w:iCs/>
          <w:sz w:val="22"/>
          <w:szCs w:val="22"/>
        </w:rPr>
        <w:t>83</w:t>
      </w:r>
      <w:r w:rsidR="002B2064">
        <w:rPr>
          <w:rFonts w:asciiTheme="minorHAnsi" w:hAnsiTheme="minorHAnsi" w:cstheme="minorHAnsi"/>
          <w:bCs/>
          <w:iCs/>
          <w:sz w:val="22"/>
          <w:szCs w:val="22"/>
        </w:rPr>
        <w:t xml:space="preserve"> ≈ 4</w:t>
      </w:r>
      <w:r>
        <w:rPr>
          <w:rFonts w:asciiTheme="minorHAnsi" w:hAnsiTheme="minorHAnsi" w:cstheme="minorHAnsi"/>
          <w:bCs/>
          <w:iCs/>
          <w:sz w:val="22"/>
          <w:szCs w:val="22"/>
        </w:rPr>
        <w:t xml:space="preserve">. </w:t>
      </w:r>
    </w:p>
    <w:p w14:paraId="7332A331" w14:textId="07C10278" w:rsidR="00DF0039" w:rsidRPr="00DF0039" w:rsidRDefault="00DF0039" w:rsidP="002E30CA">
      <w:pPr>
        <w:pStyle w:val="ListParagraph"/>
        <w:numPr>
          <w:ilvl w:val="2"/>
          <w:numId w:val="58"/>
        </w:numPr>
        <w:spacing w:before="120" w:after="120" w:line="259" w:lineRule="auto"/>
        <w:jc w:val="both"/>
        <w:rPr>
          <w:rFonts w:asciiTheme="minorHAnsi" w:hAnsiTheme="minorHAnsi" w:cstheme="minorHAnsi"/>
          <w:bCs/>
          <w:iCs/>
          <w:sz w:val="22"/>
          <w:szCs w:val="22"/>
        </w:rPr>
      </w:pPr>
      <w:r w:rsidRPr="00DF0039">
        <w:rPr>
          <w:rFonts w:asciiTheme="minorHAnsi" w:hAnsiTheme="minorHAnsi" w:cstheme="minorHAnsi"/>
          <w:bCs/>
          <w:iCs/>
          <w:sz w:val="22"/>
          <w:szCs w:val="22"/>
        </w:rPr>
        <w:t xml:space="preserve">ratings of Objective and Components </w:t>
      </w:r>
    </w:p>
    <w:p w14:paraId="7681F8CC" w14:textId="64CC28AD" w:rsidR="00DF0039" w:rsidRDefault="00C26310" w:rsidP="00DF0039">
      <w:pPr>
        <w:spacing w:before="120" w:after="120" w:line="259" w:lineRule="auto"/>
        <w:ind w:left="360"/>
        <w:jc w:val="both"/>
        <w:rPr>
          <w:rFonts w:asciiTheme="minorHAnsi" w:hAnsiTheme="minorHAnsi" w:cstheme="minorHAnsi"/>
          <w:bCs/>
          <w:iCs/>
          <w:sz w:val="22"/>
          <w:szCs w:val="22"/>
        </w:rPr>
      </w:pPr>
      <w:r>
        <w:rPr>
          <w:rFonts w:asciiTheme="minorHAnsi" w:hAnsiTheme="minorHAnsi" w:cstheme="minorHAnsi"/>
          <w:bCs/>
          <w:iCs/>
          <w:sz w:val="22"/>
          <w:szCs w:val="22"/>
        </w:rPr>
        <w:t>Average</w:t>
      </w:r>
      <w:r w:rsidR="00DF0039">
        <w:rPr>
          <w:rFonts w:asciiTheme="minorHAnsi" w:hAnsiTheme="minorHAnsi" w:cstheme="minorHAnsi"/>
          <w:bCs/>
          <w:iCs/>
          <w:sz w:val="22"/>
          <w:szCs w:val="22"/>
        </w:rPr>
        <w:t xml:space="preserve"> = (4 (for Objective) + 4 (for Component 1) + 3 (for Component 2) + 4 (for Component 3))</w:t>
      </w:r>
      <w:r>
        <w:rPr>
          <w:rFonts w:asciiTheme="minorHAnsi" w:hAnsiTheme="minorHAnsi" w:cstheme="minorHAnsi"/>
          <w:bCs/>
          <w:iCs/>
          <w:sz w:val="22"/>
          <w:szCs w:val="22"/>
        </w:rPr>
        <w:t xml:space="preserve"> / </w:t>
      </w:r>
      <w:r w:rsidR="00DF0039">
        <w:rPr>
          <w:rFonts w:asciiTheme="minorHAnsi" w:hAnsiTheme="minorHAnsi" w:cstheme="minorHAnsi"/>
          <w:bCs/>
          <w:iCs/>
          <w:sz w:val="22"/>
          <w:szCs w:val="22"/>
        </w:rPr>
        <w:t xml:space="preserve">/4 = 15/4 = 3.75 ≈ 4. </w:t>
      </w:r>
    </w:p>
    <w:p w14:paraId="54756342" w14:textId="1C16CB39" w:rsidR="00DF0039" w:rsidRPr="00DF0039" w:rsidRDefault="00DF0039" w:rsidP="00DF0039">
      <w:pPr>
        <w:spacing w:before="120" w:after="120" w:line="259" w:lineRule="auto"/>
        <w:ind w:left="360"/>
        <w:jc w:val="both"/>
        <w:rPr>
          <w:rFonts w:asciiTheme="minorHAnsi" w:hAnsiTheme="minorHAnsi" w:cstheme="minorHAnsi"/>
          <w:b/>
          <w:iCs/>
          <w:sz w:val="22"/>
          <w:szCs w:val="22"/>
        </w:rPr>
      </w:pPr>
      <w:r>
        <w:rPr>
          <w:rFonts w:asciiTheme="minorHAnsi" w:hAnsiTheme="minorHAnsi" w:cstheme="minorHAnsi"/>
          <w:bCs/>
          <w:iCs/>
          <w:sz w:val="22"/>
          <w:szCs w:val="22"/>
        </w:rPr>
        <w:t xml:space="preserve">In both cases, the average rating is 4. </w:t>
      </w:r>
      <w:r w:rsidRPr="00DF0039">
        <w:rPr>
          <w:rFonts w:asciiTheme="minorHAnsi" w:hAnsiTheme="minorHAnsi" w:cstheme="minorHAnsi"/>
          <w:b/>
          <w:iCs/>
          <w:sz w:val="22"/>
          <w:szCs w:val="22"/>
        </w:rPr>
        <w:t>Therefore, the overall rating for achieving of targets is Moderately Satisfactory</w:t>
      </w:r>
    </w:p>
    <w:p w14:paraId="26BFE948" w14:textId="2B6533CB" w:rsidR="002B2064" w:rsidRDefault="002B2064" w:rsidP="00DD5704">
      <w:pPr>
        <w:spacing w:before="120" w:after="120" w:line="259" w:lineRule="auto"/>
        <w:jc w:val="both"/>
        <w:rPr>
          <w:rFonts w:asciiTheme="minorHAnsi" w:hAnsiTheme="minorHAnsi" w:cstheme="minorHAnsi"/>
          <w:bCs/>
          <w:iCs/>
          <w:sz w:val="22"/>
          <w:szCs w:val="22"/>
        </w:rPr>
      </w:pPr>
    </w:p>
    <w:p w14:paraId="02464A23" w14:textId="77777777" w:rsidR="00AA4733" w:rsidRDefault="00AA4733" w:rsidP="00E82922">
      <w:pPr>
        <w:pStyle w:val="Heading3"/>
        <w:numPr>
          <w:ilvl w:val="2"/>
          <w:numId w:val="71"/>
        </w:numPr>
        <w:spacing w:before="200"/>
        <w:rPr>
          <w:rFonts w:eastAsiaTheme="minorHAnsi"/>
          <w:lang w:val="en-US"/>
        </w:rPr>
      </w:pPr>
      <w:bookmarkStart w:id="77" w:name="_MailEndCompose"/>
      <w:bookmarkStart w:id="78" w:name="_Toc519149865"/>
      <w:bookmarkStart w:id="79" w:name="_Toc81909033"/>
      <w:bookmarkEnd w:id="77"/>
      <w:r w:rsidRPr="002C7CDF">
        <w:rPr>
          <w:rFonts w:eastAsiaTheme="minorHAnsi"/>
          <w:lang w:val="en-US"/>
        </w:rPr>
        <w:t>Remaining barriers to achieving the project objective</w:t>
      </w:r>
      <w:bookmarkEnd w:id="78"/>
      <w:bookmarkEnd w:id="79"/>
      <w:r w:rsidRPr="002C7CDF">
        <w:rPr>
          <w:rFonts w:eastAsiaTheme="minorHAnsi"/>
          <w:lang w:val="en-US"/>
        </w:rPr>
        <w:t xml:space="preserve"> </w:t>
      </w:r>
    </w:p>
    <w:p w14:paraId="5D96E439" w14:textId="5814E0A7" w:rsidR="00AA4733" w:rsidRDefault="00281808" w:rsidP="00AA4733">
      <w:p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De</w:t>
      </w:r>
      <w:r w:rsidR="00AA4733">
        <w:rPr>
          <w:rFonts w:asciiTheme="minorHAnsi" w:eastAsiaTheme="minorHAnsi" w:hAnsiTheme="minorHAnsi" w:cstheme="minorHAnsi"/>
          <w:sz w:val="22"/>
          <w:lang w:val="en-US"/>
        </w:rPr>
        <w:t xml:space="preserve">spite the progress observed in Project implementation, there are still existing barriers </w:t>
      </w:r>
      <w:r w:rsidR="00362C16">
        <w:rPr>
          <w:rFonts w:asciiTheme="minorHAnsi" w:eastAsiaTheme="minorHAnsi" w:hAnsiTheme="minorHAnsi" w:cstheme="minorHAnsi"/>
          <w:sz w:val="22"/>
          <w:lang w:val="en-US"/>
        </w:rPr>
        <w:t xml:space="preserve">(“issues” as per the </w:t>
      </w:r>
      <w:proofErr w:type="spellStart"/>
      <w:r w:rsidR="00362C16">
        <w:rPr>
          <w:rFonts w:asciiTheme="minorHAnsi" w:eastAsiaTheme="minorHAnsi" w:hAnsiTheme="minorHAnsi" w:cstheme="minorHAnsi"/>
          <w:sz w:val="22"/>
          <w:lang w:val="en-US"/>
        </w:rPr>
        <w:t>ProDoc</w:t>
      </w:r>
      <w:proofErr w:type="spellEnd"/>
      <w:r w:rsidR="00362C16">
        <w:rPr>
          <w:rFonts w:asciiTheme="minorHAnsi" w:eastAsiaTheme="minorHAnsi" w:hAnsiTheme="minorHAnsi" w:cstheme="minorHAnsi"/>
          <w:sz w:val="22"/>
          <w:lang w:val="en-US"/>
        </w:rPr>
        <w:t xml:space="preserve">) </w:t>
      </w:r>
      <w:r w:rsidR="00AA4733">
        <w:rPr>
          <w:rFonts w:asciiTheme="minorHAnsi" w:eastAsiaTheme="minorHAnsi" w:hAnsiTheme="minorHAnsi" w:cstheme="minorHAnsi"/>
          <w:sz w:val="22"/>
          <w:lang w:val="en-US"/>
        </w:rPr>
        <w:t xml:space="preserve">hampering the achievement of the planned outcomes. </w:t>
      </w:r>
      <w:r w:rsidR="00362C16">
        <w:rPr>
          <w:rFonts w:asciiTheme="minorHAnsi" w:eastAsiaTheme="minorHAnsi" w:hAnsiTheme="minorHAnsi" w:cstheme="minorHAnsi"/>
          <w:sz w:val="22"/>
          <w:lang w:val="en-US"/>
        </w:rPr>
        <w:t>As of June 1</w:t>
      </w:r>
      <w:r w:rsidR="00362C16" w:rsidRPr="00362C16">
        <w:rPr>
          <w:rFonts w:asciiTheme="minorHAnsi" w:eastAsiaTheme="minorHAnsi" w:hAnsiTheme="minorHAnsi" w:cstheme="minorHAnsi"/>
          <w:sz w:val="22"/>
          <w:vertAlign w:val="superscript"/>
          <w:lang w:val="en-US"/>
        </w:rPr>
        <w:t>st</w:t>
      </w:r>
      <w:r w:rsidR="00362C16" w:rsidRPr="00362C16">
        <w:rPr>
          <w:rFonts w:asciiTheme="minorHAnsi" w:eastAsiaTheme="minorHAnsi" w:hAnsiTheme="minorHAnsi" w:cstheme="minorHAnsi"/>
          <w:sz w:val="22"/>
          <w:lang w:val="en-US"/>
        </w:rPr>
        <w:t>,</w:t>
      </w:r>
      <w:r w:rsidR="00362C16">
        <w:rPr>
          <w:rFonts w:asciiTheme="minorHAnsi" w:eastAsiaTheme="minorHAnsi" w:hAnsiTheme="minorHAnsi" w:cstheme="minorHAnsi"/>
          <w:sz w:val="22"/>
          <w:lang w:val="en-US"/>
        </w:rPr>
        <w:t xml:space="preserve"> 2021, the status of barriers are as follows</w:t>
      </w:r>
      <w:r w:rsidR="00AA4733">
        <w:rPr>
          <w:rFonts w:asciiTheme="minorHAnsi" w:eastAsiaTheme="minorHAnsi" w:hAnsiTheme="minorHAnsi" w:cstheme="minorHAnsi"/>
          <w:sz w:val="22"/>
          <w:lang w:val="en-US"/>
        </w:rPr>
        <w:t>:</w:t>
      </w:r>
    </w:p>
    <w:p w14:paraId="165B81B9" w14:textId="33A92BE9" w:rsidR="00281808" w:rsidRPr="00223377" w:rsidRDefault="00281808" w:rsidP="00281808">
      <w:pPr>
        <w:pStyle w:val="ListParagraph"/>
        <w:numPr>
          <w:ilvl w:val="0"/>
          <w:numId w:val="7"/>
        </w:numPr>
        <w:spacing w:before="120" w:after="120" w:line="259" w:lineRule="auto"/>
        <w:ind w:left="714" w:hanging="357"/>
        <w:contextualSpacing w:val="0"/>
        <w:jc w:val="both"/>
        <w:rPr>
          <w:rFonts w:asciiTheme="minorHAnsi" w:hAnsiTheme="minorHAnsi" w:cstheme="minorHAnsi"/>
          <w:sz w:val="22"/>
          <w:szCs w:val="22"/>
        </w:rPr>
      </w:pPr>
      <w:r w:rsidRPr="004E1432">
        <w:rPr>
          <w:rFonts w:asciiTheme="minorHAnsi" w:hAnsiTheme="minorHAnsi" w:cstheme="minorHAnsi"/>
          <w:b/>
          <w:bCs/>
          <w:i/>
          <w:iCs/>
          <w:sz w:val="22"/>
          <w:szCs w:val="22"/>
        </w:rPr>
        <w:t>Lack of incentives and regulations on fuel efficiency</w:t>
      </w:r>
      <w:r w:rsidRPr="00223377">
        <w:rPr>
          <w:rFonts w:asciiTheme="minorHAnsi" w:hAnsiTheme="minorHAnsi" w:cstheme="minorHAnsi"/>
          <w:sz w:val="22"/>
          <w:szCs w:val="22"/>
        </w:rPr>
        <w:t xml:space="preserve"> </w:t>
      </w:r>
      <w:r w:rsidR="00362C16">
        <w:rPr>
          <w:rFonts w:asciiTheme="minorHAnsi" w:hAnsiTheme="minorHAnsi" w:cstheme="minorHAnsi"/>
          <w:sz w:val="22"/>
          <w:szCs w:val="22"/>
        </w:rPr>
        <w:t>– this issue (</w:t>
      </w:r>
      <w:r w:rsidRPr="00362C16">
        <w:rPr>
          <w:rFonts w:asciiTheme="minorHAnsi" w:hAnsiTheme="minorHAnsi" w:cstheme="minorHAnsi"/>
          <w:sz w:val="22"/>
          <w:szCs w:val="22"/>
        </w:rPr>
        <w:t>can be considered as a Financial Barrier</w:t>
      </w:r>
      <w:r w:rsidR="00362C16">
        <w:rPr>
          <w:rFonts w:asciiTheme="minorHAnsi" w:hAnsiTheme="minorHAnsi" w:cstheme="minorHAnsi"/>
          <w:sz w:val="22"/>
          <w:szCs w:val="22"/>
        </w:rPr>
        <w:t xml:space="preserve">) is not resolved yet due to the objective (low fuel prices) and subjective (no fruitful cooperation is established with the Agency </w:t>
      </w:r>
      <w:proofErr w:type="spellStart"/>
      <w:r w:rsidR="00362C16">
        <w:rPr>
          <w:rFonts w:asciiTheme="minorHAnsi" w:hAnsiTheme="minorHAnsi" w:cstheme="minorHAnsi"/>
          <w:sz w:val="22"/>
          <w:szCs w:val="22"/>
        </w:rPr>
        <w:t>Turkmen</w:t>
      </w:r>
      <w:r w:rsidR="00B11CBC">
        <w:rPr>
          <w:rFonts w:asciiTheme="minorHAnsi" w:hAnsiTheme="minorHAnsi" w:cstheme="minorHAnsi"/>
          <w:sz w:val="22"/>
          <w:szCs w:val="22"/>
        </w:rPr>
        <w:t>A</w:t>
      </w:r>
      <w:r w:rsidR="00362C16">
        <w:rPr>
          <w:rFonts w:asciiTheme="minorHAnsi" w:hAnsiTheme="minorHAnsi" w:cstheme="minorHAnsi"/>
          <w:sz w:val="22"/>
          <w:szCs w:val="22"/>
        </w:rPr>
        <w:t>vto</w:t>
      </w:r>
      <w:r w:rsidR="00B11CBC">
        <w:rPr>
          <w:rFonts w:asciiTheme="minorHAnsi" w:hAnsiTheme="minorHAnsi" w:cstheme="minorHAnsi"/>
          <w:sz w:val="22"/>
          <w:szCs w:val="22"/>
        </w:rPr>
        <w:t>T</w:t>
      </w:r>
      <w:r w:rsidR="00362C16">
        <w:rPr>
          <w:rFonts w:asciiTheme="minorHAnsi" w:hAnsiTheme="minorHAnsi" w:cstheme="minorHAnsi"/>
          <w:sz w:val="22"/>
          <w:szCs w:val="22"/>
        </w:rPr>
        <w:t>ransport</w:t>
      </w:r>
      <w:proofErr w:type="spellEnd"/>
      <w:r w:rsidR="00362C16">
        <w:rPr>
          <w:rFonts w:asciiTheme="minorHAnsi" w:hAnsiTheme="minorHAnsi" w:cstheme="minorHAnsi"/>
          <w:sz w:val="22"/>
          <w:szCs w:val="22"/>
        </w:rPr>
        <w:t xml:space="preserve">) reasons. Addressing the objective reason (project risk) is beyond the control of </w:t>
      </w:r>
      <w:r w:rsidR="00C568F1">
        <w:rPr>
          <w:rFonts w:asciiTheme="minorHAnsi" w:hAnsiTheme="minorHAnsi" w:cstheme="minorHAnsi"/>
          <w:sz w:val="22"/>
          <w:szCs w:val="22"/>
        </w:rPr>
        <w:t xml:space="preserve">the </w:t>
      </w:r>
      <w:r w:rsidR="00362C16">
        <w:rPr>
          <w:rFonts w:asciiTheme="minorHAnsi" w:hAnsiTheme="minorHAnsi" w:cstheme="minorHAnsi"/>
          <w:sz w:val="22"/>
          <w:szCs w:val="22"/>
        </w:rPr>
        <w:t xml:space="preserve">Sustainable Cities project, but this risk can be managed through </w:t>
      </w:r>
      <w:r w:rsidR="003A0E60">
        <w:rPr>
          <w:rFonts w:asciiTheme="minorHAnsi" w:hAnsiTheme="minorHAnsi" w:cstheme="minorHAnsi"/>
          <w:sz w:val="22"/>
          <w:szCs w:val="22"/>
        </w:rPr>
        <w:t>an</w:t>
      </w:r>
      <w:r w:rsidR="00362C16">
        <w:rPr>
          <w:rFonts w:asciiTheme="minorHAnsi" w:hAnsiTheme="minorHAnsi" w:cstheme="minorHAnsi"/>
          <w:sz w:val="22"/>
          <w:szCs w:val="22"/>
        </w:rPr>
        <w:t xml:space="preserve"> adequate risk mitigation strategy. As for the subjective reason (project issue), it can be resolved by signing MoU and starting cooperation with the Agency</w:t>
      </w:r>
    </w:p>
    <w:p w14:paraId="2DAD6313" w14:textId="0DD0B7D9" w:rsidR="003A0E60" w:rsidRPr="004930A5" w:rsidRDefault="00281808" w:rsidP="00EC26BC">
      <w:pPr>
        <w:pStyle w:val="ListParagraph"/>
        <w:numPr>
          <w:ilvl w:val="0"/>
          <w:numId w:val="7"/>
        </w:numPr>
        <w:spacing w:before="120" w:after="120" w:line="259" w:lineRule="auto"/>
        <w:contextualSpacing w:val="0"/>
        <w:jc w:val="both"/>
        <w:rPr>
          <w:rFonts w:ascii="Calibri" w:hAnsi="Calibri"/>
          <w:sz w:val="22"/>
          <w:szCs w:val="24"/>
          <w:lang w:val="en-US"/>
        </w:rPr>
      </w:pPr>
      <w:r w:rsidRPr="004930A5">
        <w:rPr>
          <w:rFonts w:asciiTheme="minorHAnsi" w:hAnsiTheme="minorHAnsi" w:cstheme="minorHAnsi"/>
          <w:b/>
          <w:bCs/>
          <w:i/>
          <w:iCs/>
          <w:sz w:val="22"/>
          <w:szCs w:val="22"/>
        </w:rPr>
        <w:t>Lack of required specific infrastructure</w:t>
      </w:r>
      <w:r w:rsidR="00362C16" w:rsidRPr="004930A5">
        <w:rPr>
          <w:rFonts w:asciiTheme="minorHAnsi" w:hAnsiTheme="minorHAnsi" w:cstheme="minorHAnsi"/>
          <w:sz w:val="22"/>
          <w:szCs w:val="22"/>
        </w:rPr>
        <w:t xml:space="preserve"> (related to </w:t>
      </w:r>
      <w:r w:rsidRPr="004930A5">
        <w:rPr>
          <w:rFonts w:asciiTheme="minorHAnsi" w:hAnsiTheme="minorHAnsi" w:cstheme="minorHAnsi"/>
          <w:sz w:val="22"/>
          <w:szCs w:val="22"/>
        </w:rPr>
        <w:t>Smart-grid technologies in urban lighting</w:t>
      </w:r>
      <w:r w:rsidR="00362C16" w:rsidRPr="004930A5">
        <w:rPr>
          <w:rFonts w:asciiTheme="minorHAnsi" w:hAnsiTheme="minorHAnsi" w:cstheme="minorHAnsi"/>
          <w:sz w:val="22"/>
          <w:szCs w:val="22"/>
        </w:rPr>
        <w:t xml:space="preserve">, </w:t>
      </w:r>
      <w:r w:rsidR="00C20378" w:rsidRPr="004930A5">
        <w:rPr>
          <w:rFonts w:asciiTheme="minorHAnsi" w:hAnsiTheme="minorHAnsi" w:cstheme="minorHAnsi"/>
          <w:sz w:val="22"/>
          <w:szCs w:val="22"/>
        </w:rPr>
        <w:t xml:space="preserve">municipal </w:t>
      </w:r>
      <w:r w:rsidR="00362C16" w:rsidRPr="004930A5">
        <w:rPr>
          <w:rFonts w:asciiTheme="minorHAnsi" w:hAnsiTheme="minorHAnsi" w:cstheme="minorHAnsi"/>
          <w:sz w:val="22"/>
          <w:szCs w:val="22"/>
        </w:rPr>
        <w:t xml:space="preserve">waste </w:t>
      </w:r>
      <w:r w:rsidR="00C20378" w:rsidRPr="004930A5">
        <w:rPr>
          <w:rFonts w:asciiTheme="minorHAnsi" w:hAnsiTheme="minorHAnsi" w:cstheme="minorHAnsi"/>
          <w:sz w:val="22"/>
          <w:szCs w:val="22"/>
        </w:rPr>
        <w:t xml:space="preserve">sorting and </w:t>
      </w:r>
      <w:r w:rsidR="00362C16" w:rsidRPr="004930A5">
        <w:rPr>
          <w:rFonts w:asciiTheme="minorHAnsi" w:hAnsiTheme="minorHAnsi" w:cstheme="minorHAnsi"/>
          <w:sz w:val="22"/>
          <w:szCs w:val="22"/>
        </w:rPr>
        <w:t>recycling</w:t>
      </w:r>
      <w:r w:rsidR="00C20378" w:rsidRPr="004930A5">
        <w:rPr>
          <w:rFonts w:asciiTheme="minorHAnsi" w:hAnsiTheme="minorHAnsi" w:cstheme="minorHAnsi"/>
          <w:sz w:val="22"/>
          <w:szCs w:val="22"/>
        </w:rPr>
        <w:t xml:space="preserve">) – The </w:t>
      </w:r>
      <w:proofErr w:type="spellStart"/>
      <w:r w:rsidR="00C20378" w:rsidRPr="004930A5">
        <w:rPr>
          <w:rFonts w:asciiTheme="minorHAnsi" w:hAnsiTheme="minorHAnsi" w:cstheme="minorHAnsi"/>
          <w:sz w:val="22"/>
          <w:szCs w:val="22"/>
        </w:rPr>
        <w:t>ProDoc</w:t>
      </w:r>
      <w:proofErr w:type="spellEnd"/>
      <w:r w:rsidR="00C20378" w:rsidRPr="004930A5">
        <w:rPr>
          <w:rFonts w:asciiTheme="minorHAnsi" w:hAnsiTheme="minorHAnsi" w:cstheme="minorHAnsi"/>
          <w:sz w:val="22"/>
          <w:szCs w:val="22"/>
        </w:rPr>
        <w:t xml:space="preserve"> proposes conducting </w:t>
      </w:r>
      <w:r w:rsidRPr="004930A5">
        <w:rPr>
          <w:rFonts w:asciiTheme="minorHAnsi" w:hAnsiTheme="minorHAnsi" w:cstheme="minorHAnsi"/>
          <w:sz w:val="22"/>
          <w:szCs w:val="22"/>
        </w:rPr>
        <w:t>a technical and financial feasibility assessment</w:t>
      </w:r>
      <w:r w:rsidR="00C20378" w:rsidRPr="004930A5">
        <w:rPr>
          <w:rFonts w:asciiTheme="minorHAnsi" w:hAnsiTheme="minorHAnsi" w:cstheme="minorHAnsi"/>
          <w:sz w:val="22"/>
          <w:szCs w:val="22"/>
        </w:rPr>
        <w:t>,</w:t>
      </w:r>
      <w:r w:rsidRPr="004930A5">
        <w:rPr>
          <w:rFonts w:asciiTheme="minorHAnsi" w:hAnsiTheme="minorHAnsi" w:cstheme="minorHAnsi"/>
          <w:sz w:val="22"/>
          <w:szCs w:val="22"/>
        </w:rPr>
        <w:t xml:space="preserve"> as well as capacity development </w:t>
      </w:r>
      <w:r w:rsidR="003A0E60" w:rsidRPr="004930A5">
        <w:rPr>
          <w:rFonts w:asciiTheme="minorHAnsi" w:hAnsiTheme="minorHAnsi" w:cstheme="minorHAnsi"/>
          <w:sz w:val="22"/>
          <w:szCs w:val="22"/>
        </w:rPr>
        <w:t xml:space="preserve">to </w:t>
      </w:r>
      <w:r w:rsidRPr="004930A5">
        <w:rPr>
          <w:rFonts w:asciiTheme="minorHAnsi" w:hAnsiTheme="minorHAnsi" w:cstheme="minorHAnsi"/>
          <w:sz w:val="22"/>
          <w:szCs w:val="22"/>
        </w:rPr>
        <w:t>introduc</w:t>
      </w:r>
      <w:r w:rsidR="003A0E60" w:rsidRPr="004930A5">
        <w:rPr>
          <w:rFonts w:asciiTheme="minorHAnsi" w:hAnsiTheme="minorHAnsi" w:cstheme="minorHAnsi"/>
          <w:sz w:val="22"/>
          <w:szCs w:val="22"/>
        </w:rPr>
        <w:t>e</w:t>
      </w:r>
      <w:r w:rsidRPr="004930A5">
        <w:rPr>
          <w:rFonts w:asciiTheme="minorHAnsi" w:hAnsiTheme="minorHAnsi" w:cstheme="minorHAnsi"/>
          <w:sz w:val="22"/>
          <w:szCs w:val="22"/>
        </w:rPr>
        <w:t xml:space="preserve"> these new types of infrastructure in Turkmenistan. The </w:t>
      </w:r>
      <w:r w:rsidR="00C20378" w:rsidRPr="004930A5">
        <w:rPr>
          <w:rFonts w:asciiTheme="minorHAnsi" w:hAnsiTheme="minorHAnsi" w:cstheme="minorHAnsi"/>
          <w:sz w:val="22"/>
          <w:szCs w:val="22"/>
        </w:rPr>
        <w:t xml:space="preserve">Sustainable Cities project </w:t>
      </w:r>
      <w:r w:rsidR="003A0E60" w:rsidRPr="004930A5">
        <w:rPr>
          <w:rFonts w:asciiTheme="minorHAnsi" w:hAnsiTheme="minorHAnsi" w:cstheme="minorHAnsi"/>
          <w:sz w:val="22"/>
          <w:szCs w:val="22"/>
        </w:rPr>
        <w:t>has worked</w:t>
      </w:r>
      <w:r w:rsidR="00C20378" w:rsidRPr="004930A5">
        <w:rPr>
          <w:rFonts w:asciiTheme="minorHAnsi" w:hAnsiTheme="minorHAnsi" w:cstheme="minorHAnsi"/>
          <w:sz w:val="22"/>
          <w:szCs w:val="22"/>
        </w:rPr>
        <w:t xml:space="preserve"> </w:t>
      </w:r>
      <w:r w:rsidR="003A0E60" w:rsidRPr="004930A5">
        <w:rPr>
          <w:rFonts w:asciiTheme="minorHAnsi" w:hAnsiTheme="minorHAnsi" w:cstheme="minorHAnsi"/>
          <w:sz w:val="22"/>
          <w:szCs w:val="22"/>
        </w:rPr>
        <w:t xml:space="preserve">to </w:t>
      </w:r>
      <w:r w:rsidR="00C20378" w:rsidRPr="004930A5">
        <w:rPr>
          <w:rFonts w:asciiTheme="minorHAnsi" w:hAnsiTheme="minorHAnsi" w:cstheme="minorHAnsi"/>
          <w:sz w:val="22"/>
          <w:szCs w:val="22"/>
        </w:rPr>
        <w:t>remov</w:t>
      </w:r>
      <w:r w:rsidR="003A0E60" w:rsidRPr="004930A5">
        <w:rPr>
          <w:rFonts w:asciiTheme="minorHAnsi" w:hAnsiTheme="minorHAnsi" w:cstheme="minorHAnsi"/>
          <w:sz w:val="22"/>
          <w:szCs w:val="22"/>
        </w:rPr>
        <w:t>e</w:t>
      </w:r>
      <w:r w:rsidR="00C20378" w:rsidRPr="004930A5">
        <w:rPr>
          <w:rFonts w:asciiTheme="minorHAnsi" w:hAnsiTheme="minorHAnsi" w:cstheme="minorHAnsi"/>
          <w:sz w:val="22"/>
          <w:szCs w:val="22"/>
        </w:rPr>
        <w:t xml:space="preserve"> this </w:t>
      </w:r>
      <w:r w:rsidRPr="004930A5">
        <w:rPr>
          <w:rFonts w:asciiTheme="minorHAnsi" w:hAnsiTheme="minorHAnsi" w:cstheme="minorHAnsi"/>
          <w:sz w:val="22"/>
          <w:szCs w:val="22"/>
        </w:rPr>
        <w:t xml:space="preserve">Technology </w:t>
      </w:r>
      <w:r w:rsidR="00C20378" w:rsidRPr="004930A5">
        <w:rPr>
          <w:rFonts w:asciiTheme="minorHAnsi" w:hAnsiTheme="minorHAnsi" w:cstheme="minorHAnsi"/>
          <w:sz w:val="22"/>
          <w:szCs w:val="22"/>
        </w:rPr>
        <w:t>b</w:t>
      </w:r>
      <w:r w:rsidRPr="004930A5">
        <w:rPr>
          <w:rFonts w:asciiTheme="minorHAnsi" w:hAnsiTheme="minorHAnsi" w:cstheme="minorHAnsi"/>
          <w:sz w:val="22"/>
          <w:szCs w:val="22"/>
        </w:rPr>
        <w:t>arrier.</w:t>
      </w:r>
      <w:r w:rsidR="00C20378" w:rsidRPr="004930A5">
        <w:rPr>
          <w:rFonts w:asciiTheme="minorHAnsi" w:hAnsiTheme="minorHAnsi" w:cstheme="minorHAnsi"/>
          <w:sz w:val="22"/>
          <w:szCs w:val="22"/>
        </w:rPr>
        <w:t xml:space="preserve"> </w:t>
      </w:r>
      <w:r w:rsidR="003A0E60" w:rsidRPr="004930A5">
        <w:rPr>
          <w:rFonts w:ascii="Calibri" w:hAnsi="Calibri"/>
          <w:sz w:val="22"/>
          <w:szCs w:val="24"/>
          <w:lang w:val="en-US"/>
        </w:rPr>
        <w:t xml:space="preserve">Advanced technologies have been introduced, including smart street lighting control, (potentially) sustainable collection and recycling methods for specific waste (plastic, paper, glass), and, very importantly, the economic and financial attractiveness of these methods to government agencies and private companies have been demonstrated through studies and projects implemented. Monitoring and evaluation (M&amp;E) of the </w:t>
      </w:r>
      <w:r w:rsidR="003A0E60" w:rsidRPr="004930A5">
        <w:rPr>
          <w:rFonts w:ascii="Calibri" w:hAnsi="Calibri"/>
          <w:sz w:val="22"/>
          <w:szCs w:val="24"/>
          <w:lang w:val="en-US"/>
        </w:rPr>
        <w:lastRenderedPageBreak/>
        <w:t>implemented projects continue; however, it can already be concluded that this technological barrier has been largely removed.</w:t>
      </w:r>
    </w:p>
    <w:p w14:paraId="670D7058" w14:textId="4D7002A3" w:rsidR="00281808" w:rsidRPr="00344E1E" w:rsidRDefault="00281808" w:rsidP="00281808">
      <w:pPr>
        <w:pStyle w:val="ListParagraph"/>
        <w:numPr>
          <w:ilvl w:val="0"/>
          <w:numId w:val="7"/>
        </w:numPr>
        <w:spacing w:before="120" w:after="120" w:line="259" w:lineRule="auto"/>
        <w:ind w:left="714" w:hanging="357"/>
        <w:contextualSpacing w:val="0"/>
        <w:jc w:val="both"/>
        <w:rPr>
          <w:rFonts w:asciiTheme="minorHAnsi" w:hAnsiTheme="minorHAnsi" w:cstheme="minorHAnsi"/>
          <w:sz w:val="22"/>
          <w:szCs w:val="22"/>
        </w:rPr>
      </w:pPr>
      <w:r w:rsidRPr="004E1432">
        <w:rPr>
          <w:rFonts w:asciiTheme="minorHAnsi" w:hAnsiTheme="minorHAnsi" w:cstheme="minorHAnsi"/>
          <w:b/>
          <w:bCs/>
          <w:i/>
          <w:iCs/>
          <w:sz w:val="22"/>
          <w:szCs w:val="22"/>
        </w:rPr>
        <w:t>Lack of data and technical and financial justification for public investment in sustainable urban development</w:t>
      </w:r>
      <w:r w:rsidR="00C20378">
        <w:rPr>
          <w:rFonts w:asciiTheme="minorHAnsi" w:hAnsiTheme="minorHAnsi" w:cstheme="minorHAnsi"/>
          <w:sz w:val="22"/>
          <w:szCs w:val="22"/>
        </w:rPr>
        <w:t xml:space="preserve"> - </w:t>
      </w:r>
      <w:r w:rsidR="00222F9A">
        <w:rPr>
          <w:rFonts w:asciiTheme="minorHAnsi" w:hAnsiTheme="minorHAnsi" w:cstheme="minorHAnsi"/>
          <w:sz w:val="22"/>
          <w:szCs w:val="22"/>
        </w:rPr>
        <w:t>f</w:t>
      </w:r>
      <w:r w:rsidRPr="004E7F1A">
        <w:rPr>
          <w:rFonts w:asciiTheme="minorHAnsi" w:hAnsiTheme="minorHAnsi" w:cstheme="minorHAnsi"/>
          <w:sz w:val="22"/>
          <w:szCs w:val="22"/>
        </w:rPr>
        <w:t>or energy</w:t>
      </w:r>
      <w:r w:rsidR="003A0E60">
        <w:rPr>
          <w:rFonts w:asciiTheme="minorHAnsi" w:hAnsiTheme="minorHAnsi" w:cstheme="minorHAnsi"/>
          <w:sz w:val="22"/>
          <w:szCs w:val="22"/>
        </w:rPr>
        <w:t>-</w:t>
      </w:r>
      <w:r w:rsidRPr="004E7F1A">
        <w:rPr>
          <w:rFonts w:asciiTheme="minorHAnsi" w:hAnsiTheme="minorHAnsi" w:cstheme="minorHAnsi"/>
          <w:sz w:val="22"/>
          <w:szCs w:val="22"/>
        </w:rPr>
        <w:t>efficient lighting</w:t>
      </w:r>
      <w:r w:rsidR="00222F9A">
        <w:rPr>
          <w:rFonts w:asciiTheme="minorHAnsi" w:hAnsiTheme="minorHAnsi" w:cstheme="minorHAnsi"/>
          <w:sz w:val="22"/>
          <w:szCs w:val="22"/>
        </w:rPr>
        <w:t xml:space="preserve"> and </w:t>
      </w:r>
      <w:r w:rsidRPr="004E7F1A">
        <w:rPr>
          <w:rFonts w:asciiTheme="minorHAnsi" w:hAnsiTheme="minorHAnsi" w:cstheme="minorHAnsi"/>
          <w:sz w:val="22"/>
          <w:szCs w:val="22"/>
        </w:rPr>
        <w:t xml:space="preserve">waste recycling </w:t>
      </w:r>
      <w:r w:rsidR="00222F9A">
        <w:rPr>
          <w:rFonts w:asciiTheme="minorHAnsi" w:hAnsiTheme="minorHAnsi" w:cstheme="minorHAnsi"/>
          <w:sz w:val="22"/>
          <w:szCs w:val="22"/>
        </w:rPr>
        <w:t xml:space="preserve">the necessary data were obtained (including through hiring of </w:t>
      </w:r>
      <w:r w:rsidR="003A0E60">
        <w:rPr>
          <w:rFonts w:asciiTheme="minorHAnsi" w:hAnsiTheme="minorHAnsi" w:cstheme="minorHAnsi"/>
          <w:sz w:val="22"/>
          <w:szCs w:val="22"/>
        </w:rPr>
        <w:t xml:space="preserve">an </w:t>
      </w:r>
      <w:r w:rsidR="00222F9A">
        <w:rPr>
          <w:rFonts w:asciiTheme="minorHAnsi" w:hAnsiTheme="minorHAnsi" w:cstheme="minorHAnsi"/>
          <w:sz w:val="22"/>
          <w:szCs w:val="22"/>
        </w:rPr>
        <w:t>expert in national statistics); in s</w:t>
      </w:r>
      <w:r w:rsidRPr="004E7F1A">
        <w:rPr>
          <w:rFonts w:asciiTheme="minorHAnsi" w:hAnsiTheme="minorHAnsi" w:cstheme="minorHAnsi"/>
          <w:sz w:val="22"/>
          <w:szCs w:val="22"/>
        </w:rPr>
        <w:t xml:space="preserve">ustainable tourism in </w:t>
      </w:r>
      <w:proofErr w:type="spellStart"/>
      <w:r w:rsidRPr="004E7F1A">
        <w:rPr>
          <w:rFonts w:asciiTheme="minorHAnsi" w:hAnsiTheme="minorHAnsi" w:cstheme="minorHAnsi"/>
          <w:sz w:val="22"/>
          <w:szCs w:val="22"/>
        </w:rPr>
        <w:t>A</w:t>
      </w:r>
      <w:r>
        <w:rPr>
          <w:rFonts w:asciiTheme="minorHAnsi" w:hAnsiTheme="minorHAnsi" w:cstheme="minorHAnsi"/>
          <w:sz w:val="22"/>
          <w:szCs w:val="22"/>
        </w:rPr>
        <w:t>w</w:t>
      </w:r>
      <w:r w:rsidRPr="004E7F1A">
        <w:rPr>
          <w:rFonts w:asciiTheme="minorHAnsi" w:hAnsiTheme="minorHAnsi" w:cstheme="minorHAnsi"/>
          <w:sz w:val="22"/>
          <w:szCs w:val="22"/>
        </w:rPr>
        <w:t>aza</w:t>
      </w:r>
      <w:proofErr w:type="spellEnd"/>
      <w:r w:rsidRPr="004E7F1A">
        <w:rPr>
          <w:rFonts w:asciiTheme="minorHAnsi" w:hAnsiTheme="minorHAnsi" w:cstheme="minorHAnsi"/>
          <w:sz w:val="22"/>
          <w:szCs w:val="22"/>
        </w:rPr>
        <w:t xml:space="preserve"> </w:t>
      </w:r>
      <w:r w:rsidR="00222F9A">
        <w:rPr>
          <w:rFonts w:asciiTheme="minorHAnsi" w:hAnsiTheme="minorHAnsi" w:cstheme="minorHAnsi"/>
          <w:sz w:val="22"/>
          <w:szCs w:val="22"/>
        </w:rPr>
        <w:t>–</w:t>
      </w:r>
      <w:r w:rsidRPr="004E7F1A">
        <w:rPr>
          <w:rFonts w:asciiTheme="minorHAnsi" w:hAnsiTheme="minorHAnsi" w:cstheme="minorHAnsi"/>
          <w:sz w:val="22"/>
          <w:szCs w:val="22"/>
        </w:rPr>
        <w:t xml:space="preserve"> </w:t>
      </w:r>
      <w:r w:rsidR="004930A5" w:rsidRPr="004930A5">
        <w:rPr>
          <w:rFonts w:ascii="Calibri" w:hAnsi="Calibri"/>
          <w:sz w:val="22"/>
          <w:szCs w:val="24"/>
          <w:lang w:val="en-US"/>
        </w:rPr>
        <w:t>the necessary data were obtained for energy efficient lighting and waste recycling (including through the hiring of an expert on national statistics); in sustainable tourism in Avaza - activities aimed at removing this barrier have been suspended due to the closure of Avaza hotels (as part of the restrictions imposed to address the problem related to COVID-19). Instead, cost-effective measures have been identified for the Grand Turkmen Hotel in Ashgabat. Little has been done in the transport sector and the barrier remains active.</w:t>
      </w:r>
      <w:r w:rsidR="006674E4">
        <w:rPr>
          <w:rFonts w:asciiTheme="minorHAnsi" w:hAnsiTheme="minorHAnsi" w:cstheme="minorHAnsi"/>
          <w:sz w:val="22"/>
          <w:szCs w:val="22"/>
        </w:rPr>
        <w:t xml:space="preserve"> </w:t>
      </w:r>
    </w:p>
    <w:p w14:paraId="099BC547" w14:textId="627D8705" w:rsidR="00281808" w:rsidRDefault="00281808" w:rsidP="001E6057">
      <w:pPr>
        <w:pStyle w:val="ListParagraph"/>
        <w:numPr>
          <w:ilvl w:val="0"/>
          <w:numId w:val="4"/>
        </w:numPr>
        <w:spacing w:before="120" w:after="120" w:line="259" w:lineRule="auto"/>
        <w:ind w:left="714" w:hanging="357"/>
        <w:contextualSpacing w:val="0"/>
        <w:jc w:val="both"/>
        <w:rPr>
          <w:rFonts w:asciiTheme="minorHAnsi" w:hAnsiTheme="minorHAnsi" w:cstheme="minorHAnsi"/>
          <w:sz w:val="22"/>
          <w:szCs w:val="22"/>
        </w:rPr>
      </w:pPr>
      <w:r w:rsidRPr="004E1432">
        <w:rPr>
          <w:rFonts w:asciiTheme="minorHAnsi" w:hAnsiTheme="minorHAnsi" w:cstheme="minorHAnsi"/>
          <w:b/>
          <w:bCs/>
          <w:i/>
          <w:iCs/>
          <w:sz w:val="22"/>
          <w:szCs w:val="22"/>
        </w:rPr>
        <w:t>Relative lack of attention to sustainable development solutions in other cities of Turkmenistan</w:t>
      </w:r>
      <w:r>
        <w:rPr>
          <w:rFonts w:asciiTheme="minorHAnsi" w:hAnsiTheme="minorHAnsi" w:cstheme="minorHAnsi"/>
          <w:sz w:val="22"/>
          <w:szCs w:val="22"/>
        </w:rPr>
        <w:t xml:space="preserve"> – </w:t>
      </w:r>
      <w:r w:rsidR="006674E4">
        <w:rPr>
          <w:rFonts w:asciiTheme="minorHAnsi" w:hAnsiTheme="minorHAnsi" w:cstheme="minorHAnsi"/>
          <w:sz w:val="22"/>
          <w:szCs w:val="22"/>
        </w:rPr>
        <w:t>achieved results in reducing of energy consumption in public lighting, as well as collecting plastic wasted for further recycling, easily could be replicated in other cities after the releasing COVID-related restrictions.</w:t>
      </w:r>
      <w:r w:rsidR="001E6057">
        <w:rPr>
          <w:rFonts w:asciiTheme="minorHAnsi" w:hAnsiTheme="minorHAnsi" w:cstheme="minorHAnsi"/>
          <w:sz w:val="22"/>
          <w:szCs w:val="22"/>
        </w:rPr>
        <w:t xml:space="preserve"> As for the sustainable transport, it will be promoted mainly at the national level rather than </w:t>
      </w:r>
      <w:r w:rsidR="003A0E60">
        <w:rPr>
          <w:rFonts w:asciiTheme="minorHAnsi" w:hAnsiTheme="minorHAnsi" w:cstheme="minorHAnsi"/>
          <w:sz w:val="22"/>
          <w:szCs w:val="22"/>
        </w:rPr>
        <w:t xml:space="preserve">the </w:t>
      </w:r>
      <w:r w:rsidR="001E6057">
        <w:rPr>
          <w:rFonts w:asciiTheme="minorHAnsi" w:hAnsiTheme="minorHAnsi" w:cstheme="minorHAnsi"/>
          <w:sz w:val="22"/>
          <w:szCs w:val="22"/>
        </w:rPr>
        <w:t xml:space="preserve">municipal level. </w:t>
      </w:r>
    </w:p>
    <w:p w14:paraId="37EBD816" w14:textId="0B736293" w:rsidR="00281808" w:rsidRPr="004E7F1A" w:rsidRDefault="00281808" w:rsidP="001E6057">
      <w:pPr>
        <w:pStyle w:val="ListParagraph"/>
        <w:numPr>
          <w:ilvl w:val="0"/>
          <w:numId w:val="4"/>
        </w:numPr>
        <w:spacing w:before="120" w:after="120" w:line="259" w:lineRule="auto"/>
        <w:ind w:left="714" w:hanging="357"/>
        <w:contextualSpacing w:val="0"/>
        <w:jc w:val="both"/>
        <w:rPr>
          <w:rFonts w:asciiTheme="minorHAnsi" w:hAnsiTheme="minorHAnsi" w:cstheme="minorHAnsi"/>
          <w:sz w:val="22"/>
          <w:szCs w:val="22"/>
        </w:rPr>
      </w:pPr>
      <w:r w:rsidRPr="004E1432">
        <w:rPr>
          <w:rFonts w:asciiTheme="minorHAnsi" w:hAnsiTheme="minorHAnsi" w:cstheme="minorHAnsi"/>
          <w:b/>
          <w:bCs/>
          <w:i/>
          <w:iCs/>
          <w:sz w:val="22"/>
          <w:szCs w:val="22"/>
        </w:rPr>
        <w:t xml:space="preserve">Lack of systematic planning of resilience in Ashgabat and </w:t>
      </w:r>
      <w:proofErr w:type="spellStart"/>
      <w:r w:rsidRPr="004E1432">
        <w:rPr>
          <w:rFonts w:asciiTheme="minorHAnsi" w:hAnsiTheme="minorHAnsi" w:cstheme="minorHAnsi"/>
          <w:b/>
          <w:bCs/>
          <w:i/>
          <w:iCs/>
          <w:sz w:val="22"/>
          <w:szCs w:val="22"/>
        </w:rPr>
        <w:t>Awaza</w:t>
      </w:r>
      <w:proofErr w:type="spellEnd"/>
      <w:r w:rsidR="004E1432" w:rsidRPr="004E1432">
        <w:rPr>
          <w:rFonts w:asciiTheme="minorHAnsi" w:hAnsiTheme="minorHAnsi" w:cstheme="minorHAnsi"/>
          <w:b/>
          <w:bCs/>
          <w:i/>
          <w:iCs/>
          <w:sz w:val="22"/>
          <w:szCs w:val="22"/>
        </w:rPr>
        <w:t>; Lack of technical capacity in planning and design to ensure the sustainability of cities</w:t>
      </w:r>
      <w:r w:rsidR="004E1432" w:rsidRPr="004E1432">
        <w:rPr>
          <w:rFonts w:asciiTheme="minorHAnsi" w:hAnsiTheme="minorHAnsi" w:cstheme="minorHAnsi"/>
          <w:b/>
          <w:bCs/>
          <w:sz w:val="22"/>
          <w:szCs w:val="22"/>
        </w:rPr>
        <w:t xml:space="preserve"> </w:t>
      </w:r>
      <w:r w:rsidR="001E6057">
        <w:rPr>
          <w:rFonts w:asciiTheme="minorHAnsi" w:hAnsiTheme="minorHAnsi" w:cstheme="minorHAnsi"/>
          <w:sz w:val="22"/>
          <w:szCs w:val="22"/>
        </w:rPr>
        <w:t>- th</w:t>
      </w:r>
      <w:r w:rsidR="004E1432">
        <w:rPr>
          <w:rFonts w:asciiTheme="minorHAnsi" w:hAnsiTheme="minorHAnsi" w:cstheme="minorHAnsi"/>
          <w:sz w:val="22"/>
          <w:szCs w:val="22"/>
        </w:rPr>
        <w:t>ese</w:t>
      </w:r>
      <w:r w:rsidR="001E6057">
        <w:rPr>
          <w:rFonts w:asciiTheme="minorHAnsi" w:hAnsiTheme="minorHAnsi" w:cstheme="minorHAnsi"/>
          <w:sz w:val="22"/>
          <w:szCs w:val="22"/>
        </w:rPr>
        <w:t xml:space="preserve"> barrier</w:t>
      </w:r>
      <w:r w:rsidR="004E1432">
        <w:rPr>
          <w:rFonts w:asciiTheme="minorHAnsi" w:hAnsiTheme="minorHAnsi" w:cstheme="minorHAnsi"/>
          <w:sz w:val="22"/>
          <w:szCs w:val="22"/>
        </w:rPr>
        <w:t>s</w:t>
      </w:r>
      <w:r w:rsidR="001E6057">
        <w:rPr>
          <w:rFonts w:asciiTheme="minorHAnsi" w:hAnsiTheme="minorHAnsi" w:cstheme="minorHAnsi"/>
          <w:sz w:val="22"/>
          <w:szCs w:val="22"/>
        </w:rPr>
        <w:t xml:space="preserve"> still exist</w:t>
      </w:r>
    </w:p>
    <w:p w14:paraId="76E48E6D" w14:textId="3E272D73" w:rsidR="00C572F0" w:rsidRPr="004930A5" w:rsidRDefault="00281808" w:rsidP="003A0E60">
      <w:pPr>
        <w:pStyle w:val="ListParagraph"/>
        <w:numPr>
          <w:ilvl w:val="0"/>
          <w:numId w:val="4"/>
        </w:numPr>
        <w:spacing w:before="120" w:after="120" w:line="259" w:lineRule="auto"/>
        <w:ind w:left="714" w:hanging="357"/>
        <w:contextualSpacing w:val="0"/>
        <w:jc w:val="both"/>
        <w:rPr>
          <w:rFonts w:ascii="Calibri" w:hAnsi="Calibri"/>
          <w:b/>
          <w:bCs/>
          <w:sz w:val="22"/>
          <w:szCs w:val="24"/>
          <w:lang w:val="en-US"/>
        </w:rPr>
      </w:pPr>
      <w:r w:rsidRPr="004E1432">
        <w:rPr>
          <w:rFonts w:asciiTheme="minorHAnsi" w:hAnsiTheme="minorHAnsi" w:cstheme="minorHAnsi"/>
          <w:b/>
          <w:bCs/>
          <w:i/>
          <w:iCs/>
          <w:sz w:val="22"/>
          <w:szCs w:val="22"/>
        </w:rPr>
        <w:t>Lack of public awareness of behavioural change to ensure sustainability</w:t>
      </w:r>
      <w:r w:rsidR="004E1432">
        <w:rPr>
          <w:rFonts w:asciiTheme="minorHAnsi" w:hAnsiTheme="minorHAnsi" w:cstheme="minorHAnsi"/>
          <w:sz w:val="22"/>
          <w:szCs w:val="22"/>
        </w:rPr>
        <w:t xml:space="preserve"> – this barrier is partially removed</w:t>
      </w:r>
      <w:r w:rsidR="004930A5">
        <w:rPr>
          <w:rFonts w:asciiTheme="minorHAnsi" w:hAnsiTheme="minorHAnsi" w:cstheme="minorHAnsi"/>
          <w:sz w:val="22"/>
          <w:szCs w:val="22"/>
        </w:rPr>
        <w:t xml:space="preserve">, given that </w:t>
      </w:r>
      <w:r w:rsidR="004E1432">
        <w:rPr>
          <w:rFonts w:asciiTheme="minorHAnsi" w:hAnsiTheme="minorHAnsi" w:cstheme="minorHAnsi"/>
          <w:sz w:val="22"/>
          <w:szCs w:val="22"/>
        </w:rPr>
        <w:t>behavioural change</w:t>
      </w:r>
      <w:r w:rsidR="00C572F0">
        <w:rPr>
          <w:rFonts w:asciiTheme="minorHAnsi" w:hAnsiTheme="minorHAnsi" w:cstheme="minorHAnsi"/>
          <w:sz w:val="22"/>
          <w:szCs w:val="22"/>
        </w:rPr>
        <w:t xml:space="preserve">s of the residents towards </w:t>
      </w:r>
      <w:r w:rsidR="004930A5">
        <w:rPr>
          <w:rFonts w:asciiTheme="minorHAnsi" w:hAnsiTheme="minorHAnsi" w:cstheme="minorHAnsi"/>
          <w:sz w:val="22"/>
          <w:szCs w:val="22"/>
        </w:rPr>
        <w:t xml:space="preserve">the </w:t>
      </w:r>
      <w:r w:rsidR="00C572F0">
        <w:rPr>
          <w:rFonts w:asciiTheme="minorHAnsi" w:hAnsiTheme="minorHAnsi" w:cstheme="minorHAnsi"/>
          <w:sz w:val="22"/>
          <w:szCs w:val="22"/>
        </w:rPr>
        <w:t xml:space="preserve">switch from private cars to public transport is not </w:t>
      </w:r>
      <w:r w:rsidR="004930A5">
        <w:rPr>
          <w:rFonts w:asciiTheme="minorHAnsi" w:hAnsiTheme="minorHAnsi" w:cstheme="minorHAnsi"/>
          <w:sz w:val="22"/>
          <w:szCs w:val="22"/>
        </w:rPr>
        <w:t>assessed</w:t>
      </w:r>
      <w:r w:rsidR="00C572F0">
        <w:rPr>
          <w:rFonts w:asciiTheme="minorHAnsi" w:hAnsiTheme="minorHAnsi" w:cstheme="minorHAnsi"/>
          <w:sz w:val="22"/>
          <w:szCs w:val="22"/>
        </w:rPr>
        <w:t xml:space="preserve"> </w:t>
      </w:r>
      <w:proofErr w:type="gramStart"/>
      <w:r w:rsidR="004930A5">
        <w:rPr>
          <w:rFonts w:asciiTheme="minorHAnsi" w:hAnsiTheme="minorHAnsi" w:cstheme="minorHAnsi"/>
          <w:sz w:val="22"/>
          <w:szCs w:val="22"/>
        </w:rPr>
        <w:t xml:space="preserve">on the </w:t>
      </w:r>
      <w:r w:rsidR="00C572F0">
        <w:rPr>
          <w:rFonts w:asciiTheme="minorHAnsi" w:hAnsiTheme="minorHAnsi" w:cstheme="minorHAnsi"/>
          <w:sz w:val="22"/>
          <w:szCs w:val="22"/>
        </w:rPr>
        <w:t>bas</w:t>
      </w:r>
      <w:r w:rsidR="004930A5">
        <w:rPr>
          <w:rFonts w:asciiTheme="minorHAnsi" w:hAnsiTheme="minorHAnsi" w:cstheme="minorHAnsi"/>
          <w:sz w:val="22"/>
          <w:szCs w:val="22"/>
        </w:rPr>
        <w:t>is of</w:t>
      </w:r>
      <w:proofErr w:type="gramEnd"/>
      <w:r w:rsidR="00C572F0">
        <w:rPr>
          <w:rFonts w:asciiTheme="minorHAnsi" w:hAnsiTheme="minorHAnsi" w:cstheme="minorHAnsi"/>
          <w:sz w:val="22"/>
          <w:szCs w:val="22"/>
        </w:rPr>
        <w:t xml:space="preserve"> actual monitoring; in other sectors</w:t>
      </w:r>
      <w:r w:rsidR="003A0E60">
        <w:rPr>
          <w:rFonts w:asciiTheme="minorHAnsi" w:hAnsiTheme="minorHAnsi" w:cstheme="minorHAnsi"/>
          <w:sz w:val="22"/>
          <w:szCs w:val="22"/>
        </w:rPr>
        <w:t>,</w:t>
      </w:r>
      <w:r w:rsidR="00C572F0">
        <w:rPr>
          <w:rFonts w:asciiTheme="minorHAnsi" w:hAnsiTheme="minorHAnsi" w:cstheme="minorHAnsi"/>
          <w:sz w:val="22"/>
          <w:szCs w:val="22"/>
        </w:rPr>
        <w:t xml:space="preserve"> this barrier has been removed.</w:t>
      </w:r>
      <w:r w:rsidR="004E1432">
        <w:rPr>
          <w:rFonts w:asciiTheme="minorHAnsi" w:hAnsiTheme="minorHAnsi" w:cstheme="minorHAnsi"/>
          <w:sz w:val="22"/>
          <w:szCs w:val="22"/>
        </w:rPr>
        <w:t xml:space="preserve"> </w:t>
      </w:r>
      <w:r w:rsidR="003A0E60" w:rsidRPr="004930A5">
        <w:rPr>
          <w:rFonts w:ascii="Calibri" w:hAnsi="Calibri"/>
          <w:sz w:val="22"/>
          <w:szCs w:val="24"/>
          <w:lang w:val="en-US"/>
        </w:rPr>
        <w:t>Improvements in bus routes and the introduction of cashless payments have certainly increased the attractiveness of public buses, but how this affected the willingness of citizens to use public transport instead of private cars remains to be explored.</w:t>
      </w:r>
    </w:p>
    <w:p w14:paraId="410D1D9B" w14:textId="77777777" w:rsidR="00755467" w:rsidRPr="00755467" w:rsidRDefault="00755467" w:rsidP="00755467">
      <w:pPr>
        <w:spacing w:before="120" w:after="120" w:line="259" w:lineRule="auto"/>
        <w:jc w:val="both"/>
        <w:rPr>
          <w:rFonts w:asciiTheme="minorHAnsi" w:hAnsiTheme="minorHAnsi" w:cstheme="minorHAnsi"/>
          <w:sz w:val="22"/>
          <w:szCs w:val="22"/>
          <w:lang w:val="en-US"/>
        </w:rPr>
      </w:pPr>
    </w:p>
    <w:p w14:paraId="375C529A" w14:textId="77777777" w:rsidR="00AA4733" w:rsidRPr="001C7A6D" w:rsidRDefault="00AA4733" w:rsidP="00E82922">
      <w:pPr>
        <w:pStyle w:val="Heading2"/>
        <w:numPr>
          <w:ilvl w:val="1"/>
          <w:numId w:val="71"/>
        </w:numPr>
        <w:spacing w:before="200"/>
        <w:rPr>
          <w:rFonts w:eastAsiaTheme="minorHAnsi"/>
          <w:b/>
          <w:bCs/>
          <w:lang w:val="en-US"/>
        </w:rPr>
      </w:pPr>
      <w:bookmarkStart w:id="80" w:name="_Toc519149866"/>
      <w:bookmarkStart w:id="81" w:name="_Toc81909034"/>
      <w:r w:rsidRPr="001C7A6D">
        <w:rPr>
          <w:rFonts w:eastAsiaTheme="minorHAnsi"/>
          <w:b/>
          <w:bCs/>
          <w:lang w:val="en-US"/>
        </w:rPr>
        <w:t>Project Implementation and Adaptive Management</w:t>
      </w:r>
      <w:bookmarkEnd w:id="80"/>
      <w:bookmarkEnd w:id="81"/>
    </w:p>
    <w:p w14:paraId="1ADF6685" w14:textId="265CBA70" w:rsidR="00AA4733" w:rsidRPr="00432C04" w:rsidRDefault="00AA4733" w:rsidP="00AA4733">
      <w:pPr>
        <w:autoSpaceDE w:val="0"/>
        <w:autoSpaceDN w:val="0"/>
        <w:adjustRightInd w:val="0"/>
        <w:spacing w:before="120" w:line="259" w:lineRule="auto"/>
        <w:jc w:val="both"/>
        <w:rPr>
          <w:rFonts w:ascii="Garamond" w:eastAsiaTheme="minorHAnsi" w:hAnsi="Garamond" w:cs="Garamond"/>
          <w:color w:val="000000"/>
          <w:sz w:val="18"/>
          <w:szCs w:val="18"/>
          <w:lang w:val="en-US"/>
        </w:rPr>
      </w:pPr>
      <w:r w:rsidRPr="001E6302">
        <w:rPr>
          <w:rFonts w:asciiTheme="minorHAnsi" w:hAnsiTheme="minorHAnsi" w:cstheme="minorHAnsi"/>
          <w:b/>
          <w:sz w:val="22"/>
          <w:szCs w:val="22"/>
        </w:rPr>
        <w:t xml:space="preserve">Overall rating for Project Implementation and Adaptive Management is </w:t>
      </w:r>
      <w:r w:rsidRPr="00C568F1">
        <w:rPr>
          <w:rFonts w:asciiTheme="minorHAnsi" w:hAnsiTheme="minorHAnsi" w:cstheme="minorHAnsi"/>
          <w:b/>
          <w:sz w:val="22"/>
          <w:szCs w:val="22"/>
        </w:rPr>
        <w:t>“</w:t>
      </w:r>
      <w:r w:rsidR="00DD076F" w:rsidRPr="00C568F1">
        <w:rPr>
          <w:rFonts w:asciiTheme="minorHAnsi" w:hAnsiTheme="minorHAnsi" w:cstheme="minorHAnsi"/>
          <w:b/>
          <w:sz w:val="22"/>
          <w:szCs w:val="22"/>
        </w:rPr>
        <w:t>Moderately S</w:t>
      </w:r>
      <w:r w:rsidRPr="00C568F1">
        <w:rPr>
          <w:rFonts w:asciiTheme="minorHAnsi" w:hAnsiTheme="minorHAnsi" w:cstheme="minorHAnsi"/>
          <w:b/>
          <w:sz w:val="22"/>
          <w:szCs w:val="22"/>
        </w:rPr>
        <w:t>atisfactory”</w:t>
      </w:r>
      <w:r w:rsidRPr="001E6302">
        <w:rPr>
          <w:rFonts w:asciiTheme="minorHAnsi" w:hAnsiTheme="minorHAnsi" w:cstheme="minorHAnsi"/>
          <w:b/>
          <w:sz w:val="22"/>
          <w:szCs w:val="22"/>
        </w:rPr>
        <w:t xml:space="preserve">, </w:t>
      </w:r>
      <w:proofErr w:type="gramStart"/>
      <w:r w:rsidRPr="00C568F1">
        <w:rPr>
          <w:rFonts w:asciiTheme="minorHAnsi" w:hAnsiTheme="minorHAnsi" w:cstheme="minorHAnsi"/>
          <w:bCs/>
          <w:sz w:val="22"/>
          <w:szCs w:val="22"/>
        </w:rPr>
        <w:t>i.e.</w:t>
      </w:r>
      <w:proofErr w:type="gramEnd"/>
      <w:r w:rsidRPr="00C568F1">
        <w:rPr>
          <w:rFonts w:asciiTheme="minorHAnsi" w:hAnsiTheme="minorHAnsi" w:cstheme="minorHAnsi"/>
          <w:bCs/>
          <w:sz w:val="22"/>
          <w:szCs w:val="22"/>
        </w:rPr>
        <w:t xml:space="preserve"> </w:t>
      </w:r>
      <w:r w:rsidRPr="00C568F1">
        <w:rPr>
          <w:rFonts w:asciiTheme="minorHAnsi" w:eastAsiaTheme="minorHAnsi" w:hAnsiTheme="minorHAnsi" w:cstheme="minorHAnsi"/>
          <w:bCs/>
          <w:sz w:val="22"/>
          <w:szCs w:val="22"/>
          <w:lang w:val="en-US"/>
        </w:rPr>
        <w:t xml:space="preserve">implementation of </w:t>
      </w:r>
      <w:r w:rsidR="00AC59D0" w:rsidRPr="00C568F1">
        <w:rPr>
          <w:rFonts w:asciiTheme="minorHAnsi" w:eastAsiaTheme="minorHAnsi" w:hAnsiTheme="minorHAnsi" w:cstheme="minorHAnsi"/>
          <w:bCs/>
          <w:sz w:val="22"/>
          <w:szCs w:val="22"/>
          <w:lang w:val="en-US"/>
        </w:rPr>
        <w:t xml:space="preserve">its </w:t>
      </w:r>
      <w:r w:rsidRPr="00C568F1">
        <w:rPr>
          <w:rFonts w:asciiTheme="minorHAnsi" w:eastAsiaTheme="minorHAnsi" w:hAnsiTheme="minorHAnsi" w:cstheme="minorHAnsi"/>
          <w:bCs/>
          <w:sz w:val="22"/>
          <w:szCs w:val="22"/>
          <w:lang w:val="en-US"/>
        </w:rPr>
        <w:t xml:space="preserve">seven components </w:t>
      </w:r>
      <w:r w:rsidR="00AC59D0" w:rsidRPr="00C568F1">
        <w:rPr>
          <w:rFonts w:asciiTheme="minorHAnsi" w:eastAsiaTheme="minorHAnsi" w:hAnsiTheme="minorHAnsi" w:cstheme="minorHAnsi"/>
          <w:bCs/>
          <w:sz w:val="22"/>
          <w:szCs w:val="22"/>
          <w:lang w:val="en-US"/>
        </w:rPr>
        <w:t>(</w:t>
      </w:r>
      <w:r w:rsidRPr="00C568F1">
        <w:rPr>
          <w:rFonts w:asciiTheme="minorHAnsi" w:eastAsiaTheme="minorHAnsi" w:hAnsiTheme="minorHAnsi" w:cstheme="minorHAnsi"/>
          <w:bCs/>
          <w:sz w:val="22"/>
          <w:szCs w:val="22"/>
          <w:lang w:val="en-US"/>
        </w:rPr>
        <w:t>management arrangements, work planning, finance and co-finance, project-level monitoring and evaluation systems, stakeholder engagement, reporting, and communications</w:t>
      </w:r>
      <w:r w:rsidR="00C568F1" w:rsidRPr="00C568F1">
        <w:rPr>
          <w:rFonts w:asciiTheme="minorHAnsi" w:eastAsiaTheme="minorHAnsi" w:hAnsiTheme="minorHAnsi" w:cstheme="minorHAnsi"/>
          <w:bCs/>
          <w:sz w:val="22"/>
          <w:szCs w:val="22"/>
          <w:lang w:val="en-US"/>
        </w:rPr>
        <w:t>)</w:t>
      </w:r>
      <w:r w:rsidRPr="00C568F1">
        <w:rPr>
          <w:rFonts w:asciiTheme="minorHAnsi" w:eastAsiaTheme="minorHAnsi" w:hAnsiTheme="minorHAnsi" w:cstheme="minorHAnsi"/>
          <w:bCs/>
          <w:sz w:val="22"/>
          <w:szCs w:val="22"/>
          <w:lang w:val="en-US"/>
        </w:rPr>
        <w:t xml:space="preserve"> </w:t>
      </w:r>
      <w:r w:rsidR="00DD076F" w:rsidRPr="00C568F1">
        <w:rPr>
          <w:rFonts w:asciiTheme="minorHAnsi" w:hAnsiTheme="minorHAnsi" w:cstheme="minorHAnsi"/>
          <w:bCs/>
          <w:sz w:val="22"/>
          <w:szCs w:val="22"/>
        </w:rPr>
        <w:t>is leading to efficient and effective project implementation and adaptive management, with some components requiring remedial action</w:t>
      </w:r>
      <w:r w:rsidRPr="00C568F1">
        <w:rPr>
          <w:rFonts w:asciiTheme="minorHAnsi" w:eastAsiaTheme="minorHAnsi" w:hAnsiTheme="minorHAnsi" w:cstheme="minorHAnsi"/>
          <w:bCs/>
          <w:sz w:val="22"/>
          <w:szCs w:val="22"/>
          <w:lang w:val="en-US"/>
        </w:rPr>
        <w:t>.</w:t>
      </w:r>
      <w:r>
        <w:rPr>
          <w:rFonts w:asciiTheme="minorHAnsi" w:eastAsiaTheme="minorHAnsi" w:hAnsiTheme="minorHAnsi" w:cstheme="minorHAnsi"/>
          <w:b/>
          <w:sz w:val="22"/>
          <w:szCs w:val="22"/>
          <w:lang w:val="en-US"/>
        </w:rPr>
        <w:t xml:space="preserve"> </w:t>
      </w:r>
      <w:r>
        <w:rPr>
          <w:rFonts w:asciiTheme="minorHAnsi" w:eastAsiaTheme="minorHAnsi" w:hAnsiTheme="minorHAnsi" w:cstheme="minorHAnsi"/>
          <w:sz w:val="22"/>
          <w:szCs w:val="22"/>
          <w:lang w:val="en-US"/>
        </w:rPr>
        <w:t>The reason</w:t>
      </w:r>
      <w:r w:rsidR="00C568F1">
        <w:rPr>
          <w:rFonts w:asciiTheme="minorHAnsi" w:eastAsiaTheme="minorHAnsi" w:hAnsiTheme="minorHAnsi" w:cstheme="minorHAnsi"/>
          <w:sz w:val="22"/>
          <w:szCs w:val="22"/>
          <w:lang w:val="en-US"/>
        </w:rPr>
        <w:t>s</w:t>
      </w:r>
      <w:r>
        <w:rPr>
          <w:rFonts w:asciiTheme="minorHAnsi" w:eastAsiaTheme="minorHAnsi" w:hAnsiTheme="minorHAnsi" w:cstheme="minorHAnsi"/>
          <w:sz w:val="22"/>
          <w:szCs w:val="22"/>
          <w:lang w:val="en-US"/>
        </w:rPr>
        <w:t xml:space="preserve"> for this M</w:t>
      </w:r>
      <w:r w:rsidR="00DD076F">
        <w:rPr>
          <w:rFonts w:asciiTheme="minorHAnsi" w:eastAsiaTheme="minorHAnsi" w:hAnsiTheme="minorHAnsi" w:cstheme="minorHAnsi"/>
          <w:sz w:val="22"/>
          <w:szCs w:val="22"/>
          <w:lang w:val="en-US"/>
        </w:rPr>
        <w:t>S</w:t>
      </w:r>
      <w:r>
        <w:rPr>
          <w:rFonts w:asciiTheme="minorHAnsi" w:eastAsiaTheme="minorHAnsi" w:hAnsiTheme="minorHAnsi" w:cstheme="minorHAnsi"/>
          <w:sz w:val="22"/>
          <w:szCs w:val="22"/>
          <w:lang w:val="en-US"/>
        </w:rPr>
        <w:t xml:space="preserve"> rating </w:t>
      </w:r>
      <w:proofErr w:type="gramStart"/>
      <w:r>
        <w:rPr>
          <w:rFonts w:asciiTheme="minorHAnsi" w:eastAsiaTheme="minorHAnsi" w:hAnsiTheme="minorHAnsi" w:cstheme="minorHAnsi"/>
          <w:sz w:val="22"/>
          <w:szCs w:val="22"/>
          <w:lang w:val="en-US"/>
        </w:rPr>
        <w:t>is</w:t>
      </w:r>
      <w:proofErr w:type="gramEnd"/>
      <w:r>
        <w:rPr>
          <w:rFonts w:asciiTheme="minorHAnsi" w:eastAsiaTheme="minorHAnsi" w:hAnsiTheme="minorHAnsi" w:cstheme="minorHAnsi"/>
          <w:sz w:val="22"/>
          <w:szCs w:val="22"/>
          <w:lang w:val="en-US"/>
        </w:rPr>
        <w:t xml:space="preserve"> </w:t>
      </w:r>
      <w:r w:rsidR="00C568F1">
        <w:rPr>
          <w:rFonts w:asciiTheme="minorHAnsi" w:eastAsiaTheme="minorHAnsi" w:hAnsiTheme="minorHAnsi" w:cstheme="minorHAnsi"/>
          <w:sz w:val="22"/>
          <w:szCs w:val="22"/>
          <w:lang w:val="en-US"/>
        </w:rPr>
        <w:t xml:space="preserve">provided in the below </w:t>
      </w:r>
      <w:r>
        <w:rPr>
          <w:rFonts w:asciiTheme="minorHAnsi" w:eastAsiaTheme="minorHAnsi" w:hAnsiTheme="minorHAnsi" w:cstheme="minorHAnsi"/>
          <w:sz w:val="22"/>
          <w:szCs w:val="22"/>
          <w:lang w:val="en-US"/>
        </w:rPr>
        <w:t>chapters</w:t>
      </w:r>
      <w:r w:rsidR="00C568F1">
        <w:rPr>
          <w:rFonts w:asciiTheme="minorHAnsi" w:eastAsiaTheme="minorHAnsi" w:hAnsiTheme="minorHAnsi" w:cstheme="minorHAnsi"/>
          <w:sz w:val="22"/>
          <w:szCs w:val="22"/>
          <w:lang w:val="en-US"/>
        </w:rPr>
        <w:t xml:space="preserve"> 4.3.1-4.3.7</w:t>
      </w:r>
      <w:r>
        <w:rPr>
          <w:rFonts w:asciiTheme="minorHAnsi" w:eastAsiaTheme="minorHAnsi" w:hAnsiTheme="minorHAnsi" w:cstheme="minorHAnsi"/>
          <w:sz w:val="22"/>
          <w:szCs w:val="22"/>
          <w:lang w:val="en-US"/>
        </w:rPr>
        <w:t>.</w:t>
      </w:r>
    </w:p>
    <w:p w14:paraId="076CCA78" w14:textId="77777777" w:rsidR="00AA4733" w:rsidRPr="00AF158F" w:rsidRDefault="00AA4733" w:rsidP="00AA4733">
      <w:pPr>
        <w:rPr>
          <w:rFonts w:eastAsiaTheme="minorHAnsi"/>
          <w:lang w:val="en-US"/>
        </w:rPr>
      </w:pPr>
    </w:p>
    <w:p w14:paraId="73A02260" w14:textId="77777777" w:rsidR="00AA4733" w:rsidRDefault="00AA4733" w:rsidP="00E82922">
      <w:pPr>
        <w:pStyle w:val="Heading3"/>
        <w:numPr>
          <w:ilvl w:val="2"/>
          <w:numId w:val="71"/>
        </w:numPr>
        <w:spacing w:before="200"/>
        <w:rPr>
          <w:rFonts w:eastAsiaTheme="minorHAnsi"/>
          <w:lang w:val="en-US"/>
        </w:rPr>
      </w:pPr>
      <w:bookmarkStart w:id="82" w:name="_Toc519149867"/>
      <w:bookmarkStart w:id="83" w:name="_Toc81909035"/>
      <w:r w:rsidRPr="002C7CDF">
        <w:rPr>
          <w:rFonts w:eastAsiaTheme="minorHAnsi"/>
          <w:lang w:val="en-US"/>
        </w:rPr>
        <w:t>Management Arrangements</w:t>
      </w:r>
      <w:bookmarkEnd w:id="82"/>
      <w:bookmarkEnd w:id="83"/>
      <w:r w:rsidRPr="002C7CDF">
        <w:rPr>
          <w:rFonts w:eastAsiaTheme="minorHAnsi"/>
          <w:lang w:val="en-US"/>
        </w:rPr>
        <w:t xml:space="preserve">  </w:t>
      </w:r>
    </w:p>
    <w:p w14:paraId="648E5543" w14:textId="767D9F45" w:rsidR="004929C9" w:rsidRDefault="00AA4733" w:rsidP="00AA4733">
      <w:pPr>
        <w:spacing w:before="120" w:after="120"/>
        <w:jc w:val="both"/>
        <w:textAlignment w:val="baseline"/>
        <w:rPr>
          <w:rFonts w:asciiTheme="minorHAnsi" w:hAnsiTheme="minorHAnsi" w:cstheme="minorHAnsi"/>
          <w:sz w:val="22"/>
          <w:szCs w:val="22"/>
        </w:rPr>
      </w:pPr>
      <w:r w:rsidRPr="00AE7077">
        <w:rPr>
          <w:rFonts w:asciiTheme="minorHAnsi" w:hAnsiTheme="minorHAnsi" w:cstheme="minorHAnsi"/>
          <w:spacing w:val="1"/>
          <w:sz w:val="22"/>
          <w:szCs w:val="22"/>
        </w:rPr>
        <w:t>As mentioned in Chapter 3.4 above the Pro</w:t>
      </w:r>
      <w:r w:rsidRPr="004847F4">
        <w:rPr>
          <w:rFonts w:asciiTheme="minorHAnsi" w:hAnsiTheme="minorHAnsi" w:cstheme="minorHAnsi"/>
          <w:spacing w:val="1"/>
          <w:sz w:val="22"/>
          <w:szCs w:val="22"/>
        </w:rPr>
        <w:t>j</w:t>
      </w:r>
      <w:r w:rsidRPr="00AE7077">
        <w:rPr>
          <w:rFonts w:asciiTheme="minorHAnsi" w:hAnsiTheme="minorHAnsi" w:cstheme="minorHAnsi"/>
          <w:spacing w:val="1"/>
          <w:sz w:val="22"/>
          <w:szCs w:val="22"/>
        </w:rPr>
        <w:t xml:space="preserve">ect is being </w:t>
      </w:r>
      <w:r w:rsidRPr="004847F4">
        <w:rPr>
          <w:rFonts w:asciiTheme="minorHAnsi" w:hAnsiTheme="minorHAnsi" w:cstheme="minorHAnsi"/>
          <w:spacing w:val="1"/>
          <w:sz w:val="22"/>
          <w:szCs w:val="22"/>
        </w:rPr>
        <w:t>i</w:t>
      </w:r>
      <w:r w:rsidRPr="00AE7077">
        <w:rPr>
          <w:rFonts w:asciiTheme="minorHAnsi" w:hAnsiTheme="minorHAnsi" w:cstheme="minorHAnsi"/>
          <w:spacing w:val="1"/>
          <w:sz w:val="22"/>
          <w:szCs w:val="22"/>
        </w:rPr>
        <w:t>mp</w:t>
      </w:r>
      <w:r w:rsidRPr="004847F4">
        <w:rPr>
          <w:rFonts w:asciiTheme="minorHAnsi" w:hAnsiTheme="minorHAnsi" w:cstheme="minorHAnsi"/>
          <w:spacing w:val="1"/>
          <w:sz w:val="22"/>
          <w:szCs w:val="22"/>
        </w:rPr>
        <w:t>l</w:t>
      </w:r>
      <w:r w:rsidRPr="00AE7077">
        <w:rPr>
          <w:rFonts w:asciiTheme="minorHAnsi" w:hAnsiTheme="minorHAnsi" w:cstheme="minorHAnsi"/>
          <w:spacing w:val="1"/>
          <w:sz w:val="22"/>
          <w:szCs w:val="22"/>
        </w:rPr>
        <w:t>emen</w:t>
      </w:r>
      <w:r w:rsidRPr="004847F4">
        <w:rPr>
          <w:rFonts w:asciiTheme="minorHAnsi" w:hAnsiTheme="minorHAnsi" w:cstheme="minorHAnsi"/>
          <w:spacing w:val="1"/>
          <w:sz w:val="22"/>
          <w:szCs w:val="22"/>
        </w:rPr>
        <w:t>t</w:t>
      </w:r>
      <w:r w:rsidRPr="00AE7077">
        <w:rPr>
          <w:rFonts w:asciiTheme="minorHAnsi" w:hAnsiTheme="minorHAnsi" w:cstheme="minorHAnsi"/>
          <w:spacing w:val="1"/>
          <w:sz w:val="22"/>
          <w:szCs w:val="22"/>
        </w:rPr>
        <w:t>ed under the UNDP National Imp</w:t>
      </w:r>
      <w:r w:rsidRPr="004847F4">
        <w:rPr>
          <w:rFonts w:asciiTheme="minorHAnsi" w:hAnsiTheme="minorHAnsi" w:cstheme="minorHAnsi"/>
          <w:spacing w:val="1"/>
          <w:sz w:val="22"/>
          <w:szCs w:val="22"/>
        </w:rPr>
        <w:t>l</w:t>
      </w:r>
      <w:r w:rsidRPr="00AE7077">
        <w:rPr>
          <w:rFonts w:asciiTheme="minorHAnsi" w:hAnsiTheme="minorHAnsi" w:cstheme="minorHAnsi"/>
          <w:spacing w:val="1"/>
          <w:sz w:val="22"/>
          <w:szCs w:val="22"/>
        </w:rPr>
        <w:t>emen</w:t>
      </w:r>
      <w:r w:rsidRPr="004847F4">
        <w:rPr>
          <w:rFonts w:asciiTheme="minorHAnsi" w:hAnsiTheme="minorHAnsi" w:cstheme="minorHAnsi"/>
          <w:spacing w:val="1"/>
          <w:sz w:val="22"/>
          <w:szCs w:val="22"/>
        </w:rPr>
        <w:t>t</w:t>
      </w:r>
      <w:r w:rsidRPr="00AE7077">
        <w:rPr>
          <w:rFonts w:asciiTheme="minorHAnsi" w:hAnsiTheme="minorHAnsi" w:cstheme="minorHAnsi"/>
          <w:spacing w:val="1"/>
          <w:sz w:val="22"/>
          <w:szCs w:val="22"/>
        </w:rPr>
        <w:t>a</w:t>
      </w:r>
      <w:r w:rsidRPr="004847F4">
        <w:rPr>
          <w:rFonts w:asciiTheme="minorHAnsi" w:hAnsiTheme="minorHAnsi" w:cstheme="minorHAnsi"/>
          <w:spacing w:val="1"/>
          <w:sz w:val="22"/>
          <w:szCs w:val="22"/>
        </w:rPr>
        <w:t>ti</w:t>
      </w:r>
      <w:r w:rsidRPr="00AE7077">
        <w:rPr>
          <w:rFonts w:asciiTheme="minorHAnsi" w:hAnsiTheme="minorHAnsi" w:cstheme="minorHAnsi"/>
          <w:spacing w:val="1"/>
          <w:sz w:val="22"/>
          <w:szCs w:val="22"/>
        </w:rPr>
        <w:t>on Moda</w:t>
      </w:r>
      <w:r w:rsidRPr="004847F4">
        <w:rPr>
          <w:rFonts w:asciiTheme="minorHAnsi" w:hAnsiTheme="minorHAnsi" w:cstheme="minorHAnsi"/>
          <w:spacing w:val="1"/>
          <w:sz w:val="22"/>
          <w:szCs w:val="22"/>
        </w:rPr>
        <w:t>l</w:t>
      </w:r>
      <w:r w:rsidRPr="00AE7077">
        <w:rPr>
          <w:rFonts w:asciiTheme="minorHAnsi" w:hAnsiTheme="minorHAnsi" w:cstheme="minorHAnsi"/>
          <w:spacing w:val="1"/>
          <w:sz w:val="22"/>
          <w:szCs w:val="22"/>
        </w:rPr>
        <w:t>i</w:t>
      </w:r>
      <w:r w:rsidRPr="004847F4">
        <w:rPr>
          <w:rFonts w:asciiTheme="minorHAnsi" w:hAnsiTheme="minorHAnsi" w:cstheme="minorHAnsi"/>
          <w:spacing w:val="1"/>
          <w:sz w:val="22"/>
          <w:szCs w:val="22"/>
        </w:rPr>
        <w:t>t</w:t>
      </w:r>
      <w:r w:rsidRPr="00AE7077">
        <w:rPr>
          <w:rFonts w:asciiTheme="minorHAnsi" w:hAnsiTheme="minorHAnsi" w:cstheme="minorHAnsi"/>
          <w:spacing w:val="1"/>
          <w:sz w:val="22"/>
          <w:szCs w:val="22"/>
        </w:rPr>
        <w:t xml:space="preserve">y </w:t>
      </w:r>
      <w:r w:rsidRPr="004847F4">
        <w:rPr>
          <w:rFonts w:asciiTheme="minorHAnsi" w:hAnsiTheme="minorHAnsi" w:cstheme="minorHAnsi"/>
          <w:spacing w:val="1"/>
          <w:sz w:val="22"/>
          <w:szCs w:val="22"/>
        </w:rPr>
        <w:t>(</w:t>
      </w:r>
      <w:r w:rsidRPr="00AE7077">
        <w:rPr>
          <w:rFonts w:asciiTheme="minorHAnsi" w:hAnsiTheme="minorHAnsi" w:cstheme="minorHAnsi"/>
          <w:spacing w:val="1"/>
          <w:sz w:val="22"/>
          <w:szCs w:val="22"/>
        </w:rPr>
        <w:t>NIM</w:t>
      </w:r>
      <w:r w:rsidRPr="004847F4">
        <w:rPr>
          <w:rFonts w:asciiTheme="minorHAnsi" w:hAnsiTheme="minorHAnsi" w:cstheme="minorHAnsi"/>
          <w:spacing w:val="1"/>
          <w:sz w:val="22"/>
          <w:szCs w:val="22"/>
        </w:rPr>
        <w:t xml:space="preserve">).  </w:t>
      </w:r>
      <w:r w:rsidR="004929C9">
        <w:rPr>
          <w:rFonts w:asciiTheme="minorHAnsi" w:hAnsiTheme="minorHAnsi" w:cstheme="minorHAnsi"/>
          <w:spacing w:val="1"/>
          <w:sz w:val="22"/>
          <w:szCs w:val="22"/>
        </w:rPr>
        <w:t xml:space="preserve">UNDP is providing </w:t>
      </w:r>
      <w:r w:rsidR="004929C9" w:rsidRPr="004929C9">
        <w:rPr>
          <w:rFonts w:asciiTheme="minorHAnsi" w:hAnsiTheme="minorHAnsi" w:cstheme="minorHAnsi"/>
          <w:sz w:val="22"/>
          <w:szCs w:val="22"/>
        </w:rPr>
        <w:t xml:space="preserve">execution support </w:t>
      </w:r>
      <w:r w:rsidR="004929C9">
        <w:rPr>
          <w:rFonts w:asciiTheme="minorHAnsi" w:hAnsiTheme="minorHAnsi" w:cstheme="minorHAnsi"/>
          <w:sz w:val="22"/>
          <w:szCs w:val="22"/>
        </w:rPr>
        <w:t>(</w:t>
      </w:r>
      <w:r w:rsidR="004929C9" w:rsidRPr="004929C9">
        <w:rPr>
          <w:rFonts w:asciiTheme="minorHAnsi" w:hAnsiTheme="minorHAnsi" w:cstheme="minorHAnsi"/>
          <w:sz w:val="22"/>
          <w:szCs w:val="22"/>
        </w:rPr>
        <w:t xml:space="preserve">project staff </w:t>
      </w:r>
      <w:r w:rsidR="004929C9">
        <w:rPr>
          <w:rFonts w:asciiTheme="minorHAnsi" w:hAnsiTheme="minorHAnsi" w:cstheme="minorHAnsi"/>
          <w:sz w:val="22"/>
          <w:szCs w:val="22"/>
        </w:rPr>
        <w:t xml:space="preserve">and project consultants are hired by the </w:t>
      </w:r>
      <w:r w:rsidR="004929C9" w:rsidRPr="004929C9">
        <w:rPr>
          <w:rFonts w:asciiTheme="minorHAnsi" w:hAnsiTheme="minorHAnsi" w:cstheme="minorHAnsi"/>
          <w:sz w:val="22"/>
          <w:szCs w:val="22"/>
        </w:rPr>
        <w:t>UNDP</w:t>
      </w:r>
      <w:r w:rsidR="004929C9">
        <w:rPr>
          <w:rFonts w:asciiTheme="minorHAnsi" w:hAnsiTheme="minorHAnsi" w:cstheme="minorHAnsi"/>
          <w:sz w:val="22"/>
          <w:szCs w:val="22"/>
        </w:rPr>
        <w:t xml:space="preserve">; </w:t>
      </w:r>
      <w:r w:rsidR="004929C9" w:rsidRPr="004929C9">
        <w:rPr>
          <w:rFonts w:asciiTheme="minorHAnsi" w:hAnsiTheme="minorHAnsi" w:cstheme="minorHAnsi"/>
          <w:sz w:val="22"/>
          <w:szCs w:val="22"/>
        </w:rPr>
        <w:t>project budget is managed by UNDP</w:t>
      </w:r>
      <w:r w:rsidR="004929C9">
        <w:rPr>
          <w:rFonts w:asciiTheme="minorHAnsi" w:hAnsiTheme="minorHAnsi" w:cstheme="minorHAnsi"/>
          <w:sz w:val="22"/>
          <w:szCs w:val="22"/>
        </w:rPr>
        <w:t>; UNDP is organizing high-level meetings with energy and environment authorities, co-chairing PB)</w:t>
      </w:r>
      <w:r w:rsidR="00DC6791">
        <w:rPr>
          <w:rFonts w:asciiTheme="minorHAnsi" w:hAnsiTheme="minorHAnsi" w:cstheme="minorHAnsi"/>
          <w:sz w:val="22"/>
          <w:szCs w:val="22"/>
        </w:rPr>
        <w:t>. UNDP is timely providing needed technical support</w:t>
      </w:r>
      <w:r w:rsidR="00DC6791" w:rsidRPr="00DC6791">
        <w:rPr>
          <w:rFonts w:asciiTheme="minorHAnsi" w:hAnsiTheme="minorHAnsi" w:cstheme="minorHAnsi"/>
          <w:sz w:val="22"/>
          <w:szCs w:val="22"/>
        </w:rPr>
        <w:t xml:space="preserve"> </w:t>
      </w:r>
      <w:r w:rsidR="00DC6791">
        <w:rPr>
          <w:rFonts w:asciiTheme="minorHAnsi" w:hAnsiTheme="minorHAnsi" w:cstheme="minorHAnsi"/>
          <w:sz w:val="22"/>
          <w:szCs w:val="22"/>
        </w:rPr>
        <w:t xml:space="preserve">and thereby ensuring adequate </w:t>
      </w:r>
      <w:r w:rsidR="00DC6791" w:rsidRPr="00DC6791">
        <w:rPr>
          <w:rFonts w:asciiTheme="minorHAnsi" w:hAnsiTheme="minorHAnsi" w:cstheme="minorHAnsi"/>
          <w:sz w:val="22"/>
          <w:szCs w:val="22"/>
        </w:rPr>
        <w:t>responsiveness to implementation issues</w:t>
      </w:r>
      <w:r w:rsidR="00DC6791">
        <w:rPr>
          <w:rFonts w:asciiTheme="minorHAnsi" w:hAnsiTheme="minorHAnsi" w:cstheme="minorHAnsi"/>
          <w:sz w:val="22"/>
          <w:szCs w:val="22"/>
        </w:rPr>
        <w:t xml:space="preserve"> (except in transport sector). </w:t>
      </w:r>
      <w:r w:rsidRPr="004847F4">
        <w:rPr>
          <w:rFonts w:asciiTheme="minorHAnsi" w:hAnsiTheme="minorHAnsi" w:cstheme="minorHAnsi"/>
          <w:spacing w:val="1"/>
          <w:sz w:val="22"/>
          <w:szCs w:val="22"/>
        </w:rPr>
        <w:t>Full-time Project Mana</w:t>
      </w:r>
      <w:r w:rsidRPr="00AE7077">
        <w:rPr>
          <w:rFonts w:asciiTheme="minorHAnsi" w:hAnsiTheme="minorHAnsi" w:cstheme="minorHAnsi"/>
          <w:spacing w:val="1"/>
          <w:sz w:val="22"/>
          <w:szCs w:val="22"/>
        </w:rPr>
        <w:t xml:space="preserve">ger (PM) is responsible for </w:t>
      </w:r>
      <w:r w:rsidRPr="004847F4">
        <w:rPr>
          <w:rFonts w:asciiTheme="minorHAnsi" w:hAnsiTheme="minorHAnsi" w:cstheme="minorHAnsi"/>
          <w:spacing w:val="1"/>
          <w:sz w:val="22"/>
          <w:szCs w:val="22"/>
        </w:rPr>
        <w:t>the day-to-day management and decision-making for the Project, work planning, reporting</w:t>
      </w:r>
      <w:r w:rsidRPr="004847F4">
        <w:rPr>
          <w:rFonts w:asciiTheme="minorHAnsi" w:hAnsiTheme="minorHAnsi" w:cstheme="minorHAnsi"/>
          <w:sz w:val="22"/>
          <w:szCs w:val="22"/>
        </w:rPr>
        <w:t>, sup</w:t>
      </w:r>
      <w:r w:rsidRPr="004847F4">
        <w:rPr>
          <w:rFonts w:asciiTheme="minorHAnsi" w:hAnsiTheme="minorHAnsi" w:cstheme="minorHAnsi"/>
          <w:spacing w:val="1"/>
          <w:sz w:val="22"/>
          <w:szCs w:val="22"/>
        </w:rPr>
        <w:t>er</w:t>
      </w:r>
      <w:r w:rsidRPr="004847F4">
        <w:rPr>
          <w:rFonts w:asciiTheme="minorHAnsi" w:hAnsiTheme="minorHAnsi" w:cstheme="minorHAnsi"/>
          <w:spacing w:val="-2"/>
          <w:sz w:val="22"/>
          <w:szCs w:val="22"/>
        </w:rPr>
        <w:t>v</w:t>
      </w:r>
      <w:r w:rsidRPr="004847F4">
        <w:rPr>
          <w:rFonts w:asciiTheme="minorHAnsi" w:hAnsiTheme="minorHAnsi" w:cstheme="minorHAnsi"/>
          <w:spacing w:val="1"/>
          <w:sz w:val="22"/>
          <w:szCs w:val="22"/>
        </w:rPr>
        <w:t>i</w:t>
      </w:r>
      <w:r w:rsidRPr="004847F4">
        <w:rPr>
          <w:rFonts w:asciiTheme="minorHAnsi" w:hAnsiTheme="minorHAnsi" w:cstheme="minorHAnsi"/>
          <w:spacing w:val="-2"/>
          <w:sz w:val="22"/>
          <w:szCs w:val="22"/>
        </w:rPr>
        <w:t>s</w:t>
      </w:r>
      <w:r w:rsidRPr="004847F4">
        <w:rPr>
          <w:rFonts w:asciiTheme="minorHAnsi" w:hAnsiTheme="minorHAnsi" w:cstheme="minorHAnsi"/>
          <w:spacing w:val="1"/>
          <w:sz w:val="22"/>
          <w:szCs w:val="22"/>
        </w:rPr>
        <w:t>ion of t</w:t>
      </w:r>
      <w:r w:rsidRPr="004847F4">
        <w:rPr>
          <w:rFonts w:asciiTheme="minorHAnsi" w:hAnsiTheme="minorHAnsi" w:cstheme="minorHAnsi"/>
          <w:sz w:val="22"/>
          <w:szCs w:val="22"/>
        </w:rPr>
        <w:t>he</w:t>
      </w:r>
      <w:r w:rsidRPr="004847F4">
        <w:rPr>
          <w:rFonts w:asciiTheme="minorHAnsi" w:hAnsiTheme="minorHAnsi" w:cstheme="minorHAnsi"/>
          <w:spacing w:val="3"/>
          <w:sz w:val="22"/>
          <w:szCs w:val="22"/>
        </w:rPr>
        <w:t xml:space="preserve"> </w:t>
      </w:r>
      <w:r w:rsidRPr="004847F4">
        <w:rPr>
          <w:rFonts w:asciiTheme="minorHAnsi" w:hAnsiTheme="minorHAnsi" w:cstheme="minorHAnsi"/>
          <w:spacing w:val="-1"/>
          <w:sz w:val="22"/>
          <w:szCs w:val="22"/>
        </w:rPr>
        <w:t>w</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r</w:t>
      </w:r>
      <w:r w:rsidRPr="004847F4">
        <w:rPr>
          <w:rFonts w:asciiTheme="minorHAnsi" w:hAnsiTheme="minorHAnsi" w:cstheme="minorHAnsi"/>
          <w:sz w:val="22"/>
          <w:szCs w:val="22"/>
        </w:rPr>
        <w:t>k of</w:t>
      </w:r>
      <w:r w:rsidRPr="004847F4">
        <w:rPr>
          <w:rFonts w:asciiTheme="minorHAnsi" w:hAnsiTheme="minorHAnsi" w:cstheme="minorHAnsi"/>
          <w:spacing w:val="3"/>
          <w:sz w:val="22"/>
          <w:szCs w:val="22"/>
        </w:rPr>
        <w:t xml:space="preserve"> </w:t>
      </w:r>
      <w:r w:rsidRPr="004847F4">
        <w:rPr>
          <w:rFonts w:asciiTheme="minorHAnsi" w:hAnsiTheme="minorHAnsi" w:cstheme="minorHAnsi"/>
          <w:spacing w:val="1"/>
          <w:sz w:val="22"/>
          <w:szCs w:val="22"/>
        </w:rPr>
        <w:t>t</w:t>
      </w:r>
      <w:r w:rsidRPr="004847F4">
        <w:rPr>
          <w:rFonts w:asciiTheme="minorHAnsi" w:hAnsiTheme="minorHAnsi" w:cstheme="minorHAnsi"/>
          <w:spacing w:val="-2"/>
          <w:sz w:val="22"/>
          <w:szCs w:val="22"/>
        </w:rPr>
        <w:t>h</w:t>
      </w:r>
      <w:r w:rsidRPr="004847F4">
        <w:rPr>
          <w:rFonts w:asciiTheme="minorHAnsi" w:hAnsiTheme="minorHAnsi" w:cstheme="minorHAnsi"/>
          <w:sz w:val="22"/>
          <w:szCs w:val="22"/>
        </w:rPr>
        <w:t>e</w:t>
      </w:r>
      <w:r w:rsidRPr="004847F4">
        <w:rPr>
          <w:rFonts w:asciiTheme="minorHAnsi" w:hAnsiTheme="minorHAnsi" w:cstheme="minorHAnsi"/>
          <w:spacing w:val="3"/>
          <w:sz w:val="22"/>
          <w:szCs w:val="22"/>
        </w:rPr>
        <w:t xml:space="preserve"> </w:t>
      </w:r>
      <w:r w:rsidRPr="004847F4">
        <w:rPr>
          <w:rFonts w:asciiTheme="minorHAnsi" w:hAnsiTheme="minorHAnsi" w:cstheme="minorHAnsi"/>
          <w:sz w:val="22"/>
          <w:szCs w:val="22"/>
        </w:rPr>
        <w:t>P</w:t>
      </w:r>
      <w:r w:rsidRPr="004847F4">
        <w:rPr>
          <w:rFonts w:asciiTheme="minorHAnsi" w:hAnsiTheme="minorHAnsi" w:cstheme="minorHAnsi"/>
          <w:spacing w:val="1"/>
          <w:sz w:val="22"/>
          <w:szCs w:val="22"/>
        </w:rPr>
        <w:t>r</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j</w:t>
      </w:r>
      <w:r w:rsidRPr="004847F4">
        <w:rPr>
          <w:rFonts w:asciiTheme="minorHAnsi" w:hAnsiTheme="minorHAnsi" w:cstheme="minorHAnsi"/>
          <w:sz w:val="22"/>
          <w:szCs w:val="22"/>
        </w:rPr>
        <w:t>e</w:t>
      </w:r>
      <w:r w:rsidRPr="004847F4">
        <w:rPr>
          <w:rFonts w:asciiTheme="minorHAnsi" w:hAnsiTheme="minorHAnsi" w:cstheme="minorHAnsi"/>
          <w:spacing w:val="-2"/>
          <w:sz w:val="22"/>
          <w:szCs w:val="22"/>
        </w:rPr>
        <w:t>c</w:t>
      </w:r>
      <w:r w:rsidRPr="004847F4">
        <w:rPr>
          <w:rFonts w:asciiTheme="minorHAnsi" w:hAnsiTheme="minorHAnsi" w:cstheme="minorHAnsi"/>
          <w:sz w:val="22"/>
          <w:szCs w:val="22"/>
        </w:rPr>
        <w:t>t</w:t>
      </w:r>
      <w:r w:rsidRPr="004847F4">
        <w:rPr>
          <w:rFonts w:asciiTheme="minorHAnsi" w:hAnsiTheme="minorHAnsi" w:cstheme="minorHAnsi"/>
          <w:spacing w:val="8"/>
          <w:sz w:val="22"/>
          <w:szCs w:val="22"/>
        </w:rPr>
        <w:t xml:space="preserve"> </w:t>
      </w:r>
      <w:r w:rsidRPr="004847F4">
        <w:rPr>
          <w:rFonts w:asciiTheme="minorHAnsi" w:hAnsiTheme="minorHAnsi" w:cstheme="minorHAnsi"/>
          <w:sz w:val="22"/>
          <w:szCs w:val="22"/>
        </w:rPr>
        <w:t>ex</w:t>
      </w:r>
      <w:r w:rsidRPr="004847F4">
        <w:rPr>
          <w:rFonts w:asciiTheme="minorHAnsi" w:hAnsiTheme="minorHAnsi" w:cstheme="minorHAnsi"/>
          <w:spacing w:val="-2"/>
          <w:sz w:val="22"/>
          <w:szCs w:val="22"/>
        </w:rPr>
        <w:t>p</w:t>
      </w:r>
      <w:r w:rsidRPr="004847F4">
        <w:rPr>
          <w:rFonts w:asciiTheme="minorHAnsi" w:hAnsiTheme="minorHAnsi" w:cstheme="minorHAnsi"/>
          <w:sz w:val="22"/>
          <w:szCs w:val="22"/>
        </w:rPr>
        <w:t>e</w:t>
      </w:r>
      <w:r w:rsidRPr="004847F4">
        <w:rPr>
          <w:rFonts w:asciiTheme="minorHAnsi" w:hAnsiTheme="minorHAnsi" w:cstheme="minorHAnsi"/>
          <w:spacing w:val="-1"/>
          <w:sz w:val="22"/>
          <w:szCs w:val="22"/>
        </w:rPr>
        <w:t>r</w:t>
      </w:r>
      <w:r w:rsidRPr="004847F4">
        <w:rPr>
          <w:rFonts w:asciiTheme="minorHAnsi" w:hAnsiTheme="minorHAnsi" w:cstheme="minorHAnsi"/>
          <w:spacing w:val="1"/>
          <w:sz w:val="22"/>
          <w:szCs w:val="22"/>
        </w:rPr>
        <w:t>t</w:t>
      </w:r>
      <w:r w:rsidRPr="004847F4">
        <w:rPr>
          <w:rFonts w:asciiTheme="minorHAnsi" w:hAnsiTheme="minorHAnsi" w:cstheme="minorHAnsi"/>
          <w:sz w:val="22"/>
          <w:szCs w:val="22"/>
        </w:rPr>
        <w:t>s</w:t>
      </w:r>
      <w:r w:rsidRPr="004847F4">
        <w:rPr>
          <w:rFonts w:asciiTheme="minorHAnsi" w:hAnsiTheme="minorHAnsi" w:cstheme="minorHAnsi"/>
          <w:spacing w:val="3"/>
          <w:sz w:val="22"/>
          <w:szCs w:val="22"/>
        </w:rPr>
        <w:t xml:space="preserve"> </w:t>
      </w:r>
      <w:r w:rsidRPr="004847F4">
        <w:rPr>
          <w:rFonts w:asciiTheme="minorHAnsi" w:hAnsiTheme="minorHAnsi" w:cstheme="minorHAnsi"/>
          <w:sz w:val="22"/>
          <w:szCs w:val="22"/>
        </w:rPr>
        <w:t>and</w:t>
      </w:r>
      <w:r w:rsidRPr="004847F4">
        <w:rPr>
          <w:rFonts w:asciiTheme="minorHAnsi" w:hAnsiTheme="minorHAnsi" w:cstheme="minorHAnsi"/>
          <w:spacing w:val="3"/>
          <w:sz w:val="22"/>
          <w:szCs w:val="22"/>
        </w:rPr>
        <w:t xml:space="preserve"> </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t</w:t>
      </w:r>
      <w:r w:rsidRPr="004847F4">
        <w:rPr>
          <w:rFonts w:asciiTheme="minorHAnsi" w:hAnsiTheme="minorHAnsi" w:cstheme="minorHAnsi"/>
          <w:sz w:val="22"/>
          <w:szCs w:val="22"/>
        </w:rPr>
        <w:t>h</w:t>
      </w:r>
      <w:r w:rsidRPr="004847F4">
        <w:rPr>
          <w:rFonts w:asciiTheme="minorHAnsi" w:hAnsiTheme="minorHAnsi" w:cstheme="minorHAnsi"/>
          <w:spacing w:val="-2"/>
          <w:sz w:val="22"/>
          <w:szCs w:val="22"/>
        </w:rPr>
        <w:t>e</w:t>
      </w:r>
      <w:r w:rsidRPr="004847F4">
        <w:rPr>
          <w:rFonts w:asciiTheme="minorHAnsi" w:hAnsiTheme="minorHAnsi" w:cstheme="minorHAnsi"/>
          <w:sz w:val="22"/>
          <w:szCs w:val="22"/>
        </w:rPr>
        <w:t>r</w:t>
      </w:r>
      <w:r w:rsidRPr="004847F4">
        <w:rPr>
          <w:rFonts w:asciiTheme="minorHAnsi" w:hAnsiTheme="minorHAnsi" w:cstheme="minorHAnsi"/>
          <w:spacing w:val="1"/>
          <w:sz w:val="22"/>
          <w:szCs w:val="22"/>
        </w:rPr>
        <w:t xml:space="preserve"> </w:t>
      </w:r>
      <w:r w:rsidRPr="004847F4">
        <w:rPr>
          <w:rFonts w:asciiTheme="minorHAnsi" w:hAnsiTheme="minorHAnsi" w:cstheme="minorHAnsi"/>
          <w:sz w:val="22"/>
          <w:szCs w:val="22"/>
        </w:rPr>
        <w:t>P</w:t>
      </w:r>
      <w:r w:rsidRPr="004847F4">
        <w:rPr>
          <w:rFonts w:asciiTheme="minorHAnsi" w:hAnsiTheme="minorHAnsi" w:cstheme="minorHAnsi"/>
          <w:spacing w:val="1"/>
          <w:sz w:val="22"/>
          <w:szCs w:val="22"/>
        </w:rPr>
        <w:t>r</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j</w:t>
      </w:r>
      <w:r w:rsidRPr="004847F4">
        <w:rPr>
          <w:rFonts w:asciiTheme="minorHAnsi" w:hAnsiTheme="minorHAnsi" w:cstheme="minorHAnsi"/>
          <w:sz w:val="22"/>
          <w:szCs w:val="22"/>
        </w:rPr>
        <w:t>ect</w:t>
      </w:r>
      <w:r w:rsidRPr="004847F4">
        <w:rPr>
          <w:rFonts w:asciiTheme="minorHAnsi" w:hAnsiTheme="minorHAnsi" w:cstheme="minorHAnsi"/>
          <w:spacing w:val="1"/>
          <w:sz w:val="22"/>
          <w:szCs w:val="22"/>
        </w:rPr>
        <w:t xml:space="preserve"> </w:t>
      </w:r>
      <w:r w:rsidRPr="004847F4">
        <w:rPr>
          <w:rFonts w:asciiTheme="minorHAnsi" w:hAnsiTheme="minorHAnsi" w:cstheme="minorHAnsi"/>
          <w:sz w:val="22"/>
          <w:szCs w:val="22"/>
        </w:rPr>
        <w:t>s</w:t>
      </w:r>
      <w:r w:rsidRPr="004847F4">
        <w:rPr>
          <w:rFonts w:asciiTheme="minorHAnsi" w:hAnsiTheme="minorHAnsi" w:cstheme="minorHAnsi"/>
          <w:spacing w:val="1"/>
          <w:sz w:val="22"/>
          <w:szCs w:val="22"/>
        </w:rPr>
        <w:t>t</w:t>
      </w:r>
      <w:r w:rsidRPr="004847F4">
        <w:rPr>
          <w:rFonts w:asciiTheme="minorHAnsi" w:hAnsiTheme="minorHAnsi" w:cstheme="minorHAnsi"/>
          <w:spacing w:val="-2"/>
          <w:sz w:val="22"/>
          <w:szCs w:val="22"/>
        </w:rPr>
        <w:t>a</w:t>
      </w:r>
      <w:r w:rsidRPr="004847F4">
        <w:rPr>
          <w:rFonts w:asciiTheme="minorHAnsi" w:hAnsiTheme="minorHAnsi" w:cstheme="minorHAnsi"/>
          <w:spacing w:val="1"/>
          <w:sz w:val="22"/>
          <w:szCs w:val="22"/>
        </w:rPr>
        <w:t>ff</w:t>
      </w:r>
      <w:r w:rsidRPr="004847F4">
        <w:rPr>
          <w:rFonts w:asciiTheme="minorHAnsi" w:hAnsiTheme="minorHAnsi" w:cstheme="minorHAnsi"/>
          <w:sz w:val="22"/>
          <w:szCs w:val="22"/>
        </w:rPr>
        <w:t xml:space="preserve">. Full-time </w:t>
      </w:r>
      <w:r w:rsidR="00DD076F">
        <w:rPr>
          <w:rFonts w:asciiTheme="minorHAnsi" w:hAnsiTheme="minorHAnsi" w:cstheme="minorHAnsi"/>
          <w:sz w:val="22"/>
          <w:szCs w:val="22"/>
        </w:rPr>
        <w:t xml:space="preserve">Field </w:t>
      </w:r>
      <w:r w:rsidRPr="004847F4">
        <w:rPr>
          <w:rFonts w:asciiTheme="minorHAnsi" w:hAnsiTheme="minorHAnsi" w:cstheme="minorHAnsi"/>
          <w:sz w:val="22"/>
          <w:szCs w:val="22"/>
        </w:rPr>
        <w:t>Assistant (</w:t>
      </w:r>
      <w:r w:rsidR="00DD076F">
        <w:rPr>
          <w:rFonts w:asciiTheme="minorHAnsi" w:hAnsiTheme="minorHAnsi" w:cstheme="minorHAnsi"/>
          <w:sz w:val="22"/>
          <w:szCs w:val="22"/>
        </w:rPr>
        <w:t>F</w:t>
      </w:r>
      <w:r w:rsidRPr="004847F4">
        <w:rPr>
          <w:rFonts w:asciiTheme="minorHAnsi" w:hAnsiTheme="minorHAnsi" w:cstheme="minorHAnsi"/>
          <w:sz w:val="22"/>
          <w:szCs w:val="22"/>
        </w:rPr>
        <w:t xml:space="preserve">A) is supporting the PM on administrative and financial issues. </w:t>
      </w:r>
    </w:p>
    <w:p w14:paraId="669F3C3A" w14:textId="2453FB85" w:rsidR="00B00E3C" w:rsidRDefault="00AA4733" w:rsidP="00B00E3C">
      <w:pPr>
        <w:spacing w:before="120" w:after="120"/>
        <w:jc w:val="both"/>
        <w:textAlignment w:val="baseline"/>
        <w:rPr>
          <w:rFonts w:asciiTheme="minorHAnsi" w:hAnsiTheme="minorHAnsi" w:cstheme="minorHAnsi"/>
          <w:sz w:val="22"/>
          <w:szCs w:val="22"/>
        </w:rPr>
      </w:pPr>
      <w:r>
        <w:rPr>
          <w:rFonts w:asciiTheme="minorHAnsi" w:hAnsiTheme="minorHAnsi" w:cstheme="minorHAnsi"/>
          <w:spacing w:val="4"/>
          <w:sz w:val="22"/>
          <w:szCs w:val="22"/>
        </w:rPr>
        <w:lastRenderedPageBreak/>
        <w:t xml:space="preserve">International </w:t>
      </w:r>
      <w:r w:rsidRPr="004847F4">
        <w:rPr>
          <w:rFonts w:asciiTheme="minorHAnsi" w:hAnsiTheme="minorHAnsi" w:cstheme="minorHAnsi"/>
          <w:spacing w:val="-1"/>
          <w:sz w:val="22"/>
          <w:szCs w:val="22"/>
        </w:rPr>
        <w:t>C</w:t>
      </w:r>
      <w:r w:rsidRPr="004847F4">
        <w:rPr>
          <w:rFonts w:asciiTheme="minorHAnsi" w:hAnsiTheme="minorHAnsi" w:cstheme="minorHAnsi"/>
          <w:spacing w:val="-2"/>
          <w:sz w:val="22"/>
          <w:szCs w:val="22"/>
        </w:rPr>
        <w:t>h</w:t>
      </w:r>
      <w:r w:rsidRPr="004847F4">
        <w:rPr>
          <w:rFonts w:asciiTheme="minorHAnsi" w:hAnsiTheme="minorHAnsi" w:cstheme="minorHAnsi"/>
          <w:spacing w:val="1"/>
          <w:sz w:val="22"/>
          <w:szCs w:val="22"/>
        </w:rPr>
        <w:t>i</w:t>
      </w:r>
      <w:r w:rsidRPr="004847F4">
        <w:rPr>
          <w:rFonts w:asciiTheme="minorHAnsi" w:hAnsiTheme="minorHAnsi" w:cstheme="minorHAnsi"/>
          <w:spacing w:val="-2"/>
          <w:sz w:val="22"/>
          <w:szCs w:val="22"/>
        </w:rPr>
        <w:t>e</w:t>
      </w:r>
      <w:r w:rsidRPr="004847F4">
        <w:rPr>
          <w:rFonts w:asciiTheme="minorHAnsi" w:hAnsiTheme="minorHAnsi" w:cstheme="minorHAnsi"/>
          <w:sz w:val="22"/>
          <w:szCs w:val="22"/>
        </w:rPr>
        <w:t>f</w:t>
      </w:r>
      <w:r w:rsidRPr="004847F4">
        <w:rPr>
          <w:rFonts w:asciiTheme="minorHAnsi" w:hAnsiTheme="minorHAnsi" w:cstheme="minorHAnsi"/>
          <w:spacing w:val="1"/>
          <w:sz w:val="22"/>
          <w:szCs w:val="22"/>
        </w:rPr>
        <w:t xml:space="preserve"> </w:t>
      </w:r>
      <w:r w:rsidRPr="004847F4">
        <w:rPr>
          <w:rFonts w:asciiTheme="minorHAnsi" w:hAnsiTheme="minorHAnsi" w:cstheme="minorHAnsi"/>
          <w:spacing w:val="2"/>
          <w:sz w:val="22"/>
          <w:szCs w:val="22"/>
        </w:rPr>
        <w:t>T</w:t>
      </w:r>
      <w:r w:rsidRPr="004847F4">
        <w:rPr>
          <w:rFonts w:asciiTheme="minorHAnsi" w:hAnsiTheme="minorHAnsi" w:cstheme="minorHAnsi"/>
          <w:sz w:val="22"/>
          <w:szCs w:val="22"/>
        </w:rPr>
        <w:t>e</w:t>
      </w:r>
      <w:r w:rsidRPr="004847F4">
        <w:rPr>
          <w:rFonts w:asciiTheme="minorHAnsi" w:hAnsiTheme="minorHAnsi" w:cstheme="minorHAnsi"/>
          <w:spacing w:val="-2"/>
          <w:sz w:val="22"/>
          <w:szCs w:val="22"/>
        </w:rPr>
        <w:t>c</w:t>
      </w:r>
      <w:r w:rsidRPr="004847F4">
        <w:rPr>
          <w:rFonts w:asciiTheme="minorHAnsi" w:hAnsiTheme="minorHAnsi" w:cstheme="minorHAnsi"/>
          <w:sz w:val="22"/>
          <w:szCs w:val="22"/>
        </w:rPr>
        <w:t>hn</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cal</w:t>
      </w:r>
      <w:r w:rsidRPr="004847F4">
        <w:rPr>
          <w:rFonts w:asciiTheme="minorHAnsi" w:hAnsiTheme="minorHAnsi" w:cstheme="minorHAnsi"/>
          <w:spacing w:val="2"/>
          <w:sz w:val="22"/>
          <w:szCs w:val="22"/>
        </w:rPr>
        <w:t xml:space="preserve"> </w:t>
      </w:r>
      <w:r w:rsidRPr="004847F4">
        <w:rPr>
          <w:rFonts w:asciiTheme="minorHAnsi" w:hAnsiTheme="minorHAnsi" w:cstheme="minorHAnsi"/>
          <w:spacing w:val="-1"/>
          <w:sz w:val="22"/>
          <w:szCs w:val="22"/>
        </w:rPr>
        <w:t>A</w:t>
      </w:r>
      <w:r w:rsidRPr="004847F4">
        <w:rPr>
          <w:rFonts w:asciiTheme="minorHAnsi" w:hAnsiTheme="minorHAnsi" w:cstheme="minorHAnsi"/>
          <w:sz w:val="22"/>
          <w:szCs w:val="22"/>
        </w:rPr>
        <w:t>d</w:t>
      </w:r>
      <w:r w:rsidRPr="004847F4">
        <w:rPr>
          <w:rFonts w:asciiTheme="minorHAnsi" w:hAnsiTheme="minorHAnsi" w:cstheme="minorHAnsi"/>
          <w:spacing w:val="-2"/>
          <w:sz w:val="22"/>
          <w:szCs w:val="22"/>
        </w:rPr>
        <w:t>v</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s</w:t>
      </w:r>
      <w:r w:rsidRPr="004847F4">
        <w:rPr>
          <w:rFonts w:asciiTheme="minorHAnsi" w:hAnsiTheme="minorHAnsi" w:cstheme="minorHAnsi"/>
          <w:spacing w:val="-2"/>
          <w:sz w:val="22"/>
          <w:szCs w:val="22"/>
        </w:rPr>
        <w:t>e</w:t>
      </w:r>
      <w:r w:rsidRPr="004847F4">
        <w:rPr>
          <w:rFonts w:asciiTheme="minorHAnsi" w:hAnsiTheme="minorHAnsi" w:cstheme="minorHAnsi"/>
          <w:sz w:val="22"/>
          <w:szCs w:val="22"/>
        </w:rPr>
        <w:t>r</w:t>
      </w:r>
      <w:r w:rsidRPr="004847F4">
        <w:rPr>
          <w:rFonts w:asciiTheme="minorHAnsi" w:hAnsiTheme="minorHAnsi" w:cstheme="minorHAnsi"/>
          <w:spacing w:val="4"/>
          <w:sz w:val="22"/>
          <w:szCs w:val="22"/>
        </w:rPr>
        <w:t xml:space="preserve"> </w:t>
      </w:r>
      <w:r w:rsidRPr="004847F4">
        <w:rPr>
          <w:rFonts w:asciiTheme="minorHAnsi" w:hAnsiTheme="minorHAnsi" w:cstheme="minorHAnsi"/>
          <w:spacing w:val="1"/>
          <w:sz w:val="22"/>
          <w:szCs w:val="22"/>
        </w:rPr>
        <w:t>(</w:t>
      </w:r>
      <w:r w:rsidRPr="004847F4">
        <w:rPr>
          <w:rFonts w:asciiTheme="minorHAnsi" w:hAnsiTheme="minorHAnsi" w:cstheme="minorHAnsi"/>
          <w:spacing w:val="-3"/>
          <w:sz w:val="22"/>
          <w:szCs w:val="22"/>
        </w:rPr>
        <w:t>C</w:t>
      </w:r>
      <w:r w:rsidRPr="004847F4">
        <w:rPr>
          <w:rFonts w:asciiTheme="minorHAnsi" w:hAnsiTheme="minorHAnsi" w:cstheme="minorHAnsi"/>
          <w:spacing w:val="2"/>
          <w:sz w:val="22"/>
          <w:szCs w:val="22"/>
        </w:rPr>
        <w:t>T</w:t>
      </w:r>
      <w:r w:rsidRPr="004847F4">
        <w:rPr>
          <w:rFonts w:asciiTheme="minorHAnsi" w:hAnsiTheme="minorHAnsi" w:cstheme="minorHAnsi"/>
          <w:spacing w:val="-1"/>
          <w:sz w:val="22"/>
          <w:szCs w:val="22"/>
        </w:rPr>
        <w:t>A</w:t>
      </w:r>
      <w:r w:rsidRPr="004847F4">
        <w:rPr>
          <w:rFonts w:asciiTheme="minorHAnsi" w:hAnsiTheme="minorHAnsi" w:cstheme="minorHAnsi"/>
          <w:spacing w:val="1"/>
          <w:sz w:val="22"/>
          <w:szCs w:val="22"/>
        </w:rPr>
        <w:t xml:space="preserve">) </w:t>
      </w:r>
      <w:r w:rsidR="00062395">
        <w:rPr>
          <w:rFonts w:asciiTheme="minorHAnsi" w:hAnsiTheme="minorHAnsi" w:cstheme="minorHAnsi"/>
          <w:spacing w:val="1"/>
          <w:sz w:val="22"/>
          <w:szCs w:val="22"/>
        </w:rPr>
        <w:t xml:space="preserve">plays a critical role in planning and </w:t>
      </w:r>
      <w:r w:rsidR="00062395" w:rsidRPr="00B00E3C">
        <w:rPr>
          <w:rFonts w:asciiTheme="minorHAnsi" w:hAnsiTheme="minorHAnsi" w:cstheme="minorHAnsi"/>
          <w:sz w:val="22"/>
          <w:szCs w:val="22"/>
        </w:rPr>
        <w:t>implementing project activities</w:t>
      </w:r>
      <w:r w:rsidRPr="004847F4">
        <w:rPr>
          <w:rFonts w:asciiTheme="minorHAnsi" w:hAnsiTheme="minorHAnsi" w:cstheme="minorHAnsi"/>
          <w:sz w:val="22"/>
          <w:szCs w:val="22"/>
        </w:rPr>
        <w:t>.</w:t>
      </w:r>
      <w:r>
        <w:rPr>
          <w:rFonts w:asciiTheme="minorHAnsi" w:hAnsiTheme="minorHAnsi" w:cstheme="minorHAnsi"/>
          <w:sz w:val="22"/>
          <w:szCs w:val="22"/>
        </w:rPr>
        <w:t xml:space="preserve"> </w:t>
      </w:r>
      <w:r w:rsidR="00062395">
        <w:rPr>
          <w:rFonts w:asciiTheme="minorHAnsi" w:hAnsiTheme="minorHAnsi" w:cstheme="minorHAnsi"/>
          <w:sz w:val="22"/>
          <w:szCs w:val="22"/>
        </w:rPr>
        <w:t xml:space="preserve">As per the contract, he </w:t>
      </w:r>
      <w:r w:rsidR="00BF0100">
        <w:rPr>
          <w:rFonts w:asciiTheme="minorHAnsi" w:hAnsiTheme="minorHAnsi" w:cstheme="minorHAnsi"/>
          <w:sz w:val="22"/>
          <w:szCs w:val="22"/>
        </w:rPr>
        <w:t>should</w:t>
      </w:r>
      <w:r w:rsidR="00062395">
        <w:rPr>
          <w:rFonts w:asciiTheme="minorHAnsi" w:hAnsiTheme="minorHAnsi" w:cstheme="minorHAnsi"/>
          <w:sz w:val="22"/>
          <w:szCs w:val="22"/>
        </w:rPr>
        <w:t xml:space="preserve"> spend up to </w:t>
      </w:r>
      <w:r w:rsidR="00062395" w:rsidRPr="00B00E3C">
        <w:rPr>
          <w:rFonts w:asciiTheme="minorHAnsi" w:hAnsiTheme="minorHAnsi" w:cstheme="minorHAnsi"/>
          <w:sz w:val="22"/>
          <w:szCs w:val="22"/>
        </w:rPr>
        <w:t>120 days annually, of which about 40 working days in Turkmenistan (since March 2020 he is working online</w:t>
      </w:r>
      <w:r w:rsidR="00B00E3C" w:rsidRPr="00B00E3C">
        <w:rPr>
          <w:rFonts w:asciiTheme="minorHAnsi" w:hAnsiTheme="minorHAnsi" w:cstheme="minorHAnsi"/>
          <w:sz w:val="22"/>
          <w:szCs w:val="22"/>
        </w:rPr>
        <w:t>)</w:t>
      </w:r>
      <w:r w:rsidR="00062395" w:rsidRPr="00B00E3C">
        <w:rPr>
          <w:rFonts w:asciiTheme="minorHAnsi" w:hAnsiTheme="minorHAnsi" w:cstheme="minorHAnsi"/>
          <w:sz w:val="22"/>
          <w:szCs w:val="22"/>
        </w:rPr>
        <w:t>.</w:t>
      </w:r>
      <w:r w:rsidR="00B00E3C" w:rsidRPr="00B00E3C">
        <w:rPr>
          <w:rFonts w:asciiTheme="minorHAnsi" w:hAnsiTheme="minorHAnsi" w:cstheme="minorHAnsi"/>
          <w:sz w:val="22"/>
          <w:szCs w:val="22"/>
        </w:rPr>
        <w:t xml:space="preserve"> Among</w:t>
      </w:r>
      <w:r w:rsidR="00B00E3C" w:rsidRPr="00AB30BC">
        <w:rPr>
          <w:rFonts w:asciiTheme="minorHAnsi" w:hAnsiTheme="minorHAnsi" w:cstheme="minorHAnsi"/>
          <w:sz w:val="22"/>
          <w:szCs w:val="22"/>
          <w:lang w:val="en-US"/>
        </w:rPr>
        <w:t xml:space="preserve"> </w:t>
      </w:r>
      <w:r w:rsidR="00B00E3C" w:rsidRPr="00B00E3C">
        <w:rPr>
          <w:rFonts w:asciiTheme="minorHAnsi" w:hAnsiTheme="minorHAnsi" w:cstheme="minorHAnsi"/>
          <w:sz w:val="22"/>
          <w:szCs w:val="22"/>
        </w:rPr>
        <w:t>others</w:t>
      </w:r>
      <w:r w:rsidR="00B00E3C" w:rsidRPr="00AB30BC">
        <w:rPr>
          <w:rFonts w:asciiTheme="minorHAnsi" w:hAnsiTheme="minorHAnsi" w:cstheme="minorHAnsi"/>
          <w:sz w:val="22"/>
          <w:szCs w:val="22"/>
          <w:lang w:val="en-US"/>
        </w:rPr>
        <w:t xml:space="preserve">, </w:t>
      </w:r>
      <w:r w:rsidR="00B00E3C" w:rsidRPr="00B00E3C">
        <w:rPr>
          <w:rFonts w:asciiTheme="minorHAnsi" w:hAnsiTheme="minorHAnsi" w:cstheme="minorHAnsi"/>
          <w:sz w:val="22"/>
          <w:szCs w:val="22"/>
        </w:rPr>
        <w:t>the</w:t>
      </w:r>
      <w:r w:rsidR="00B00E3C" w:rsidRPr="00AB30BC">
        <w:rPr>
          <w:rFonts w:asciiTheme="minorHAnsi" w:hAnsiTheme="minorHAnsi" w:cstheme="minorHAnsi"/>
          <w:sz w:val="22"/>
          <w:szCs w:val="22"/>
          <w:lang w:val="en-US"/>
        </w:rPr>
        <w:t xml:space="preserve"> </w:t>
      </w:r>
      <w:r w:rsidR="00B00E3C" w:rsidRPr="00B00E3C">
        <w:rPr>
          <w:rFonts w:asciiTheme="minorHAnsi" w:hAnsiTheme="minorHAnsi" w:cstheme="minorHAnsi"/>
          <w:sz w:val="22"/>
          <w:szCs w:val="22"/>
        </w:rPr>
        <w:t>CTA</w:t>
      </w:r>
      <w:r w:rsidR="00B00E3C" w:rsidRPr="00AB30BC">
        <w:rPr>
          <w:rFonts w:asciiTheme="minorHAnsi" w:hAnsiTheme="minorHAnsi" w:cstheme="minorHAnsi"/>
          <w:sz w:val="22"/>
          <w:szCs w:val="22"/>
          <w:lang w:val="en-US"/>
        </w:rPr>
        <w:t xml:space="preserve"> </w:t>
      </w:r>
      <w:r w:rsidR="00B00E3C" w:rsidRPr="00B00E3C">
        <w:rPr>
          <w:rFonts w:asciiTheme="minorHAnsi" w:hAnsiTheme="minorHAnsi" w:cstheme="minorHAnsi"/>
          <w:sz w:val="22"/>
          <w:szCs w:val="22"/>
        </w:rPr>
        <w:t>prepared</w:t>
      </w:r>
      <w:r w:rsidR="00B00E3C" w:rsidRPr="00AB30BC">
        <w:rPr>
          <w:rFonts w:asciiTheme="minorHAnsi" w:hAnsiTheme="minorHAnsi" w:cstheme="minorHAnsi"/>
          <w:sz w:val="22"/>
          <w:szCs w:val="22"/>
          <w:lang w:val="en-US"/>
        </w:rPr>
        <w:t xml:space="preserve"> </w:t>
      </w:r>
      <w:r w:rsidR="00062395" w:rsidRPr="00B00E3C">
        <w:rPr>
          <w:rFonts w:asciiTheme="minorHAnsi" w:hAnsiTheme="minorHAnsi" w:cstheme="minorHAnsi"/>
          <w:sz w:val="22"/>
          <w:szCs w:val="22"/>
        </w:rPr>
        <w:t>Inception</w:t>
      </w:r>
      <w:r w:rsidR="00062395" w:rsidRPr="00AB30BC">
        <w:rPr>
          <w:rFonts w:asciiTheme="minorHAnsi" w:hAnsiTheme="minorHAnsi" w:cstheme="minorHAnsi"/>
          <w:sz w:val="22"/>
          <w:szCs w:val="22"/>
          <w:lang w:val="en-US"/>
        </w:rPr>
        <w:t xml:space="preserve"> </w:t>
      </w:r>
      <w:r w:rsidR="00062395" w:rsidRPr="00B00E3C">
        <w:rPr>
          <w:rFonts w:asciiTheme="minorHAnsi" w:hAnsiTheme="minorHAnsi" w:cstheme="minorHAnsi"/>
          <w:sz w:val="22"/>
          <w:szCs w:val="22"/>
        </w:rPr>
        <w:t>report</w:t>
      </w:r>
      <w:r w:rsidR="00062395" w:rsidRPr="00AB30BC">
        <w:rPr>
          <w:rFonts w:asciiTheme="minorHAnsi" w:hAnsiTheme="minorHAnsi" w:cstheme="minorHAnsi"/>
          <w:sz w:val="22"/>
          <w:szCs w:val="22"/>
          <w:lang w:val="en-US"/>
        </w:rPr>
        <w:t>.</w:t>
      </w:r>
      <w:r w:rsidR="00062395" w:rsidRPr="00AB30BC">
        <w:rPr>
          <w:rFonts w:ascii="Calibri" w:hAnsi="Calibri" w:cs="Calibri"/>
          <w:color w:val="FF0000"/>
          <w:sz w:val="18"/>
          <w:szCs w:val="18"/>
          <w:lang w:val="en-US"/>
        </w:rPr>
        <w:t xml:space="preserve"> </w:t>
      </w:r>
      <w:r w:rsidR="00B00E3C" w:rsidRPr="00B00E3C">
        <w:rPr>
          <w:rFonts w:asciiTheme="minorHAnsi" w:hAnsiTheme="minorHAnsi" w:cstheme="minorHAnsi"/>
          <w:sz w:val="22"/>
          <w:szCs w:val="22"/>
        </w:rPr>
        <w:t xml:space="preserve">He participated in </w:t>
      </w:r>
      <w:r w:rsidR="00B00E3C">
        <w:rPr>
          <w:rFonts w:asciiTheme="minorHAnsi" w:hAnsiTheme="minorHAnsi" w:cstheme="minorHAnsi"/>
          <w:sz w:val="22"/>
          <w:szCs w:val="22"/>
        </w:rPr>
        <w:t>10 workshops and conferences (including 9 online)</w:t>
      </w:r>
      <w:r w:rsidR="00B00E3C" w:rsidRPr="00B00E3C">
        <w:rPr>
          <w:rFonts w:asciiTheme="minorHAnsi" w:hAnsiTheme="minorHAnsi" w:cstheme="minorHAnsi"/>
          <w:sz w:val="22"/>
          <w:szCs w:val="22"/>
        </w:rPr>
        <w:t xml:space="preserve"> on </w:t>
      </w:r>
      <w:r w:rsidR="00B00E3C">
        <w:rPr>
          <w:rFonts w:asciiTheme="minorHAnsi" w:hAnsiTheme="minorHAnsi" w:cstheme="minorHAnsi"/>
          <w:sz w:val="22"/>
          <w:szCs w:val="22"/>
        </w:rPr>
        <w:t>EE</w:t>
      </w:r>
      <w:r w:rsidR="00B00E3C" w:rsidRPr="00B00E3C">
        <w:rPr>
          <w:rFonts w:asciiTheme="minorHAnsi" w:hAnsiTheme="minorHAnsi" w:cstheme="minorHAnsi"/>
          <w:sz w:val="22"/>
          <w:szCs w:val="22"/>
        </w:rPr>
        <w:t xml:space="preserve">, </w:t>
      </w:r>
      <w:proofErr w:type="gramStart"/>
      <w:r w:rsidR="00B00E3C">
        <w:rPr>
          <w:rFonts w:asciiTheme="minorHAnsi" w:hAnsiTheme="minorHAnsi" w:cstheme="minorHAnsi"/>
          <w:sz w:val="22"/>
          <w:szCs w:val="22"/>
        </w:rPr>
        <w:t>RES</w:t>
      </w:r>
      <w:proofErr w:type="gramEnd"/>
      <w:r w:rsidR="00B00E3C">
        <w:rPr>
          <w:rFonts w:asciiTheme="minorHAnsi" w:hAnsiTheme="minorHAnsi" w:cstheme="minorHAnsi"/>
          <w:sz w:val="22"/>
          <w:szCs w:val="22"/>
        </w:rPr>
        <w:t xml:space="preserve"> </w:t>
      </w:r>
      <w:r w:rsidR="00B00E3C" w:rsidRPr="00B00E3C">
        <w:rPr>
          <w:rFonts w:asciiTheme="minorHAnsi" w:hAnsiTheme="minorHAnsi" w:cstheme="minorHAnsi"/>
          <w:sz w:val="22"/>
          <w:szCs w:val="22"/>
        </w:rPr>
        <w:t>and urban development.</w:t>
      </w:r>
    </w:p>
    <w:p w14:paraId="1CF30E0A" w14:textId="44E4F0DD" w:rsidR="00B00E3C" w:rsidRPr="00B00E3C" w:rsidRDefault="00C568F1" w:rsidP="00B00E3C">
      <w:pPr>
        <w:spacing w:before="120" w:after="120"/>
        <w:jc w:val="both"/>
        <w:textAlignment w:val="baseline"/>
        <w:rPr>
          <w:rFonts w:ascii="Calibri" w:hAnsi="Calibri" w:cs="Calibri"/>
          <w:color w:val="FF0000"/>
          <w:sz w:val="18"/>
          <w:szCs w:val="18"/>
          <w:lang w:val="en-US"/>
        </w:rPr>
      </w:pPr>
      <w:r>
        <w:rPr>
          <w:rFonts w:asciiTheme="minorHAnsi" w:hAnsiTheme="minorHAnsi" w:cstheme="minorHAnsi"/>
          <w:sz w:val="22"/>
          <w:szCs w:val="22"/>
        </w:rPr>
        <w:t xml:space="preserve">The </w:t>
      </w:r>
      <w:r w:rsidR="00B00E3C">
        <w:rPr>
          <w:rFonts w:asciiTheme="minorHAnsi" w:hAnsiTheme="minorHAnsi" w:cstheme="minorHAnsi"/>
          <w:sz w:val="22"/>
          <w:szCs w:val="22"/>
        </w:rPr>
        <w:t>Sustainable Cities project has also established three task groups in</w:t>
      </w:r>
      <w:r w:rsidR="00BF0100">
        <w:rPr>
          <w:rFonts w:asciiTheme="minorHAnsi" w:hAnsiTheme="minorHAnsi" w:cstheme="minorHAnsi"/>
          <w:sz w:val="22"/>
          <w:szCs w:val="22"/>
        </w:rPr>
        <w:t>:</w:t>
      </w:r>
      <w:r w:rsidR="00B00E3C">
        <w:rPr>
          <w:rFonts w:asciiTheme="minorHAnsi" w:hAnsiTheme="minorHAnsi" w:cstheme="minorHAnsi"/>
          <w:sz w:val="22"/>
          <w:szCs w:val="22"/>
        </w:rPr>
        <w:t xml:space="preserve"> (</w:t>
      </w:r>
      <w:proofErr w:type="spellStart"/>
      <w:r w:rsidR="00B00E3C">
        <w:rPr>
          <w:rFonts w:asciiTheme="minorHAnsi" w:hAnsiTheme="minorHAnsi" w:cstheme="minorHAnsi"/>
          <w:sz w:val="22"/>
          <w:szCs w:val="22"/>
        </w:rPr>
        <w:t>i</w:t>
      </w:r>
      <w:proofErr w:type="spellEnd"/>
      <w:r w:rsidR="00B00E3C">
        <w:rPr>
          <w:rFonts w:asciiTheme="minorHAnsi" w:hAnsiTheme="minorHAnsi" w:cstheme="minorHAnsi"/>
          <w:sz w:val="22"/>
          <w:szCs w:val="22"/>
        </w:rPr>
        <w:t xml:space="preserve">) public lighting; (ii) hotel energy management; and (iii) waste management. For each task group national lead expert has been selected; for first two tasks national experts are supported by the international consultants.  </w:t>
      </w:r>
    </w:p>
    <w:p w14:paraId="6153B356" w14:textId="63FB3AF7" w:rsidR="00AA4733" w:rsidRDefault="00AA4733" w:rsidP="00AA4733">
      <w:pPr>
        <w:spacing w:before="120" w:after="120"/>
        <w:jc w:val="both"/>
        <w:textAlignment w:val="baseline"/>
        <w:rPr>
          <w:rFonts w:asciiTheme="minorHAnsi" w:hAnsiTheme="minorHAnsi" w:cstheme="minorHAnsi"/>
          <w:sz w:val="22"/>
          <w:szCs w:val="22"/>
        </w:rPr>
      </w:pPr>
      <w:r w:rsidRPr="004847F4">
        <w:rPr>
          <w:rFonts w:asciiTheme="minorHAnsi" w:hAnsiTheme="minorHAnsi" w:cstheme="minorHAnsi"/>
          <w:sz w:val="22"/>
          <w:szCs w:val="22"/>
        </w:rPr>
        <w:t>The Pr</w:t>
      </w:r>
      <w:r w:rsidRPr="004847F4">
        <w:rPr>
          <w:rFonts w:asciiTheme="minorHAnsi" w:hAnsiTheme="minorHAnsi" w:cstheme="minorHAnsi"/>
          <w:spacing w:val="-2"/>
          <w:sz w:val="22"/>
          <w:szCs w:val="22"/>
        </w:rPr>
        <w:t>o</w:t>
      </w:r>
      <w:r w:rsidRPr="004847F4">
        <w:rPr>
          <w:rFonts w:asciiTheme="minorHAnsi" w:hAnsiTheme="minorHAnsi" w:cstheme="minorHAnsi"/>
          <w:spacing w:val="3"/>
          <w:sz w:val="22"/>
          <w:szCs w:val="22"/>
        </w:rPr>
        <w:t>j</w:t>
      </w:r>
      <w:r w:rsidRPr="004847F4">
        <w:rPr>
          <w:rFonts w:asciiTheme="minorHAnsi" w:hAnsiTheme="minorHAnsi" w:cstheme="minorHAnsi"/>
          <w:spacing w:val="-2"/>
          <w:sz w:val="22"/>
          <w:szCs w:val="22"/>
        </w:rPr>
        <w:t>e</w:t>
      </w:r>
      <w:r w:rsidRPr="004847F4">
        <w:rPr>
          <w:rFonts w:asciiTheme="minorHAnsi" w:hAnsiTheme="minorHAnsi" w:cstheme="minorHAnsi"/>
          <w:sz w:val="22"/>
          <w:szCs w:val="22"/>
        </w:rPr>
        <w:t>ct</w:t>
      </w:r>
      <w:r w:rsidRPr="004847F4">
        <w:rPr>
          <w:rFonts w:asciiTheme="minorHAnsi" w:hAnsiTheme="minorHAnsi" w:cstheme="minorHAnsi"/>
          <w:spacing w:val="3"/>
          <w:sz w:val="22"/>
          <w:szCs w:val="22"/>
        </w:rPr>
        <w:t xml:space="preserve"> </w:t>
      </w:r>
      <w:r w:rsidRPr="004847F4">
        <w:rPr>
          <w:rFonts w:asciiTheme="minorHAnsi" w:hAnsiTheme="minorHAnsi" w:cstheme="minorHAnsi"/>
          <w:spacing w:val="-1"/>
          <w:sz w:val="22"/>
          <w:szCs w:val="22"/>
        </w:rPr>
        <w:t>B</w:t>
      </w:r>
      <w:r w:rsidRPr="004847F4">
        <w:rPr>
          <w:rFonts w:asciiTheme="minorHAnsi" w:hAnsiTheme="minorHAnsi" w:cstheme="minorHAnsi"/>
          <w:sz w:val="22"/>
          <w:szCs w:val="22"/>
        </w:rPr>
        <w:t>oa</w:t>
      </w:r>
      <w:r w:rsidRPr="004847F4">
        <w:rPr>
          <w:rFonts w:asciiTheme="minorHAnsi" w:hAnsiTheme="minorHAnsi" w:cstheme="minorHAnsi"/>
          <w:spacing w:val="-1"/>
          <w:sz w:val="22"/>
          <w:szCs w:val="22"/>
        </w:rPr>
        <w:t>r</w:t>
      </w:r>
      <w:r w:rsidRPr="004847F4">
        <w:rPr>
          <w:rFonts w:asciiTheme="minorHAnsi" w:hAnsiTheme="minorHAnsi" w:cstheme="minorHAnsi"/>
          <w:sz w:val="22"/>
          <w:szCs w:val="22"/>
        </w:rPr>
        <w:t xml:space="preserve">d, </w:t>
      </w:r>
      <w:r w:rsidR="00AD051C">
        <w:rPr>
          <w:rFonts w:asciiTheme="minorHAnsi" w:hAnsiTheme="minorHAnsi" w:cstheme="minorHAnsi"/>
          <w:sz w:val="22"/>
          <w:szCs w:val="22"/>
        </w:rPr>
        <w:t>co-</w:t>
      </w:r>
      <w:r w:rsidRPr="004847F4">
        <w:rPr>
          <w:rFonts w:asciiTheme="minorHAnsi" w:hAnsiTheme="minorHAnsi" w:cstheme="minorHAnsi"/>
          <w:sz w:val="22"/>
          <w:szCs w:val="22"/>
        </w:rPr>
        <w:t xml:space="preserve">chaired by </w:t>
      </w:r>
      <w:r w:rsidR="00AD051C">
        <w:rPr>
          <w:rFonts w:asciiTheme="minorHAnsi" w:hAnsiTheme="minorHAnsi" w:cstheme="minorHAnsi"/>
          <w:sz w:val="22"/>
          <w:szCs w:val="22"/>
        </w:rPr>
        <w:t xml:space="preserve">the authorised representatives of UNDP and Ministry of </w:t>
      </w:r>
      <w:r w:rsidR="00AD051C" w:rsidRPr="00371A7D">
        <w:rPr>
          <w:rFonts w:asciiTheme="minorHAnsi" w:hAnsiTheme="minorHAnsi" w:cstheme="minorHAnsi"/>
          <w:sz w:val="22"/>
          <w:szCs w:val="22"/>
          <w:lang w:val="en-US"/>
        </w:rPr>
        <w:t>Agriculture and Environment</w:t>
      </w:r>
      <w:r w:rsidR="00AD051C" w:rsidRPr="00371A7D">
        <w:rPr>
          <w:rFonts w:asciiTheme="minorHAnsi" w:hAnsiTheme="minorHAnsi" w:cstheme="minorHAnsi"/>
          <w:sz w:val="22"/>
          <w:szCs w:val="22"/>
        </w:rPr>
        <w:t>al Protection</w:t>
      </w:r>
      <w:r w:rsidRPr="004847F4">
        <w:rPr>
          <w:rFonts w:asciiTheme="minorHAnsi" w:hAnsiTheme="minorHAnsi" w:cstheme="minorHAnsi"/>
          <w:color w:val="000000" w:themeColor="text1"/>
          <w:sz w:val="22"/>
          <w:szCs w:val="22"/>
          <w:shd w:val="clear" w:color="auto" w:fill="FFFFFF"/>
        </w:rPr>
        <w:t>,</w:t>
      </w:r>
      <w:r w:rsidRPr="004847F4">
        <w:rPr>
          <w:rFonts w:asciiTheme="minorHAnsi" w:hAnsiTheme="minorHAnsi" w:cstheme="minorHAnsi"/>
          <w:sz w:val="22"/>
          <w:szCs w:val="22"/>
        </w:rPr>
        <w:t xml:space="preserve"> </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s</w:t>
      </w:r>
      <w:r w:rsidRPr="004847F4">
        <w:rPr>
          <w:rFonts w:asciiTheme="minorHAnsi" w:hAnsiTheme="minorHAnsi" w:cstheme="minorHAnsi"/>
          <w:spacing w:val="2"/>
          <w:sz w:val="22"/>
          <w:szCs w:val="22"/>
        </w:rPr>
        <w:t xml:space="preserve"> </w:t>
      </w:r>
      <w:r w:rsidRPr="004847F4">
        <w:rPr>
          <w:rFonts w:asciiTheme="minorHAnsi" w:hAnsiTheme="minorHAnsi" w:cstheme="minorHAnsi"/>
          <w:spacing w:val="1"/>
          <w:sz w:val="22"/>
          <w:szCs w:val="22"/>
        </w:rPr>
        <w:t>r</w:t>
      </w:r>
      <w:r w:rsidRPr="004847F4">
        <w:rPr>
          <w:rFonts w:asciiTheme="minorHAnsi" w:hAnsiTheme="minorHAnsi" w:cstheme="minorHAnsi"/>
          <w:sz w:val="22"/>
          <w:szCs w:val="22"/>
        </w:rPr>
        <w:t>e</w:t>
      </w:r>
      <w:r w:rsidRPr="004847F4">
        <w:rPr>
          <w:rFonts w:asciiTheme="minorHAnsi" w:hAnsiTheme="minorHAnsi" w:cstheme="minorHAnsi"/>
          <w:spacing w:val="-2"/>
          <w:sz w:val="22"/>
          <w:szCs w:val="22"/>
        </w:rPr>
        <w:t>s</w:t>
      </w:r>
      <w:r w:rsidRPr="004847F4">
        <w:rPr>
          <w:rFonts w:asciiTheme="minorHAnsi" w:hAnsiTheme="minorHAnsi" w:cstheme="minorHAnsi"/>
          <w:sz w:val="22"/>
          <w:szCs w:val="22"/>
        </w:rPr>
        <w:t>pon</w:t>
      </w:r>
      <w:r w:rsidRPr="004847F4">
        <w:rPr>
          <w:rFonts w:asciiTheme="minorHAnsi" w:hAnsiTheme="minorHAnsi" w:cstheme="minorHAnsi"/>
          <w:spacing w:val="-2"/>
          <w:sz w:val="22"/>
          <w:szCs w:val="22"/>
        </w:rPr>
        <w:t>s</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b</w:t>
      </w:r>
      <w:r w:rsidRPr="004847F4">
        <w:rPr>
          <w:rFonts w:asciiTheme="minorHAnsi" w:hAnsiTheme="minorHAnsi" w:cstheme="minorHAnsi"/>
          <w:spacing w:val="-1"/>
          <w:sz w:val="22"/>
          <w:szCs w:val="22"/>
        </w:rPr>
        <w:t>l</w:t>
      </w:r>
      <w:r w:rsidRPr="004847F4">
        <w:rPr>
          <w:rFonts w:asciiTheme="minorHAnsi" w:hAnsiTheme="minorHAnsi" w:cstheme="minorHAnsi"/>
          <w:sz w:val="22"/>
          <w:szCs w:val="22"/>
        </w:rPr>
        <w:t>e</w:t>
      </w:r>
      <w:r w:rsidRPr="004847F4">
        <w:rPr>
          <w:rFonts w:asciiTheme="minorHAnsi" w:hAnsiTheme="minorHAnsi" w:cstheme="minorHAnsi"/>
          <w:spacing w:val="4"/>
          <w:sz w:val="22"/>
          <w:szCs w:val="22"/>
        </w:rPr>
        <w:t xml:space="preserve"> </w:t>
      </w:r>
      <w:r w:rsidRPr="00AD051C">
        <w:rPr>
          <w:rFonts w:asciiTheme="minorHAnsi" w:hAnsiTheme="minorHAnsi" w:cstheme="minorHAnsi"/>
          <w:sz w:val="22"/>
          <w:szCs w:val="22"/>
        </w:rPr>
        <w:t>f</w:t>
      </w:r>
      <w:r w:rsidRPr="004847F4">
        <w:rPr>
          <w:rFonts w:asciiTheme="minorHAnsi" w:hAnsiTheme="minorHAnsi" w:cstheme="minorHAnsi"/>
          <w:sz w:val="22"/>
          <w:szCs w:val="22"/>
        </w:rPr>
        <w:t>or</w:t>
      </w:r>
      <w:r w:rsidRPr="00AD051C">
        <w:rPr>
          <w:rFonts w:asciiTheme="minorHAnsi" w:hAnsiTheme="minorHAnsi" w:cstheme="minorHAnsi"/>
          <w:sz w:val="22"/>
          <w:szCs w:val="22"/>
        </w:rPr>
        <w:t xml:space="preserve"> making management recommendations for the Project when guidance is required by the Project Manager</w:t>
      </w:r>
      <w:r w:rsidRPr="004847F4">
        <w:rPr>
          <w:rFonts w:asciiTheme="minorHAnsi" w:hAnsiTheme="minorHAnsi" w:cstheme="minorHAnsi"/>
          <w:sz w:val="22"/>
          <w:szCs w:val="22"/>
        </w:rPr>
        <w:t xml:space="preserve">. </w:t>
      </w:r>
      <w:r w:rsidR="00AD051C">
        <w:rPr>
          <w:rFonts w:asciiTheme="minorHAnsi" w:hAnsiTheme="minorHAnsi" w:cstheme="minorHAnsi"/>
          <w:sz w:val="22"/>
          <w:szCs w:val="22"/>
        </w:rPr>
        <w:t>Four meetings of t</w:t>
      </w:r>
      <w:r w:rsidRPr="004847F4">
        <w:rPr>
          <w:rFonts w:asciiTheme="minorHAnsi" w:hAnsiTheme="minorHAnsi" w:cstheme="minorHAnsi"/>
          <w:sz w:val="22"/>
          <w:szCs w:val="22"/>
        </w:rPr>
        <w:t xml:space="preserve">he Project </w:t>
      </w:r>
      <w:r w:rsidR="00DD076F">
        <w:rPr>
          <w:rFonts w:asciiTheme="minorHAnsi" w:hAnsiTheme="minorHAnsi" w:cstheme="minorHAnsi"/>
          <w:sz w:val="22"/>
          <w:szCs w:val="22"/>
        </w:rPr>
        <w:t>Board</w:t>
      </w:r>
      <w:r w:rsidRPr="004847F4">
        <w:rPr>
          <w:rFonts w:asciiTheme="minorHAnsi" w:hAnsiTheme="minorHAnsi" w:cstheme="minorHAnsi"/>
          <w:sz w:val="22"/>
          <w:szCs w:val="22"/>
        </w:rPr>
        <w:t xml:space="preserve"> ha</w:t>
      </w:r>
      <w:r w:rsidR="00BF0100">
        <w:rPr>
          <w:rFonts w:asciiTheme="minorHAnsi" w:hAnsiTheme="minorHAnsi" w:cstheme="minorHAnsi"/>
          <w:sz w:val="22"/>
          <w:szCs w:val="22"/>
        </w:rPr>
        <w:t>ve</w:t>
      </w:r>
      <w:r w:rsidRPr="004847F4">
        <w:rPr>
          <w:rFonts w:asciiTheme="minorHAnsi" w:hAnsiTheme="minorHAnsi" w:cstheme="minorHAnsi"/>
          <w:sz w:val="22"/>
          <w:szCs w:val="22"/>
        </w:rPr>
        <w:t xml:space="preserve"> </w:t>
      </w:r>
      <w:r w:rsidR="00AD051C">
        <w:rPr>
          <w:rFonts w:asciiTheme="minorHAnsi" w:hAnsiTheme="minorHAnsi" w:cstheme="minorHAnsi"/>
          <w:sz w:val="22"/>
          <w:szCs w:val="22"/>
        </w:rPr>
        <w:t xml:space="preserve">been organised </w:t>
      </w:r>
      <w:r w:rsidRPr="004847F4">
        <w:rPr>
          <w:rFonts w:asciiTheme="minorHAnsi" w:hAnsiTheme="minorHAnsi" w:cstheme="minorHAnsi"/>
          <w:sz w:val="22"/>
          <w:szCs w:val="22"/>
        </w:rPr>
        <w:t xml:space="preserve">in </w:t>
      </w:r>
      <w:r w:rsidR="00B00E3C">
        <w:rPr>
          <w:rFonts w:asciiTheme="minorHAnsi" w:hAnsiTheme="minorHAnsi" w:cstheme="minorHAnsi"/>
          <w:sz w:val="22"/>
          <w:szCs w:val="22"/>
        </w:rPr>
        <w:t>2018-2020</w:t>
      </w:r>
      <w:r w:rsidRPr="004847F4">
        <w:rPr>
          <w:rFonts w:asciiTheme="minorHAnsi" w:hAnsiTheme="minorHAnsi" w:cstheme="minorHAnsi"/>
          <w:sz w:val="22"/>
          <w:szCs w:val="22"/>
        </w:rPr>
        <w:t>.</w:t>
      </w:r>
      <w:r w:rsidR="00140C35">
        <w:rPr>
          <w:rFonts w:asciiTheme="minorHAnsi" w:hAnsiTheme="minorHAnsi" w:cstheme="minorHAnsi"/>
          <w:sz w:val="22"/>
          <w:szCs w:val="22"/>
        </w:rPr>
        <w:t xml:space="preserve"> </w:t>
      </w:r>
      <w:r w:rsidR="00140C35" w:rsidRPr="00140C35">
        <w:rPr>
          <w:rFonts w:asciiTheme="minorHAnsi" w:hAnsiTheme="minorHAnsi" w:cstheme="minorHAnsi"/>
          <w:sz w:val="22"/>
          <w:szCs w:val="22"/>
        </w:rPr>
        <w:t>The fifth PB meeting will be organized after the completion of the MTR.</w:t>
      </w:r>
    </w:p>
    <w:p w14:paraId="73AAB547" w14:textId="18D6231C" w:rsidR="002947B9" w:rsidRDefault="00F2565E" w:rsidP="00AA4733">
      <w:pPr>
        <w:spacing w:before="120" w:after="120"/>
        <w:jc w:val="both"/>
        <w:textAlignment w:val="baseline"/>
        <w:rPr>
          <w:rFonts w:asciiTheme="minorHAnsi" w:hAnsiTheme="minorHAnsi" w:cstheme="minorHAnsi"/>
          <w:sz w:val="22"/>
          <w:szCs w:val="22"/>
        </w:rPr>
      </w:pPr>
      <w:r w:rsidRPr="00F2565E">
        <w:rPr>
          <w:rFonts w:asciiTheme="minorHAnsi" w:hAnsiTheme="minorHAnsi" w:cstheme="minorHAnsi"/>
          <w:sz w:val="22"/>
          <w:szCs w:val="22"/>
        </w:rPr>
        <w:t xml:space="preserve">The National Project Coordinator </w:t>
      </w:r>
      <w:r>
        <w:rPr>
          <w:rFonts w:asciiTheme="minorHAnsi" w:hAnsiTheme="minorHAnsi" w:cstheme="minorHAnsi"/>
          <w:sz w:val="22"/>
          <w:szCs w:val="22"/>
        </w:rPr>
        <w:t xml:space="preserve">(NPC) </w:t>
      </w:r>
      <w:r w:rsidRPr="00F2565E">
        <w:rPr>
          <w:rFonts w:asciiTheme="minorHAnsi" w:hAnsiTheme="minorHAnsi" w:cstheme="minorHAnsi"/>
          <w:sz w:val="22"/>
          <w:szCs w:val="22"/>
        </w:rPr>
        <w:t xml:space="preserve">usually plays a </w:t>
      </w:r>
      <w:r>
        <w:rPr>
          <w:rFonts w:asciiTheme="minorHAnsi" w:hAnsiTheme="minorHAnsi" w:cstheme="minorHAnsi"/>
          <w:sz w:val="22"/>
          <w:szCs w:val="22"/>
        </w:rPr>
        <w:t>critical</w:t>
      </w:r>
      <w:r w:rsidRPr="00F2565E">
        <w:rPr>
          <w:rFonts w:asciiTheme="minorHAnsi" w:hAnsiTheme="minorHAnsi" w:cstheme="minorHAnsi"/>
          <w:sz w:val="22"/>
          <w:szCs w:val="22"/>
        </w:rPr>
        <w:t xml:space="preserve"> role in the successful implementation of UNDP/GEF projects in Turkmenistan (this conclusion is based on the experience of the MTR team leader in the country).</w:t>
      </w:r>
      <w:r>
        <w:rPr>
          <w:rFonts w:asciiTheme="minorHAnsi" w:hAnsiTheme="minorHAnsi" w:cstheme="minorHAnsi"/>
          <w:sz w:val="22"/>
          <w:szCs w:val="22"/>
        </w:rPr>
        <w:t xml:space="preserve"> </w:t>
      </w:r>
      <w:r w:rsidR="007B6938" w:rsidRPr="007B6938">
        <w:rPr>
          <w:rFonts w:asciiTheme="minorHAnsi" w:hAnsiTheme="minorHAnsi" w:cstheme="minorHAnsi"/>
          <w:sz w:val="22"/>
          <w:szCs w:val="22"/>
        </w:rPr>
        <w:t xml:space="preserve">But for this very complex project with the participation of various state bodies as the key stakeholders (Ministry of Agriculture and Environmental Protection, Ministry of Energy, Ministry of Foreign Affairs, </w:t>
      </w:r>
      <w:r w:rsidR="00B10F0C">
        <w:rPr>
          <w:rFonts w:asciiTheme="minorHAnsi" w:hAnsiTheme="minorHAnsi" w:cstheme="minorHAnsi"/>
          <w:sz w:val="22"/>
          <w:szCs w:val="22"/>
        </w:rPr>
        <w:t>Mejlis</w:t>
      </w:r>
      <w:r w:rsidR="007B6938" w:rsidRPr="007B6938">
        <w:rPr>
          <w:rFonts w:asciiTheme="minorHAnsi" w:hAnsiTheme="minorHAnsi" w:cstheme="minorHAnsi"/>
          <w:sz w:val="22"/>
          <w:szCs w:val="22"/>
        </w:rPr>
        <w:t>, Agency "</w:t>
      </w:r>
      <w:proofErr w:type="spellStart"/>
      <w:r w:rsidR="007B6938" w:rsidRPr="007B6938">
        <w:rPr>
          <w:rFonts w:asciiTheme="minorHAnsi" w:hAnsiTheme="minorHAnsi" w:cstheme="minorHAnsi"/>
          <w:sz w:val="22"/>
          <w:szCs w:val="22"/>
        </w:rPr>
        <w:t>Turkmen</w:t>
      </w:r>
      <w:r w:rsidR="00B11CBC">
        <w:rPr>
          <w:rFonts w:asciiTheme="minorHAnsi" w:hAnsiTheme="minorHAnsi" w:cstheme="minorHAnsi"/>
          <w:sz w:val="22"/>
          <w:szCs w:val="22"/>
        </w:rPr>
        <w:t>A</w:t>
      </w:r>
      <w:r w:rsidR="007B6938" w:rsidRPr="007B6938">
        <w:rPr>
          <w:rFonts w:asciiTheme="minorHAnsi" w:hAnsiTheme="minorHAnsi" w:cstheme="minorHAnsi"/>
          <w:sz w:val="22"/>
          <w:szCs w:val="22"/>
        </w:rPr>
        <w:t>vto</w:t>
      </w:r>
      <w:r w:rsidR="00B11CBC">
        <w:rPr>
          <w:rFonts w:asciiTheme="minorHAnsi" w:hAnsiTheme="minorHAnsi" w:cstheme="minorHAnsi"/>
          <w:sz w:val="22"/>
          <w:szCs w:val="22"/>
        </w:rPr>
        <w:t>T</w:t>
      </w:r>
      <w:r w:rsidR="007B6938" w:rsidRPr="007B6938">
        <w:rPr>
          <w:rFonts w:asciiTheme="minorHAnsi" w:hAnsiTheme="minorHAnsi" w:cstheme="minorHAnsi"/>
          <w:sz w:val="22"/>
          <w:szCs w:val="22"/>
        </w:rPr>
        <w:t>ransport</w:t>
      </w:r>
      <w:proofErr w:type="spellEnd"/>
      <w:r w:rsidR="007B6938" w:rsidRPr="007B6938">
        <w:rPr>
          <w:rFonts w:asciiTheme="minorHAnsi" w:hAnsiTheme="minorHAnsi" w:cstheme="minorHAnsi"/>
          <w:sz w:val="22"/>
          <w:szCs w:val="22"/>
        </w:rPr>
        <w:t>"), which should be involved not only through membership in the Project Board, but also active participation in the planning and implementation of project activities, this is a challenging task.</w:t>
      </w:r>
      <w:r w:rsidR="002947B9">
        <w:rPr>
          <w:rFonts w:asciiTheme="minorHAnsi" w:hAnsiTheme="minorHAnsi" w:cstheme="minorHAnsi"/>
          <w:sz w:val="22"/>
          <w:szCs w:val="22"/>
        </w:rPr>
        <w:t xml:space="preserve"> In some cases (</w:t>
      </w:r>
      <w:proofErr w:type="gramStart"/>
      <w:r w:rsidR="002947B9">
        <w:rPr>
          <w:rFonts w:asciiTheme="minorHAnsi" w:hAnsiTheme="minorHAnsi" w:cstheme="minorHAnsi"/>
          <w:sz w:val="22"/>
          <w:szCs w:val="22"/>
        </w:rPr>
        <w:t>e.g.</w:t>
      </w:r>
      <w:proofErr w:type="gramEnd"/>
      <w:r w:rsidR="002947B9">
        <w:rPr>
          <w:rFonts w:asciiTheme="minorHAnsi" w:hAnsiTheme="minorHAnsi" w:cstheme="minorHAnsi"/>
          <w:sz w:val="22"/>
          <w:szCs w:val="22"/>
        </w:rPr>
        <w:t xml:space="preserve"> </w:t>
      </w:r>
      <w:r w:rsidR="00122451" w:rsidRPr="00122451">
        <w:rPr>
          <w:rFonts w:asciiTheme="minorHAnsi" w:hAnsiTheme="minorHAnsi" w:cstheme="minorHAnsi"/>
          <w:sz w:val="22"/>
          <w:szCs w:val="22"/>
        </w:rPr>
        <w:t xml:space="preserve">wishing </w:t>
      </w:r>
      <w:r w:rsidR="00122451">
        <w:rPr>
          <w:rFonts w:asciiTheme="minorHAnsi" w:hAnsiTheme="minorHAnsi" w:cstheme="minorHAnsi"/>
          <w:sz w:val="22"/>
          <w:szCs w:val="22"/>
        </w:rPr>
        <w:t>to</w:t>
      </w:r>
      <w:r w:rsidR="002947B9">
        <w:rPr>
          <w:rFonts w:asciiTheme="minorHAnsi" w:hAnsiTheme="minorHAnsi" w:cstheme="minorHAnsi"/>
          <w:sz w:val="22"/>
          <w:szCs w:val="22"/>
        </w:rPr>
        <w:t xml:space="preserve"> establish </w:t>
      </w:r>
      <w:r w:rsidR="00122451">
        <w:rPr>
          <w:rFonts w:asciiTheme="minorHAnsi" w:hAnsiTheme="minorHAnsi" w:cstheme="minorHAnsi"/>
          <w:sz w:val="22"/>
          <w:szCs w:val="22"/>
        </w:rPr>
        <w:t xml:space="preserve">effective </w:t>
      </w:r>
      <w:r w:rsidR="002947B9">
        <w:rPr>
          <w:rFonts w:asciiTheme="minorHAnsi" w:hAnsiTheme="minorHAnsi" w:cstheme="minorHAnsi"/>
          <w:sz w:val="22"/>
          <w:szCs w:val="22"/>
        </w:rPr>
        <w:t xml:space="preserve">working relationship with the Agency </w:t>
      </w:r>
      <w:proofErr w:type="spellStart"/>
      <w:r w:rsidR="002947B9">
        <w:rPr>
          <w:rFonts w:asciiTheme="minorHAnsi" w:hAnsiTheme="minorHAnsi" w:cstheme="minorHAnsi"/>
          <w:sz w:val="22"/>
          <w:szCs w:val="22"/>
        </w:rPr>
        <w:t>Turkmen</w:t>
      </w:r>
      <w:r w:rsidR="00B11CBC">
        <w:rPr>
          <w:rFonts w:asciiTheme="minorHAnsi" w:hAnsiTheme="minorHAnsi" w:cstheme="minorHAnsi"/>
          <w:sz w:val="22"/>
          <w:szCs w:val="22"/>
        </w:rPr>
        <w:t>A</w:t>
      </w:r>
      <w:r w:rsidR="002947B9">
        <w:rPr>
          <w:rFonts w:asciiTheme="minorHAnsi" w:hAnsiTheme="minorHAnsi" w:cstheme="minorHAnsi"/>
          <w:sz w:val="22"/>
          <w:szCs w:val="22"/>
        </w:rPr>
        <w:t>vto</w:t>
      </w:r>
      <w:r w:rsidR="00B11CBC">
        <w:rPr>
          <w:rFonts w:asciiTheme="minorHAnsi" w:hAnsiTheme="minorHAnsi" w:cstheme="minorHAnsi"/>
          <w:sz w:val="22"/>
          <w:szCs w:val="22"/>
        </w:rPr>
        <w:t>T</w:t>
      </w:r>
      <w:r w:rsidR="002947B9">
        <w:rPr>
          <w:rFonts w:asciiTheme="minorHAnsi" w:hAnsiTheme="minorHAnsi" w:cstheme="minorHAnsi"/>
          <w:sz w:val="22"/>
          <w:szCs w:val="22"/>
        </w:rPr>
        <w:t>ransport</w:t>
      </w:r>
      <w:proofErr w:type="spellEnd"/>
      <w:r w:rsidR="002947B9">
        <w:rPr>
          <w:rFonts w:asciiTheme="minorHAnsi" w:hAnsiTheme="minorHAnsi" w:cstheme="minorHAnsi"/>
          <w:sz w:val="22"/>
          <w:szCs w:val="22"/>
        </w:rPr>
        <w:t xml:space="preserve"> based on </w:t>
      </w:r>
      <w:r w:rsidR="00122451">
        <w:rPr>
          <w:rFonts w:asciiTheme="minorHAnsi" w:hAnsiTheme="minorHAnsi" w:cstheme="minorHAnsi"/>
          <w:sz w:val="22"/>
          <w:szCs w:val="22"/>
        </w:rPr>
        <w:t>a</w:t>
      </w:r>
      <w:r w:rsidR="002947B9">
        <w:rPr>
          <w:rFonts w:asciiTheme="minorHAnsi" w:hAnsiTheme="minorHAnsi" w:cstheme="minorHAnsi"/>
          <w:sz w:val="22"/>
          <w:szCs w:val="22"/>
        </w:rPr>
        <w:t xml:space="preserve"> s</w:t>
      </w:r>
      <w:r w:rsidR="00122451">
        <w:rPr>
          <w:rFonts w:asciiTheme="minorHAnsi" w:hAnsiTheme="minorHAnsi" w:cstheme="minorHAnsi"/>
          <w:sz w:val="22"/>
          <w:szCs w:val="22"/>
        </w:rPr>
        <w:t xml:space="preserve">imilar </w:t>
      </w:r>
      <w:r w:rsidR="002947B9">
        <w:rPr>
          <w:rFonts w:asciiTheme="minorHAnsi" w:hAnsiTheme="minorHAnsi" w:cstheme="minorHAnsi"/>
          <w:sz w:val="22"/>
          <w:szCs w:val="22"/>
        </w:rPr>
        <w:t xml:space="preserve">understanding of the </w:t>
      </w:r>
      <w:r w:rsidR="00122451">
        <w:rPr>
          <w:rFonts w:asciiTheme="minorHAnsi" w:hAnsiTheme="minorHAnsi" w:cstheme="minorHAnsi"/>
          <w:sz w:val="22"/>
          <w:szCs w:val="22"/>
        </w:rPr>
        <w:t>problems related to the sustainable</w:t>
      </w:r>
      <w:r w:rsidR="002947B9">
        <w:rPr>
          <w:rFonts w:asciiTheme="minorHAnsi" w:hAnsiTheme="minorHAnsi" w:cstheme="minorHAnsi"/>
          <w:sz w:val="22"/>
          <w:szCs w:val="22"/>
        </w:rPr>
        <w:t xml:space="preserve"> transport, and </w:t>
      </w:r>
      <w:r w:rsidR="00122451">
        <w:rPr>
          <w:rFonts w:asciiTheme="minorHAnsi" w:hAnsiTheme="minorHAnsi" w:cstheme="minorHAnsi"/>
          <w:sz w:val="22"/>
          <w:szCs w:val="22"/>
        </w:rPr>
        <w:t>a similar</w:t>
      </w:r>
      <w:r w:rsidR="002947B9">
        <w:rPr>
          <w:rFonts w:asciiTheme="minorHAnsi" w:hAnsiTheme="minorHAnsi" w:cstheme="minorHAnsi"/>
          <w:sz w:val="22"/>
          <w:szCs w:val="22"/>
        </w:rPr>
        <w:t xml:space="preserve"> vision o</w:t>
      </w:r>
      <w:r w:rsidR="00122451">
        <w:rPr>
          <w:rFonts w:asciiTheme="minorHAnsi" w:hAnsiTheme="minorHAnsi" w:cstheme="minorHAnsi"/>
          <w:sz w:val="22"/>
          <w:szCs w:val="22"/>
        </w:rPr>
        <w:t>f</w:t>
      </w:r>
      <w:r w:rsidR="002947B9">
        <w:rPr>
          <w:rFonts w:asciiTheme="minorHAnsi" w:hAnsiTheme="minorHAnsi" w:cstheme="minorHAnsi"/>
          <w:sz w:val="22"/>
          <w:szCs w:val="22"/>
        </w:rPr>
        <w:t xml:space="preserve"> potential measures in th</w:t>
      </w:r>
      <w:r w:rsidR="00122451">
        <w:rPr>
          <w:rFonts w:asciiTheme="minorHAnsi" w:hAnsiTheme="minorHAnsi" w:cstheme="minorHAnsi"/>
          <w:sz w:val="22"/>
          <w:szCs w:val="22"/>
        </w:rPr>
        <w:t>is</w:t>
      </w:r>
      <w:r w:rsidR="002947B9">
        <w:rPr>
          <w:rFonts w:asciiTheme="minorHAnsi" w:hAnsiTheme="minorHAnsi" w:cstheme="minorHAnsi"/>
          <w:sz w:val="22"/>
          <w:szCs w:val="22"/>
        </w:rPr>
        <w:t xml:space="preserve"> sector), despite </w:t>
      </w:r>
      <w:r w:rsidR="00122451">
        <w:rPr>
          <w:rFonts w:asciiTheme="minorHAnsi" w:hAnsiTheme="minorHAnsi" w:cstheme="minorHAnsi"/>
          <w:sz w:val="22"/>
          <w:szCs w:val="22"/>
        </w:rPr>
        <w:t>the</w:t>
      </w:r>
      <w:r w:rsidR="002947B9">
        <w:rPr>
          <w:rFonts w:asciiTheme="minorHAnsi" w:hAnsiTheme="minorHAnsi" w:cstheme="minorHAnsi"/>
          <w:sz w:val="22"/>
          <w:szCs w:val="22"/>
        </w:rPr>
        <w:t xml:space="preserve"> efforts </w:t>
      </w:r>
      <w:r w:rsidR="00122451">
        <w:rPr>
          <w:rFonts w:asciiTheme="minorHAnsi" w:hAnsiTheme="minorHAnsi" w:cstheme="minorHAnsi"/>
          <w:sz w:val="22"/>
          <w:szCs w:val="22"/>
        </w:rPr>
        <w:t>of</w:t>
      </w:r>
      <w:r w:rsidR="002947B9">
        <w:rPr>
          <w:rFonts w:asciiTheme="minorHAnsi" w:hAnsiTheme="minorHAnsi" w:cstheme="minorHAnsi"/>
          <w:sz w:val="22"/>
          <w:szCs w:val="22"/>
        </w:rPr>
        <w:t xml:space="preserve"> UNDP </w:t>
      </w:r>
      <w:r w:rsidR="00122451">
        <w:rPr>
          <w:rFonts w:asciiTheme="minorHAnsi" w:hAnsiTheme="minorHAnsi" w:cstheme="minorHAnsi"/>
          <w:sz w:val="22"/>
          <w:szCs w:val="22"/>
        </w:rPr>
        <w:t xml:space="preserve">with the </w:t>
      </w:r>
      <w:r w:rsidR="002947B9">
        <w:rPr>
          <w:rFonts w:asciiTheme="minorHAnsi" w:hAnsiTheme="minorHAnsi" w:cstheme="minorHAnsi"/>
          <w:sz w:val="22"/>
          <w:szCs w:val="22"/>
        </w:rPr>
        <w:t>support</w:t>
      </w:r>
      <w:r w:rsidR="00122451">
        <w:rPr>
          <w:rFonts w:asciiTheme="minorHAnsi" w:hAnsiTheme="minorHAnsi" w:cstheme="minorHAnsi"/>
          <w:sz w:val="22"/>
          <w:szCs w:val="22"/>
        </w:rPr>
        <w:t xml:space="preserve"> of</w:t>
      </w:r>
      <w:r w:rsidR="002947B9">
        <w:rPr>
          <w:rFonts w:asciiTheme="minorHAnsi" w:hAnsiTheme="minorHAnsi" w:cstheme="minorHAnsi"/>
          <w:sz w:val="22"/>
          <w:szCs w:val="22"/>
        </w:rPr>
        <w:t xml:space="preserve"> the NPC, the expected progress </w:t>
      </w:r>
      <w:r w:rsidR="002947B9" w:rsidRPr="002947B9">
        <w:rPr>
          <w:rFonts w:asciiTheme="minorHAnsi" w:hAnsiTheme="minorHAnsi" w:cstheme="minorHAnsi"/>
          <w:sz w:val="22"/>
          <w:szCs w:val="22"/>
        </w:rPr>
        <w:t>has not been achieved.</w:t>
      </w:r>
    </w:p>
    <w:p w14:paraId="1124BE35" w14:textId="18E0D551" w:rsidR="00BF0100" w:rsidRPr="00BF0100" w:rsidRDefault="00BF0100" w:rsidP="00AA4733">
      <w:pPr>
        <w:spacing w:before="120" w:after="120"/>
        <w:jc w:val="both"/>
        <w:textAlignment w:val="baseline"/>
        <w:rPr>
          <w:rFonts w:asciiTheme="minorHAnsi" w:hAnsiTheme="minorHAnsi" w:cstheme="minorHAnsi"/>
          <w:sz w:val="22"/>
          <w:szCs w:val="22"/>
          <w:lang w:val="ru-RU"/>
        </w:rPr>
      </w:pPr>
      <w:r>
        <w:rPr>
          <w:rFonts w:asciiTheme="minorHAnsi" w:hAnsiTheme="minorHAnsi" w:cstheme="minorHAnsi"/>
          <w:sz w:val="22"/>
          <w:szCs w:val="22"/>
        </w:rPr>
        <w:t>It must be noted that the Sustainable Cities project is responsible for the implementation of some other UN projects in Turkmenistan. In</w:t>
      </w:r>
      <w:r w:rsidRPr="00BF0100">
        <w:rPr>
          <w:rFonts w:asciiTheme="minorHAnsi" w:hAnsiTheme="minorHAnsi" w:cstheme="minorHAnsi"/>
          <w:sz w:val="22"/>
          <w:szCs w:val="22"/>
          <w:lang w:val="ru-RU"/>
        </w:rPr>
        <w:t xml:space="preserve"> </w:t>
      </w:r>
      <w:r>
        <w:rPr>
          <w:rFonts w:asciiTheme="minorHAnsi" w:hAnsiTheme="minorHAnsi" w:cstheme="minorHAnsi"/>
          <w:sz w:val="22"/>
          <w:szCs w:val="22"/>
        </w:rPr>
        <w:t>particular</w:t>
      </w:r>
      <w:r w:rsidRPr="00BF0100">
        <w:rPr>
          <w:rFonts w:asciiTheme="minorHAnsi" w:hAnsiTheme="minorHAnsi" w:cstheme="minorHAnsi"/>
          <w:sz w:val="22"/>
          <w:szCs w:val="22"/>
          <w:lang w:val="ru-RU"/>
        </w:rPr>
        <w:t>:</w:t>
      </w:r>
    </w:p>
    <w:p w14:paraId="16BF4517" w14:textId="7A4179FC" w:rsidR="00AA4733" w:rsidRDefault="00BF0100" w:rsidP="00283300">
      <w:pPr>
        <w:pStyle w:val="ListParagraph"/>
        <w:numPr>
          <w:ilvl w:val="0"/>
          <w:numId w:val="4"/>
        </w:numPr>
        <w:spacing w:before="120" w:after="120" w:line="259" w:lineRule="auto"/>
        <w:ind w:left="714" w:hanging="357"/>
        <w:contextualSpacing w:val="0"/>
        <w:jc w:val="both"/>
        <w:textAlignment w:val="baseline"/>
        <w:rPr>
          <w:rFonts w:asciiTheme="minorHAnsi" w:hAnsiTheme="minorHAnsi" w:cstheme="minorHAnsi"/>
          <w:sz w:val="22"/>
          <w:szCs w:val="22"/>
          <w:lang w:val="en-US"/>
        </w:rPr>
      </w:pPr>
      <w:r w:rsidRPr="00283300">
        <w:rPr>
          <w:rFonts w:asciiTheme="minorHAnsi" w:hAnsiTheme="minorHAnsi" w:cstheme="minorHAnsi"/>
          <w:sz w:val="22"/>
          <w:szCs w:val="22"/>
          <w:lang w:val="en-US"/>
        </w:rPr>
        <w:t>UNDP is</w:t>
      </w:r>
      <w:r w:rsidR="00283300">
        <w:rPr>
          <w:rFonts w:asciiTheme="minorHAnsi" w:hAnsiTheme="minorHAnsi" w:cstheme="minorHAnsi"/>
          <w:sz w:val="22"/>
          <w:szCs w:val="22"/>
          <w:lang w:val="en-US"/>
        </w:rPr>
        <w:t xml:space="preserve"> </w:t>
      </w:r>
      <w:r w:rsidRPr="00283300">
        <w:rPr>
          <w:rFonts w:asciiTheme="minorHAnsi" w:hAnsiTheme="minorHAnsi" w:cstheme="minorHAnsi"/>
          <w:sz w:val="22"/>
          <w:szCs w:val="22"/>
          <w:lang w:val="en-US"/>
        </w:rPr>
        <w:t>support</w:t>
      </w:r>
      <w:r w:rsidR="00283300">
        <w:rPr>
          <w:rFonts w:asciiTheme="minorHAnsi" w:hAnsiTheme="minorHAnsi" w:cstheme="minorHAnsi"/>
          <w:sz w:val="22"/>
          <w:szCs w:val="22"/>
          <w:lang w:val="en-US"/>
        </w:rPr>
        <w:t xml:space="preserve">ing </w:t>
      </w:r>
      <w:r w:rsidRPr="00283300">
        <w:rPr>
          <w:rFonts w:asciiTheme="minorHAnsi" w:hAnsiTheme="minorHAnsi" w:cstheme="minorHAnsi"/>
          <w:sz w:val="22"/>
          <w:szCs w:val="22"/>
          <w:lang w:val="en-US"/>
        </w:rPr>
        <w:t>countr</w:t>
      </w:r>
      <w:r w:rsidR="00283300">
        <w:rPr>
          <w:rFonts w:asciiTheme="minorHAnsi" w:hAnsiTheme="minorHAnsi" w:cstheme="minorHAnsi"/>
          <w:sz w:val="22"/>
          <w:szCs w:val="22"/>
          <w:lang w:val="en-US"/>
        </w:rPr>
        <w:t>ies</w:t>
      </w:r>
      <w:r w:rsidRPr="00283300">
        <w:rPr>
          <w:rFonts w:asciiTheme="minorHAnsi" w:hAnsiTheme="minorHAnsi" w:cstheme="minorHAnsi"/>
          <w:sz w:val="22"/>
          <w:szCs w:val="22"/>
          <w:lang w:val="en-US"/>
        </w:rPr>
        <w:t xml:space="preserve"> </w:t>
      </w:r>
      <w:r w:rsidR="00283300">
        <w:rPr>
          <w:rFonts w:asciiTheme="minorHAnsi" w:hAnsiTheme="minorHAnsi" w:cstheme="minorHAnsi"/>
          <w:sz w:val="22"/>
          <w:szCs w:val="22"/>
          <w:lang w:val="en-US"/>
        </w:rPr>
        <w:t xml:space="preserve">in the </w:t>
      </w:r>
      <w:r w:rsidRPr="00283300">
        <w:rPr>
          <w:rFonts w:asciiTheme="minorHAnsi" w:hAnsiTheme="minorHAnsi" w:cstheme="minorHAnsi"/>
          <w:sz w:val="22"/>
          <w:szCs w:val="22"/>
          <w:lang w:val="en-US"/>
        </w:rPr>
        <w:t xml:space="preserve">development of </w:t>
      </w:r>
      <w:r w:rsidR="00283300">
        <w:rPr>
          <w:rFonts w:asciiTheme="minorHAnsi" w:hAnsiTheme="minorHAnsi" w:cstheme="minorHAnsi"/>
          <w:sz w:val="22"/>
          <w:szCs w:val="22"/>
          <w:lang w:val="en-US"/>
        </w:rPr>
        <w:t>draft Nationally Determined Contributions (</w:t>
      </w:r>
      <w:r w:rsidRPr="00283300">
        <w:rPr>
          <w:rFonts w:asciiTheme="minorHAnsi" w:hAnsiTheme="minorHAnsi" w:cstheme="minorHAnsi"/>
          <w:sz w:val="22"/>
          <w:szCs w:val="22"/>
          <w:lang w:val="en-US"/>
        </w:rPr>
        <w:t>NDC</w:t>
      </w:r>
      <w:r w:rsidR="00283300">
        <w:rPr>
          <w:rFonts w:asciiTheme="minorHAnsi" w:hAnsiTheme="minorHAnsi" w:cstheme="minorHAnsi"/>
          <w:sz w:val="22"/>
          <w:szCs w:val="22"/>
          <w:lang w:val="en-US"/>
        </w:rPr>
        <w:t>s)</w:t>
      </w:r>
      <w:r w:rsidRPr="00283300">
        <w:rPr>
          <w:rFonts w:asciiTheme="minorHAnsi" w:hAnsiTheme="minorHAnsi" w:cstheme="minorHAnsi"/>
          <w:sz w:val="22"/>
          <w:szCs w:val="22"/>
          <w:lang w:val="en-US"/>
        </w:rPr>
        <w:t xml:space="preserve">. Through the </w:t>
      </w:r>
      <w:r w:rsidR="00283300">
        <w:rPr>
          <w:rFonts w:asciiTheme="minorHAnsi" w:hAnsiTheme="minorHAnsi" w:cstheme="minorHAnsi"/>
          <w:sz w:val="22"/>
          <w:szCs w:val="22"/>
          <w:lang w:val="en-US"/>
        </w:rPr>
        <w:t xml:space="preserve">Istanbul </w:t>
      </w:r>
      <w:r w:rsidRPr="00283300">
        <w:rPr>
          <w:rFonts w:asciiTheme="minorHAnsi" w:hAnsiTheme="minorHAnsi" w:cstheme="minorHAnsi"/>
          <w:sz w:val="22"/>
          <w:szCs w:val="22"/>
          <w:lang w:val="en-US"/>
        </w:rPr>
        <w:t xml:space="preserve">Regional </w:t>
      </w:r>
      <w:r w:rsidR="00283300">
        <w:rPr>
          <w:rFonts w:asciiTheme="minorHAnsi" w:hAnsiTheme="minorHAnsi" w:cstheme="minorHAnsi"/>
          <w:sz w:val="22"/>
          <w:szCs w:val="22"/>
          <w:lang w:val="en-US"/>
        </w:rPr>
        <w:t>Hub (IRH)</w:t>
      </w:r>
      <w:r w:rsidRPr="00283300">
        <w:rPr>
          <w:rFonts w:asciiTheme="minorHAnsi" w:hAnsiTheme="minorHAnsi" w:cstheme="minorHAnsi"/>
          <w:sz w:val="22"/>
          <w:szCs w:val="22"/>
          <w:lang w:val="en-US"/>
        </w:rPr>
        <w:t>, UNDP Turkmenistan received funds under the global Climate Promise program</w:t>
      </w:r>
      <w:r w:rsidR="00283300">
        <w:rPr>
          <w:rFonts w:asciiTheme="minorHAnsi" w:hAnsiTheme="minorHAnsi" w:cstheme="minorHAnsi"/>
          <w:sz w:val="22"/>
          <w:szCs w:val="22"/>
          <w:lang w:val="en-US"/>
        </w:rPr>
        <w:t>me</w:t>
      </w:r>
      <w:r w:rsidRPr="00283300">
        <w:rPr>
          <w:rFonts w:asciiTheme="minorHAnsi" w:hAnsiTheme="minorHAnsi" w:cstheme="minorHAnsi"/>
          <w:sz w:val="22"/>
          <w:szCs w:val="22"/>
          <w:lang w:val="en-US"/>
        </w:rPr>
        <w:t xml:space="preserve"> to support the development of the NDC, and the </w:t>
      </w:r>
      <w:r w:rsidR="00283300">
        <w:rPr>
          <w:rFonts w:asciiTheme="minorHAnsi" w:hAnsiTheme="minorHAnsi" w:cstheme="minorHAnsi"/>
          <w:sz w:val="22"/>
          <w:szCs w:val="22"/>
          <w:lang w:val="en-US"/>
        </w:rPr>
        <w:t xml:space="preserve">Sustainable </w:t>
      </w:r>
      <w:r w:rsidR="00283300" w:rsidRPr="00283300">
        <w:rPr>
          <w:rFonts w:asciiTheme="minorHAnsi" w:hAnsiTheme="minorHAnsi" w:cstheme="minorHAnsi"/>
          <w:sz w:val="22"/>
          <w:szCs w:val="22"/>
          <w:lang w:val="en-US"/>
        </w:rPr>
        <w:t>Cities</w:t>
      </w:r>
      <w:r w:rsidRPr="00283300">
        <w:rPr>
          <w:rFonts w:asciiTheme="minorHAnsi" w:hAnsiTheme="minorHAnsi" w:cstheme="minorHAnsi"/>
          <w:sz w:val="22"/>
          <w:szCs w:val="22"/>
          <w:lang w:val="en-US"/>
        </w:rPr>
        <w:t xml:space="preserve"> project has been identified as the coordinator of this activity</w:t>
      </w:r>
    </w:p>
    <w:p w14:paraId="6771FE22" w14:textId="575530E4" w:rsidR="00283300" w:rsidRPr="00283300" w:rsidRDefault="00283300" w:rsidP="00283300">
      <w:pPr>
        <w:pStyle w:val="ListParagraph"/>
        <w:numPr>
          <w:ilvl w:val="0"/>
          <w:numId w:val="4"/>
        </w:numPr>
        <w:spacing w:before="120" w:after="120" w:line="259" w:lineRule="auto"/>
        <w:ind w:left="714" w:hanging="357"/>
        <w:contextualSpacing w:val="0"/>
        <w:jc w:val="both"/>
        <w:textAlignment w:val="baseline"/>
        <w:rPr>
          <w:rFonts w:asciiTheme="minorHAnsi" w:hAnsiTheme="minorHAnsi" w:cstheme="minorHAnsi"/>
          <w:sz w:val="22"/>
          <w:szCs w:val="22"/>
          <w:lang w:val="en-US"/>
        </w:rPr>
      </w:pPr>
      <w:r w:rsidRPr="00283300">
        <w:rPr>
          <w:rFonts w:asciiTheme="minorHAnsi" w:hAnsiTheme="minorHAnsi" w:cstheme="minorHAnsi"/>
          <w:sz w:val="22"/>
          <w:szCs w:val="22"/>
          <w:lang w:val="en-US"/>
        </w:rPr>
        <w:t>UNEP entered into an Agreement with UNDP on the implementation through the current UNDP project</w:t>
      </w:r>
      <w:r>
        <w:rPr>
          <w:rFonts w:asciiTheme="minorHAnsi" w:hAnsiTheme="minorHAnsi" w:cstheme="minorHAnsi"/>
          <w:sz w:val="22"/>
          <w:szCs w:val="22"/>
          <w:lang w:val="en-US"/>
        </w:rPr>
        <w:t>s</w:t>
      </w:r>
      <w:r w:rsidRPr="00283300">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Sustainable </w:t>
      </w:r>
      <w:r w:rsidRPr="00283300">
        <w:rPr>
          <w:rFonts w:asciiTheme="minorHAnsi" w:hAnsiTheme="minorHAnsi" w:cstheme="minorHAnsi"/>
          <w:sz w:val="22"/>
          <w:szCs w:val="22"/>
          <w:lang w:val="en-US"/>
        </w:rPr>
        <w:t xml:space="preserve">Cities project has been identified) the development of the </w:t>
      </w:r>
      <w:r>
        <w:rPr>
          <w:rFonts w:asciiTheme="minorHAnsi" w:hAnsiTheme="minorHAnsi" w:cstheme="minorHAnsi"/>
          <w:sz w:val="22"/>
          <w:szCs w:val="22"/>
          <w:lang w:val="en-US"/>
        </w:rPr>
        <w:t>4</w:t>
      </w:r>
      <w:r w:rsidRPr="00283300">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National Communication of Turkmenistan to the UNFCCC </w:t>
      </w:r>
    </w:p>
    <w:p w14:paraId="1E48AAAF" w14:textId="2C92EFEB" w:rsidR="00283300" w:rsidRDefault="00283300" w:rsidP="00283300">
      <w:pPr>
        <w:pStyle w:val="ListParagraph"/>
        <w:numPr>
          <w:ilvl w:val="0"/>
          <w:numId w:val="4"/>
        </w:numPr>
        <w:spacing w:before="120" w:after="120" w:line="259" w:lineRule="auto"/>
        <w:ind w:left="714" w:hanging="357"/>
        <w:contextualSpacing w:val="0"/>
        <w:jc w:val="both"/>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Sustainable </w:t>
      </w:r>
      <w:r w:rsidRPr="00283300">
        <w:rPr>
          <w:rFonts w:asciiTheme="minorHAnsi" w:hAnsiTheme="minorHAnsi" w:cstheme="minorHAnsi"/>
          <w:sz w:val="22"/>
          <w:szCs w:val="22"/>
          <w:lang w:val="en-US"/>
        </w:rPr>
        <w:t xml:space="preserve">Cities project </w:t>
      </w:r>
      <w:r>
        <w:rPr>
          <w:rFonts w:asciiTheme="minorHAnsi" w:hAnsiTheme="minorHAnsi" w:cstheme="minorHAnsi"/>
          <w:sz w:val="22"/>
          <w:szCs w:val="22"/>
          <w:lang w:val="en-US"/>
        </w:rPr>
        <w:t xml:space="preserve">is also responsible for the implementation of another </w:t>
      </w:r>
      <w:r w:rsidRPr="00283300">
        <w:rPr>
          <w:rFonts w:asciiTheme="minorHAnsi" w:hAnsiTheme="minorHAnsi" w:cstheme="minorHAnsi"/>
          <w:sz w:val="22"/>
          <w:szCs w:val="22"/>
          <w:lang w:val="en-US"/>
        </w:rPr>
        <w:t xml:space="preserve">UNEP </w:t>
      </w:r>
      <w:r>
        <w:rPr>
          <w:rFonts w:asciiTheme="minorHAnsi" w:hAnsiTheme="minorHAnsi" w:cstheme="minorHAnsi"/>
          <w:sz w:val="22"/>
          <w:szCs w:val="22"/>
          <w:lang w:val="en-US"/>
        </w:rPr>
        <w:t xml:space="preserve">project </w:t>
      </w:r>
      <w:r w:rsidRPr="00283300">
        <w:rPr>
          <w:rFonts w:asciiTheme="minorHAnsi" w:hAnsiTheme="minorHAnsi" w:cstheme="minorHAnsi"/>
          <w:sz w:val="22"/>
          <w:szCs w:val="22"/>
          <w:lang w:val="en-US"/>
        </w:rPr>
        <w:t>to ratify the Kigali Amendment</w:t>
      </w:r>
    </w:p>
    <w:p w14:paraId="2078BC8F" w14:textId="03AD48BE" w:rsidR="002A2A44" w:rsidRDefault="002A2A44" w:rsidP="00283300">
      <w:pPr>
        <w:spacing w:before="120" w:after="120" w:line="259" w:lineRule="auto"/>
        <w:jc w:val="both"/>
        <w:textAlignment w:val="baseline"/>
        <w:rPr>
          <w:rFonts w:asciiTheme="minorHAnsi" w:hAnsiTheme="minorHAnsi" w:cstheme="minorHAnsi"/>
          <w:sz w:val="22"/>
          <w:szCs w:val="22"/>
          <w:lang w:val="en-US"/>
        </w:rPr>
      </w:pPr>
      <w:r>
        <w:rPr>
          <w:rFonts w:asciiTheme="minorHAnsi" w:hAnsiTheme="minorHAnsi" w:cstheme="minorHAnsi"/>
          <w:sz w:val="22"/>
          <w:szCs w:val="22"/>
          <w:lang w:val="en-US"/>
        </w:rPr>
        <w:t>Based on the des</w:t>
      </w:r>
      <w:r w:rsidR="005478B4">
        <w:rPr>
          <w:rFonts w:asciiTheme="minorHAnsi" w:hAnsiTheme="minorHAnsi" w:cstheme="minorHAnsi"/>
          <w:sz w:val="22"/>
          <w:szCs w:val="22"/>
          <w:lang w:val="en-US"/>
        </w:rPr>
        <w:t>k</w:t>
      </w:r>
      <w:r>
        <w:rPr>
          <w:rFonts w:asciiTheme="minorHAnsi" w:hAnsiTheme="minorHAnsi" w:cstheme="minorHAnsi"/>
          <w:sz w:val="22"/>
          <w:szCs w:val="22"/>
          <w:lang w:val="en-US"/>
        </w:rPr>
        <w:t xml:space="preserve"> review of the materials and documents, and interviews of stakeholders the MTR, the management arrangements are evaluated as follows:</w:t>
      </w:r>
    </w:p>
    <w:p w14:paraId="7FFE61D3" w14:textId="06356A55" w:rsidR="00A501DE" w:rsidRDefault="002A2A44" w:rsidP="00712E3D">
      <w:pPr>
        <w:spacing w:before="120" w:after="120" w:line="259" w:lineRule="auto"/>
        <w:jc w:val="both"/>
        <w:textAlignment w:val="baseline"/>
        <w:rPr>
          <w:rFonts w:asciiTheme="minorHAnsi" w:hAnsiTheme="minorHAnsi" w:cstheme="minorHAnsi"/>
          <w:sz w:val="22"/>
          <w:szCs w:val="22"/>
        </w:rPr>
      </w:pPr>
      <w:r w:rsidRPr="002A2A44">
        <w:rPr>
          <w:rFonts w:asciiTheme="minorHAnsi" w:hAnsiTheme="minorHAnsi" w:cstheme="minorHAnsi"/>
          <w:b/>
          <w:bCs/>
          <w:sz w:val="22"/>
          <w:szCs w:val="22"/>
        </w:rPr>
        <w:t>O</w:t>
      </w:r>
      <w:r w:rsidR="00EC26BC" w:rsidRPr="002A2A44">
        <w:rPr>
          <w:rFonts w:asciiTheme="minorHAnsi" w:hAnsiTheme="minorHAnsi" w:cstheme="minorHAnsi"/>
          <w:b/>
          <w:bCs/>
          <w:sz w:val="22"/>
          <w:szCs w:val="22"/>
        </w:rPr>
        <w:t xml:space="preserve">verall effectiveness of project management </w:t>
      </w:r>
      <w:r>
        <w:rPr>
          <w:rFonts w:asciiTheme="minorHAnsi" w:hAnsiTheme="minorHAnsi" w:cstheme="minorHAnsi"/>
          <w:b/>
          <w:bCs/>
          <w:sz w:val="22"/>
          <w:szCs w:val="22"/>
        </w:rPr>
        <w:t xml:space="preserve">– </w:t>
      </w:r>
      <w:r w:rsidRPr="002A2A44">
        <w:rPr>
          <w:rFonts w:asciiTheme="minorHAnsi" w:hAnsiTheme="minorHAnsi" w:cstheme="minorHAnsi"/>
          <w:sz w:val="22"/>
          <w:szCs w:val="22"/>
        </w:rPr>
        <w:t xml:space="preserve">in general, </w:t>
      </w:r>
      <w:r>
        <w:rPr>
          <w:rFonts w:asciiTheme="minorHAnsi" w:hAnsiTheme="minorHAnsi" w:cstheme="minorHAnsi"/>
          <w:sz w:val="22"/>
          <w:szCs w:val="22"/>
        </w:rPr>
        <w:t xml:space="preserve">project management is </w:t>
      </w:r>
      <w:r w:rsidR="00B45F70" w:rsidRPr="00B45F70">
        <w:rPr>
          <w:rFonts w:asciiTheme="minorHAnsi" w:hAnsiTheme="minorHAnsi" w:cstheme="minorHAnsi"/>
          <w:sz w:val="22"/>
          <w:szCs w:val="22"/>
        </w:rPr>
        <w:t xml:space="preserve">as described in </w:t>
      </w:r>
      <w:r w:rsidR="00B45F70">
        <w:rPr>
          <w:rFonts w:asciiTheme="minorHAnsi" w:hAnsiTheme="minorHAnsi" w:cstheme="minorHAnsi"/>
          <w:sz w:val="22"/>
          <w:szCs w:val="22"/>
        </w:rPr>
        <w:t xml:space="preserve">the </w:t>
      </w:r>
      <w:proofErr w:type="spellStart"/>
      <w:r w:rsidR="00B45F70" w:rsidRPr="00B45F70">
        <w:rPr>
          <w:rFonts w:asciiTheme="minorHAnsi" w:hAnsiTheme="minorHAnsi" w:cstheme="minorHAnsi"/>
          <w:sz w:val="22"/>
          <w:szCs w:val="22"/>
        </w:rPr>
        <w:t>ProDoc</w:t>
      </w:r>
      <w:proofErr w:type="spellEnd"/>
      <w:r w:rsidR="00B45F70" w:rsidRPr="00B45F70">
        <w:rPr>
          <w:rFonts w:asciiTheme="minorHAnsi" w:hAnsiTheme="minorHAnsi" w:cstheme="minorHAnsi"/>
          <w:sz w:val="22"/>
          <w:szCs w:val="22"/>
        </w:rPr>
        <w:t xml:space="preserve">. </w:t>
      </w:r>
      <w:r w:rsidR="00B45F70">
        <w:rPr>
          <w:rFonts w:asciiTheme="minorHAnsi" w:hAnsiTheme="minorHAnsi" w:cstheme="minorHAnsi"/>
          <w:sz w:val="22"/>
          <w:szCs w:val="22"/>
          <w:lang w:val="en-US"/>
        </w:rPr>
        <w:t xml:space="preserve">The </w:t>
      </w:r>
      <w:r w:rsidR="00B45F70">
        <w:rPr>
          <w:rFonts w:asciiTheme="minorHAnsi" w:hAnsiTheme="minorHAnsi" w:cstheme="minorHAnsi"/>
          <w:sz w:val="22"/>
          <w:szCs w:val="22"/>
        </w:rPr>
        <w:t>responsibilities</w:t>
      </w:r>
      <w:r>
        <w:rPr>
          <w:rFonts w:asciiTheme="minorHAnsi" w:hAnsiTheme="minorHAnsi" w:cstheme="minorHAnsi"/>
          <w:sz w:val="22"/>
          <w:szCs w:val="22"/>
        </w:rPr>
        <w:t xml:space="preserve"> of </w:t>
      </w:r>
      <w:r w:rsidR="00B45F70">
        <w:rPr>
          <w:rFonts w:asciiTheme="minorHAnsi" w:hAnsiTheme="minorHAnsi" w:cstheme="minorHAnsi"/>
          <w:sz w:val="22"/>
          <w:szCs w:val="22"/>
        </w:rPr>
        <w:t xml:space="preserve">the </w:t>
      </w:r>
      <w:r>
        <w:rPr>
          <w:rFonts w:asciiTheme="minorHAnsi" w:hAnsiTheme="minorHAnsi" w:cstheme="minorHAnsi"/>
          <w:sz w:val="22"/>
          <w:szCs w:val="22"/>
        </w:rPr>
        <w:t xml:space="preserve">PM, FA, CTA are clearly defined and </w:t>
      </w:r>
      <w:r w:rsidR="00B45F70" w:rsidRPr="00B45F70">
        <w:rPr>
          <w:rFonts w:asciiTheme="minorHAnsi" w:hAnsiTheme="minorHAnsi" w:cstheme="minorHAnsi"/>
          <w:sz w:val="22"/>
          <w:szCs w:val="22"/>
        </w:rPr>
        <w:t>in most cases are effectively carried out.</w:t>
      </w:r>
      <w:r>
        <w:rPr>
          <w:rFonts w:asciiTheme="minorHAnsi" w:hAnsiTheme="minorHAnsi" w:cstheme="minorHAnsi"/>
          <w:sz w:val="22"/>
          <w:szCs w:val="22"/>
        </w:rPr>
        <w:t xml:space="preserve"> </w:t>
      </w:r>
      <w:r w:rsidR="00A501DE" w:rsidRPr="00A501DE">
        <w:rPr>
          <w:rFonts w:asciiTheme="minorHAnsi" w:hAnsiTheme="minorHAnsi" w:cstheme="minorHAnsi"/>
          <w:sz w:val="22"/>
          <w:szCs w:val="22"/>
        </w:rPr>
        <w:t xml:space="preserve">As already mentioned, established mid-term targets for the Objective were </w:t>
      </w:r>
      <w:r w:rsidR="00A501DE">
        <w:rPr>
          <w:rFonts w:asciiTheme="minorHAnsi" w:hAnsiTheme="minorHAnsi" w:cstheme="minorHAnsi"/>
          <w:sz w:val="22"/>
          <w:szCs w:val="22"/>
        </w:rPr>
        <w:t>large</w:t>
      </w:r>
      <w:r w:rsidR="00A501DE" w:rsidRPr="00A501DE">
        <w:rPr>
          <w:rFonts w:asciiTheme="minorHAnsi" w:hAnsiTheme="minorHAnsi" w:cstheme="minorHAnsi"/>
          <w:sz w:val="22"/>
          <w:szCs w:val="22"/>
        </w:rPr>
        <w:t xml:space="preserve">ly achieved, including GHG target, which has been achieved by 135%. This was </w:t>
      </w:r>
      <w:proofErr w:type="gramStart"/>
      <w:r w:rsidR="00A501DE" w:rsidRPr="00A501DE">
        <w:rPr>
          <w:rFonts w:asciiTheme="minorHAnsi" w:hAnsiTheme="minorHAnsi" w:cstheme="minorHAnsi"/>
          <w:sz w:val="22"/>
          <w:szCs w:val="22"/>
        </w:rPr>
        <w:t>due to the fact that</w:t>
      </w:r>
      <w:proofErr w:type="gramEnd"/>
      <w:r w:rsidR="00A501DE" w:rsidRPr="00A501DE">
        <w:rPr>
          <w:rFonts w:asciiTheme="minorHAnsi" w:hAnsiTheme="minorHAnsi" w:cstheme="minorHAnsi"/>
          <w:sz w:val="22"/>
          <w:szCs w:val="22"/>
        </w:rPr>
        <w:t xml:space="preserve"> the potential GHG reductions were continu</w:t>
      </w:r>
      <w:r w:rsidR="00C118F7">
        <w:rPr>
          <w:rFonts w:asciiTheme="minorHAnsi" w:hAnsiTheme="minorHAnsi" w:cstheme="minorHAnsi"/>
          <w:sz w:val="22"/>
          <w:szCs w:val="22"/>
        </w:rPr>
        <w:t>al</w:t>
      </w:r>
      <w:r w:rsidR="00A501DE" w:rsidRPr="00A501DE">
        <w:rPr>
          <w:rFonts w:asciiTheme="minorHAnsi" w:hAnsiTheme="minorHAnsi" w:cstheme="minorHAnsi"/>
          <w:sz w:val="22"/>
          <w:szCs w:val="22"/>
        </w:rPr>
        <w:t xml:space="preserve">ly assessed/re-assessed, and corrective actions </w:t>
      </w:r>
      <w:r w:rsidR="00C118F7">
        <w:rPr>
          <w:rFonts w:asciiTheme="minorHAnsi" w:hAnsiTheme="minorHAnsi" w:cstheme="minorHAnsi"/>
          <w:sz w:val="22"/>
          <w:szCs w:val="22"/>
        </w:rPr>
        <w:t xml:space="preserve">were </w:t>
      </w:r>
      <w:r w:rsidR="00A501DE" w:rsidRPr="00A501DE">
        <w:rPr>
          <w:rFonts w:asciiTheme="minorHAnsi" w:hAnsiTheme="minorHAnsi" w:cstheme="minorHAnsi"/>
          <w:sz w:val="22"/>
          <w:szCs w:val="22"/>
        </w:rPr>
        <w:t xml:space="preserve">taken </w:t>
      </w:r>
      <w:r w:rsidR="00C118F7">
        <w:rPr>
          <w:rFonts w:asciiTheme="minorHAnsi" w:hAnsiTheme="minorHAnsi" w:cstheme="minorHAnsi"/>
          <w:sz w:val="22"/>
          <w:szCs w:val="22"/>
        </w:rPr>
        <w:t>as</w:t>
      </w:r>
      <w:r w:rsidR="00A501DE" w:rsidRPr="00A501DE">
        <w:rPr>
          <w:rFonts w:asciiTheme="minorHAnsi" w:hAnsiTheme="minorHAnsi" w:cstheme="minorHAnsi"/>
          <w:sz w:val="22"/>
          <w:szCs w:val="22"/>
        </w:rPr>
        <w:t xml:space="preserve"> needed (by adding additional activities/actions). </w:t>
      </w:r>
    </w:p>
    <w:p w14:paraId="1EBA43C7" w14:textId="1E9811F8" w:rsidR="00C118F7" w:rsidRDefault="00A501DE" w:rsidP="00712E3D">
      <w:pPr>
        <w:spacing w:before="120" w:after="120" w:line="259" w:lineRule="auto"/>
        <w:jc w:val="both"/>
        <w:textAlignment w:val="baseline"/>
        <w:rPr>
          <w:rFonts w:asciiTheme="minorHAnsi" w:hAnsiTheme="minorHAnsi" w:cstheme="minorHAnsi"/>
          <w:sz w:val="22"/>
          <w:szCs w:val="22"/>
        </w:rPr>
      </w:pPr>
      <w:r w:rsidRPr="00A501DE">
        <w:rPr>
          <w:rFonts w:asciiTheme="minorHAnsi" w:hAnsiTheme="minorHAnsi" w:cstheme="minorHAnsi"/>
          <w:sz w:val="22"/>
          <w:szCs w:val="22"/>
        </w:rPr>
        <w:t xml:space="preserve">One of the critical success factors, in terms of GHG reductions, was </w:t>
      </w:r>
      <w:r w:rsidR="00C118F7" w:rsidRPr="00C118F7">
        <w:rPr>
          <w:rFonts w:asciiTheme="minorHAnsi" w:hAnsiTheme="minorHAnsi" w:cstheme="minorHAnsi"/>
          <w:sz w:val="22"/>
          <w:szCs w:val="22"/>
        </w:rPr>
        <w:t xml:space="preserve">the disconnection </w:t>
      </w:r>
      <w:r w:rsidRPr="00A501DE">
        <w:rPr>
          <w:rFonts w:asciiTheme="minorHAnsi" w:hAnsiTheme="minorHAnsi" w:cstheme="minorHAnsi"/>
          <w:sz w:val="22"/>
          <w:szCs w:val="22"/>
        </w:rPr>
        <w:t xml:space="preserve">of </w:t>
      </w:r>
      <w:r w:rsidR="00C118F7" w:rsidRPr="00C118F7">
        <w:rPr>
          <w:rFonts w:asciiTheme="minorHAnsi" w:hAnsiTheme="minorHAnsi" w:cstheme="minorHAnsi"/>
          <w:sz w:val="22"/>
          <w:szCs w:val="22"/>
        </w:rPr>
        <w:t xml:space="preserve">settlements newly connected to Ashgabat </w:t>
      </w:r>
      <w:r w:rsidRPr="00A501DE">
        <w:rPr>
          <w:rFonts w:asciiTheme="minorHAnsi" w:hAnsiTheme="minorHAnsi" w:cstheme="minorHAnsi"/>
          <w:sz w:val="22"/>
          <w:szCs w:val="22"/>
        </w:rPr>
        <w:t xml:space="preserve">from the power system </w:t>
      </w:r>
      <w:r w:rsidR="00C118F7">
        <w:rPr>
          <w:rFonts w:asciiTheme="minorHAnsi" w:hAnsiTheme="minorHAnsi" w:cstheme="minorHAnsi"/>
          <w:sz w:val="22"/>
          <w:szCs w:val="22"/>
        </w:rPr>
        <w:t xml:space="preserve">of </w:t>
      </w:r>
      <w:proofErr w:type="spellStart"/>
      <w:r w:rsidR="00C118F7" w:rsidRPr="00A501DE">
        <w:rPr>
          <w:rFonts w:asciiTheme="minorHAnsi" w:hAnsiTheme="minorHAnsi" w:cstheme="minorHAnsi"/>
          <w:sz w:val="22"/>
          <w:szCs w:val="22"/>
        </w:rPr>
        <w:t>Akhalenergo</w:t>
      </w:r>
      <w:proofErr w:type="spellEnd"/>
      <w:r w:rsidR="00C118F7" w:rsidRPr="00A501DE">
        <w:rPr>
          <w:rFonts w:asciiTheme="minorHAnsi" w:hAnsiTheme="minorHAnsi" w:cstheme="minorHAnsi"/>
          <w:sz w:val="22"/>
          <w:szCs w:val="22"/>
        </w:rPr>
        <w:t xml:space="preserve"> </w:t>
      </w:r>
      <w:r w:rsidRPr="00A501DE">
        <w:rPr>
          <w:rFonts w:asciiTheme="minorHAnsi" w:hAnsiTheme="minorHAnsi" w:cstheme="minorHAnsi"/>
          <w:sz w:val="22"/>
          <w:szCs w:val="22"/>
        </w:rPr>
        <w:t>(with high electricity losses - up to 38%) and connecti</w:t>
      </w:r>
      <w:r w:rsidR="00C118F7">
        <w:rPr>
          <w:rFonts w:asciiTheme="minorHAnsi" w:hAnsiTheme="minorHAnsi" w:cstheme="minorHAnsi"/>
          <w:sz w:val="22"/>
          <w:szCs w:val="22"/>
        </w:rPr>
        <w:t>on</w:t>
      </w:r>
      <w:r w:rsidRPr="00A501DE">
        <w:rPr>
          <w:rFonts w:asciiTheme="minorHAnsi" w:hAnsiTheme="minorHAnsi" w:cstheme="minorHAnsi"/>
          <w:sz w:val="22"/>
          <w:szCs w:val="22"/>
        </w:rPr>
        <w:t xml:space="preserve"> to </w:t>
      </w:r>
      <w:r w:rsidR="00C118F7">
        <w:rPr>
          <w:rFonts w:asciiTheme="minorHAnsi" w:hAnsiTheme="minorHAnsi" w:cstheme="minorHAnsi"/>
          <w:sz w:val="22"/>
          <w:szCs w:val="22"/>
        </w:rPr>
        <w:t xml:space="preserve">the </w:t>
      </w:r>
      <w:proofErr w:type="spellStart"/>
      <w:r w:rsidRPr="00A501DE">
        <w:rPr>
          <w:rFonts w:asciiTheme="minorHAnsi" w:hAnsiTheme="minorHAnsi" w:cstheme="minorHAnsi"/>
          <w:sz w:val="22"/>
          <w:szCs w:val="22"/>
        </w:rPr>
        <w:t>Ashgabadenergo</w:t>
      </w:r>
      <w:proofErr w:type="spellEnd"/>
      <w:r w:rsidRPr="00A501DE">
        <w:rPr>
          <w:rFonts w:asciiTheme="minorHAnsi" w:hAnsiTheme="minorHAnsi" w:cstheme="minorHAnsi"/>
          <w:sz w:val="22"/>
          <w:szCs w:val="22"/>
        </w:rPr>
        <w:t xml:space="preserve"> </w:t>
      </w:r>
      <w:r w:rsidR="00C118F7" w:rsidRPr="00A501DE">
        <w:rPr>
          <w:rFonts w:asciiTheme="minorHAnsi" w:hAnsiTheme="minorHAnsi" w:cstheme="minorHAnsi"/>
          <w:sz w:val="22"/>
          <w:szCs w:val="22"/>
        </w:rPr>
        <w:t xml:space="preserve">power system </w:t>
      </w:r>
      <w:r w:rsidRPr="00A501DE">
        <w:rPr>
          <w:rFonts w:asciiTheme="minorHAnsi" w:hAnsiTheme="minorHAnsi" w:cstheme="minorHAnsi"/>
          <w:sz w:val="22"/>
          <w:szCs w:val="22"/>
        </w:rPr>
        <w:t xml:space="preserve">(3.4% losses). This </w:t>
      </w:r>
      <w:r w:rsidR="00C118F7" w:rsidRPr="00C118F7">
        <w:rPr>
          <w:rFonts w:asciiTheme="minorHAnsi" w:hAnsiTheme="minorHAnsi" w:cstheme="minorHAnsi"/>
          <w:sz w:val="22"/>
          <w:szCs w:val="22"/>
        </w:rPr>
        <w:t xml:space="preserve">made it possible </w:t>
      </w:r>
      <w:r w:rsidRPr="00A501DE">
        <w:rPr>
          <w:rFonts w:asciiTheme="minorHAnsi" w:hAnsiTheme="minorHAnsi" w:cstheme="minorHAnsi"/>
          <w:sz w:val="22"/>
          <w:szCs w:val="22"/>
        </w:rPr>
        <w:t xml:space="preserve">to </w:t>
      </w:r>
      <w:r w:rsidRPr="00A501DE">
        <w:rPr>
          <w:rFonts w:asciiTheme="minorHAnsi" w:hAnsiTheme="minorHAnsi" w:cstheme="minorHAnsi"/>
          <w:sz w:val="22"/>
          <w:szCs w:val="22"/>
        </w:rPr>
        <w:lastRenderedPageBreak/>
        <w:t xml:space="preserve">reduce GHG emissions by 54,091 tCO2 (67.6% of the mid-term target); </w:t>
      </w:r>
      <w:r w:rsidR="00C118F7" w:rsidRPr="00C118F7">
        <w:rPr>
          <w:rFonts w:asciiTheme="minorHAnsi" w:hAnsiTheme="minorHAnsi" w:cstheme="minorHAnsi"/>
          <w:sz w:val="22"/>
          <w:szCs w:val="22"/>
        </w:rPr>
        <w:t xml:space="preserve">emission reductions at the end of the project are estimated at </w:t>
      </w:r>
      <w:r w:rsidRPr="00A501DE">
        <w:rPr>
          <w:rFonts w:asciiTheme="minorHAnsi" w:hAnsiTheme="minorHAnsi" w:cstheme="minorHAnsi"/>
          <w:sz w:val="22"/>
          <w:szCs w:val="22"/>
        </w:rPr>
        <w:t xml:space="preserve">263,329 tCO2 or 71.9% of the overall GHG reduction target (366,000 tCO2). This is the best example of adaptive management. </w:t>
      </w:r>
    </w:p>
    <w:p w14:paraId="5FFCC6CC" w14:textId="1A57B382" w:rsidR="00C118F7" w:rsidRDefault="00A501DE" w:rsidP="00712E3D">
      <w:pPr>
        <w:spacing w:before="120" w:after="120" w:line="259" w:lineRule="auto"/>
        <w:jc w:val="both"/>
        <w:textAlignment w:val="baseline"/>
        <w:rPr>
          <w:rFonts w:asciiTheme="minorHAnsi" w:hAnsiTheme="minorHAnsi" w:cstheme="minorHAnsi"/>
          <w:sz w:val="22"/>
          <w:szCs w:val="22"/>
        </w:rPr>
      </w:pPr>
      <w:r w:rsidRPr="00A501DE">
        <w:rPr>
          <w:rFonts w:asciiTheme="minorHAnsi" w:hAnsiTheme="minorHAnsi" w:cstheme="minorHAnsi"/>
          <w:sz w:val="22"/>
          <w:szCs w:val="22"/>
        </w:rPr>
        <w:t>Another example of the effective</w:t>
      </w:r>
      <w:r w:rsidR="00C118F7">
        <w:rPr>
          <w:rFonts w:asciiTheme="minorHAnsi" w:hAnsiTheme="minorHAnsi" w:cstheme="minorHAnsi"/>
          <w:sz w:val="22"/>
          <w:szCs w:val="22"/>
        </w:rPr>
        <w:t xml:space="preserve">ly </w:t>
      </w:r>
      <w:r w:rsidRPr="00A501DE">
        <w:rPr>
          <w:rFonts w:asciiTheme="minorHAnsi" w:hAnsiTheme="minorHAnsi" w:cstheme="minorHAnsi"/>
          <w:sz w:val="22"/>
          <w:szCs w:val="22"/>
        </w:rPr>
        <w:t xml:space="preserve">applied adaptive management is the creation of a sustainable triangular scheme </w:t>
      </w:r>
      <w:r w:rsidR="00C118F7">
        <w:rPr>
          <w:rFonts w:asciiTheme="minorHAnsi" w:hAnsiTheme="minorHAnsi" w:cstheme="minorHAnsi"/>
          <w:sz w:val="22"/>
          <w:szCs w:val="22"/>
        </w:rPr>
        <w:t>“</w:t>
      </w:r>
      <w:r w:rsidRPr="00A501DE">
        <w:rPr>
          <w:rFonts w:asciiTheme="minorHAnsi" w:hAnsiTheme="minorHAnsi" w:cstheme="minorHAnsi"/>
          <w:sz w:val="22"/>
          <w:szCs w:val="22"/>
        </w:rPr>
        <w:t xml:space="preserve">Citizens - Nature Conservation Society - company </w:t>
      </w:r>
      <w:proofErr w:type="spellStart"/>
      <w:r w:rsidRPr="00A501DE">
        <w:rPr>
          <w:rFonts w:asciiTheme="minorHAnsi" w:hAnsiTheme="minorHAnsi" w:cstheme="minorHAnsi"/>
          <w:sz w:val="22"/>
          <w:szCs w:val="22"/>
        </w:rPr>
        <w:t>Dzhepbar</w:t>
      </w:r>
      <w:proofErr w:type="spellEnd"/>
      <w:r w:rsidR="00C118F7">
        <w:rPr>
          <w:rFonts w:asciiTheme="minorHAnsi" w:hAnsiTheme="minorHAnsi" w:cstheme="minorHAnsi"/>
          <w:sz w:val="22"/>
          <w:szCs w:val="22"/>
        </w:rPr>
        <w:t>”</w:t>
      </w:r>
      <w:r w:rsidRPr="00A501DE">
        <w:rPr>
          <w:rFonts w:asciiTheme="minorHAnsi" w:hAnsiTheme="minorHAnsi" w:cstheme="minorHAnsi"/>
          <w:sz w:val="22"/>
          <w:szCs w:val="22"/>
        </w:rPr>
        <w:t xml:space="preserve"> </w:t>
      </w:r>
      <w:r w:rsidR="00C118F7" w:rsidRPr="00C118F7">
        <w:rPr>
          <w:rFonts w:asciiTheme="minorHAnsi" w:hAnsiTheme="minorHAnsi" w:cstheme="minorHAnsi"/>
          <w:sz w:val="22"/>
          <w:szCs w:val="22"/>
        </w:rPr>
        <w:t>for the recycling of plastic waste, where all parties were incentivized</w:t>
      </w:r>
      <w:r w:rsidR="00C118F7" w:rsidRPr="00A501DE">
        <w:rPr>
          <w:rFonts w:asciiTheme="minorHAnsi" w:hAnsiTheme="minorHAnsi" w:cstheme="minorHAnsi"/>
          <w:sz w:val="22"/>
          <w:szCs w:val="22"/>
        </w:rPr>
        <w:t xml:space="preserve"> </w:t>
      </w:r>
      <w:r w:rsidRPr="00A501DE">
        <w:rPr>
          <w:rFonts w:asciiTheme="minorHAnsi" w:hAnsiTheme="minorHAnsi" w:cstheme="minorHAnsi"/>
          <w:sz w:val="22"/>
          <w:szCs w:val="22"/>
        </w:rPr>
        <w:t>including financially (</w:t>
      </w:r>
      <w:r w:rsidR="00C118F7" w:rsidRPr="00C118F7">
        <w:rPr>
          <w:rFonts w:asciiTheme="minorHAnsi" w:hAnsiTheme="minorHAnsi" w:cstheme="minorHAnsi"/>
          <w:sz w:val="22"/>
          <w:szCs w:val="22"/>
        </w:rPr>
        <w:t xml:space="preserve">citizens received seedlings free of charge from the </w:t>
      </w:r>
      <w:r w:rsidRPr="00A501DE">
        <w:rPr>
          <w:rFonts w:asciiTheme="minorHAnsi" w:hAnsiTheme="minorHAnsi" w:cstheme="minorHAnsi"/>
          <w:sz w:val="22"/>
          <w:szCs w:val="22"/>
        </w:rPr>
        <w:t xml:space="preserve">Nature Conservation Society, which in turn, </w:t>
      </w:r>
      <w:r w:rsidR="00300807" w:rsidRPr="00C118F7">
        <w:rPr>
          <w:rFonts w:asciiTheme="minorHAnsi" w:hAnsiTheme="minorHAnsi" w:cstheme="minorHAnsi"/>
          <w:sz w:val="22"/>
          <w:szCs w:val="22"/>
        </w:rPr>
        <w:t>received them from the Sustainable Cities project</w:t>
      </w:r>
      <w:r w:rsidRPr="00A501DE">
        <w:rPr>
          <w:rFonts w:asciiTheme="minorHAnsi" w:hAnsiTheme="minorHAnsi" w:cstheme="minorHAnsi"/>
          <w:sz w:val="22"/>
          <w:szCs w:val="22"/>
        </w:rPr>
        <w:t xml:space="preserve">; </w:t>
      </w:r>
      <w:proofErr w:type="spellStart"/>
      <w:r w:rsidRPr="00A501DE">
        <w:rPr>
          <w:rFonts w:asciiTheme="minorHAnsi" w:hAnsiTheme="minorHAnsi" w:cstheme="minorHAnsi"/>
          <w:sz w:val="22"/>
          <w:szCs w:val="22"/>
        </w:rPr>
        <w:t>Dzhepbar</w:t>
      </w:r>
      <w:proofErr w:type="spellEnd"/>
      <w:r w:rsidRPr="00A501DE">
        <w:rPr>
          <w:rFonts w:asciiTheme="minorHAnsi" w:hAnsiTheme="minorHAnsi" w:cstheme="minorHAnsi"/>
          <w:sz w:val="22"/>
          <w:szCs w:val="22"/>
        </w:rPr>
        <w:t xml:space="preserve"> </w:t>
      </w:r>
      <w:r w:rsidR="00300807">
        <w:rPr>
          <w:rFonts w:asciiTheme="minorHAnsi" w:hAnsiTheme="minorHAnsi" w:cstheme="minorHAnsi"/>
          <w:sz w:val="22"/>
          <w:szCs w:val="22"/>
        </w:rPr>
        <w:t xml:space="preserve">received </w:t>
      </w:r>
      <w:r w:rsidRPr="00A501DE">
        <w:rPr>
          <w:rFonts w:asciiTheme="minorHAnsi" w:hAnsiTheme="minorHAnsi" w:cstheme="minorHAnsi"/>
          <w:sz w:val="22"/>
          <w:szCs w:val="22"/>
        </w:rPr>
        <w:t>free and</w:t>
      </w:r>
      <w:r w:rsidR="00300807">
        <w:rPr>
          <w:rFonts w:asciiTheme="minorHAnsi" w:hAnsiTheme="minorHAnsi" w:cstheme="minorHAnsi"/>
          <w:sz w:val="22"/>
          <w:szCs w:val="22"/>
        </w:rPr>
        <w:t>,</w:t>
      </w:r>
      <w:r w:rsidRPr="00A501DE">
        <w:rPr>
          <w:rFonts w:asciiTheme="minorHAnsi" w:hAnsiTheme="minorHAnsi" w:cstheme="minorHAnsi"/>
          <w:sz w:val="22"/>
          <w:szCs w:val="22"/>
        </w:rPr>
        <w:t xml:space="preserve"> more important</w:t>
      </w:r>
      <w:r w:rsidR="00300807">
        <w:rPr>
          <w:rFonts w:asciiTheme="minorHAnsi" w:hAnsiTheme="minorHAnsi" w:cstheme="minorHAnsi"/>
          <w:sz w:val="22"/>
          <w:szCs w:val="22"/>
        </w:rPr>
        <w:t>ly</w:t>
      </w:r>
      <w:r w:rsidRPr="00A501DE">
        <w:rPr>
          <w:rFonts w:asciiTheme="minorHAnsi" w:hAnsiTheme="minorHAnsi" w:cstheme="minorHAnsi"/>
          <w:sz w:val="22"/>
          <w:szCs w:val="22"/>
        </w:rPr>
        <w:t xml:space="preserve">, </w:t>
      </w:r>
      <w:r w:rsidR="00300807" w:rsidRPr="00C118F7">
        <w:rPr>
          <w:rFonts w:asciiTheme="minorHAnsi" w:hAnsiTheme="minorHAnsi" w:cstheme="minorHAnsi"/>
          <w:sz w:val="22"/>
          <w:szCs w:val="22"/>
        </w:rPr>
        <w:t>continuously recyclable plastic</w:t>
      </w:r>
      <w:r w:rsidRPr="00A501DE">
        <w:rPr>
          <w:rFonts w:asciiTheme="minorHAnsi" w:hAnsiTheme="minorHAnsi" w:cstheme="minorHAnsi"/>
          <w:sz w:val="22"/>
          <w:szCs w:val="22"/>
        </w:rPr>
        <w:t xml:space="preserve">). </w:t>
      </w:r>
      <w:r w:rsidR="00300807">
        <w:rPr>
          <w:rFonts w:asciiTheme="minorHAnsi" w:hAnsiTheme="minorHAnsi" w:cstheme="minorHAnsi"/>
          <w:sz w:val="22"/>
          <w:szCs w:val="22"/>
        </w:rPr>
        <w:t>S</w:t>
      </w:r>
      <w:r w:rsidRPr="00A501DE">
        <w:rPr>
          <w:rFonts w:asciiTheme="minorHAnsi" w:hAnsiTheme="minorHAnsi" w:cstheme="minorHAnsi"/>
          <w:sz w:val="22"/>
          <w:szCs w:val="22"/>
        </w:rPr>
        <w:t>ustainability of recycling</w:t>
      </w:r>
      <w:r w:rsidR="00300807" w:rsidRPr="00300807">
        <w:rPr>
          <w:rFonts w:asciiTheme="minorHAnsi" w:hAnsiTheme="minorHAnsi" w:cstheme="minorHAnsi"/>
          <w:sz w:val="22"/>
          <w:szCs w:val="22"/>
        </w:rPr>
        <w:t xml:space="preserve"> </w:t>
      </w:r>
      <w:r w:rsidR="00300807" w:rsidRPr="00C118F7">
        <w:rPr>
          <w:rFonts w:asciiTheme="minorHAnsi" w:hAnsiTheme="minorHAnsi" w:cstheme="minorHAnsi"/>
          <w:sz w:val="22"/>
          <w:szCs w:val="22"/>
        </w:rPr>
        <w:t>after the completion of the Sustainable Cities project will be ensured</w:t>
      </w:r>
      <w:r w:rsidR="00300807" w:rsidRPr="00300807">
        <w:rPr>
          <w:rFonts w:asciiTheme="minorHAnsi" w:hAnsiTheme="minorHAnsi" w:cstheme="minorHAnsi"/>
          <w:sz w:val="22"/>
          <w:szCs w:val="22"/>
        </w:rPr>
        <w:t xml:space="preserve"> </w:t>
      </w:r>
      <w:r w:rsidR="00300807" w:rsidRPr="00C118F7">
        <w:rPr>
          <w:rFonts w:asciiTheme="minorHAnsi" w:hAnsiTheme="minorHAnsi" w:cstheme="minorHAnsi"/>
          <w:sz w:val="22"/>
          <w:szCs w:val="22"/>
        </w:rPr>
        <w:t>as</w:t>
      </w:r>
      <w:r w:rsidRPr="00A501DE">
        <w:rPr>
          <w:rFonts w:asciiTheme="minorHAnsi" w:hAnsiTheme="minorHAnsi" w:cstheme="minorHAnsi"/>
          <w:sz w:val="22"/>
          <w:szCs w:val="22"/>
        </w:rPr>
        <w:t xml:space="preserve"> </w:t>
      </w:r>
      <w:proofErr w:type="spellStart"/>
      <w:r w:rsidRPr="00A501DE">
        <w:rPr>
          <w:rFonts w:asciiTheme="minorHAnsi" w:hAnsiTheme="minorHAnsi" w:cstheme="minorHAnsi"/>
          <w:sz w:val="22"/>
          <w:szCs w:val="22"/>
        </w:rPr>
        <w:t>Dzhepbar</w:t>
      </w:r>
      <w:proofErr w:type="spellEnd"/>
      <w:r w:rsidRPr="00A501DE">
        <w:rPr>
          <w:rFonts w:asciiTheme="minorHAnsi" w:hAnsiTheme="minorHAnsi" w:cstheme="minorHAnsi"/>
          <w:sz w:val="22"/>
          <w:szCs w:val="22"/>
        </w:rPr>
        <w:t xml:space="preserve"> is </w:t>
      </w:r>
      <w:proofErr w:type="spellStart"/>
      <w:r w:rsidR="00300807" w:rsidRPr="00C118F7">
        <w:rPr>
          <w:rFonts w:asciiTheme="minorHAnsi" w:hAnsiTheme="minorHAnsi" w:cstheme="minorHAnsi"/>
          <w:sz w:val="22"/>
          <w:szCs w:val="22"/>
        </w:rPr>
        <w:t>is</w:t>
      </w:r>
      <w:proofErr w:type="spellEnd"/>
      <w:r w:rsidR="00300807" w:rsidRPr="00C118F7">
        <w:rPr>
          <w:rFonts w:asciiTheme="minorHAnsi" w:hAnsiTheme="minorHAnsi" w:cstheme="minorHAnsi"/>
          <w:sz w:val="22"/>
          <w:szCs w:val="22"/>
        </w:rPr>
        <w:t xml:space="preserve"> willing to pay for the collected plastic waste. </w:t>
      </w:r>
      <w:r w:rsidRPr="00A501DE">
        <w:rPr>
          <w:rFonts w:asciiTheme="minorHAnsi" w:hAnsiTheme="minorHAnsi" w:cstheme="minorHAnsi"/>
          <w:sz w:val="22"/>
          <w:szCs w:val="22"/>
        </w:rPr>
        <w:t xml:space="preserve"> </w:t>
      </w:r>
    </w:p>
    <w:p w14:paraId="1CE19958" w14:textId="0A7FDD56" w:rsidR="00B75070" w:rsidRDefault="00A501DE" w:rsidP="00712E3D">
      <w:pPr>
        <w:spacing w:before="120" w:after="120" w:line="259" w:lineRule="auto"/>
        <w:jc w:val="both"/>
        <w:textAlignment w:val="baseline"/>
        <w:rPr>
          <w:rFonts w:asciiTheme="minorHAnsi" w:hAnsiTheme="minorHAnsi" w:cstheme="minorHAnsi"/>
          <w:sz w:val="22"/>
          <w:szCs w:val="22"/>
        </w:rPr>
      </w:pPr>
      <w:r w:rsidRPr="00A501DE">
        <w:rPr>
          <w:rFonts w:asciiTheme="minorHAnsi" w:hAnsiTheme="minorHAnsi" w:cstheme="minorHAnsi"/>
          <w:sz w:val="22"/>
          <w:szCs w:val="22"/>
        </w:rPr>
        <w:t xml:space="preserve">Executing </w:t>
      </w:r>
      <w:r w:rsidR="00300807">
        <w:rPr>
          <w:rFonts w:asciiTheme="minorHAnsi" w:hAnsiTheme="minorHAnsi" w:cstheme="minorHAnsi"/>
          <w:sz w:val="22"/>
          <w:szCs w:val="22"/>
        </w:rPr>
        <w:t>the</w:t>
      </w:r>
      <w:r w:rsidRPr="00A501DE">
        <w:rPr>
          <w:rFonts w:asciiTheme="minorHAnsi" w:hAnsiTheme="minorHAnsi" w:cstheme="minorHAnsi"/>
          <w:sz w:val="22"/>
          <w:szCs w:val="22"/>
        </w:rPr>
        <w:t xml:space="preserve"> energy audit </w:t>
      </w:r>
      <w:r w:rsidR="00300807">
        <w:rPr>
          <w:rFonts w:asciiTheme="minorHAnsi" w:hAnsiTheme="minorHAnsi" w:cstheme="minorHAnsi"/>
          <w:sz w:val="22"/>
          <w:szCs w:val="22"/>
        </w:rPr>
        <w:t xml:space="preserve">at the </w:t>
      </w:r>
      <w:r w:rsidRPr="00A501DE">
        <w:rPr>
          <w:rFonts w:asciiTheme="minorHAnsi" w:hAnsiTheme="minorHAnsi" w:cstheme="minorHAnsi"/>
          <w:sz w:val="22"/>
          <w:szCs w:val="22"/>
        </w:rPr>
        <w:t xml:space="preserve">Grand Turkmen hotel in Ashgabat is also an example of adaptive management, </w:t>
      </w:r>
      <w:r w:rsidR="00300807">
        <w:rPr>
          <w:rFonts w:asciiTheme="minorHAnsi" w:hAnsiTheme="minorHAnsi" w:cstheme="minorHAnsi"/>
          <w:sz w:val="22"/>
          <w:szCs w:val="22"/>
        </w:rPr>
        <w:t>but</w:t>
      </w:r>
      <w:r w:rsidRPr="00A501DE">
        <w:rPr>
          <w:rFonts w:asciiTheme="minorHAnsi" w:hAnsiTheme="minorHAnsi" w:cstheme="minorHAnsi"/>
          <w:sz w:val="22"/>
          <w:szCs w:val="22"/>
        </w:rPr>
        <w:t xml:space="preserve"> its effectiveness cannot be assessed </w:t>
      </w:r>
      <w:proofErr w:type="gramStart"/>
      <w:r w:rsidRPr="00A501DE">
        <w:rPr>
          <w:rFonts w:asciiTheme="minorHAnsi" w:hAnsiTheme="minorHAnsi" w:cstheme="minorHAnsi"/>
          <w:sz w:val="22"/>
          <w:szCs w:val="22"/>
        </w:rPr>
        <w:t>at the moment</w:t>
      </w:r>
      <w:proofErr w:type="gramEnd"/>
      <w:r w:rsidRPr="00A501DE">
        <w:rPr>
          <w:rFonts w:asciiTheme="minorHAnsi" w:hAnsiTheme="minorHAnsi" w:cstheme="minorHAnsi"/>
          <w:sz w:val="22"/>
          <w:szCs w:val="22"/>
        </w:rPr>
        <w:t xml:space="preserve">, </w:t>
      </w:r>
      <w:r w:rsidR="00300807">
        <w:rPr>
          <w:rFonts w:asciiTheme="minorHAnsi" w:hAnsiTheme="minorHAnsi" w:cstheme="minorHAnsi"/>
          <w:sz w:val="22"/>
          <w:szCs w:val="22"/>
        </w:rPr>
        <w:t>since</w:t>
      </w:r>
      <w:r w:rsidRPr="00A501DE">
        <w:rPr>
          <w:rFonts w:asciiTheme="minorHAnsi" w:hAnsiTheme="minorHAnsi" w:cstheme="minorHAnsi"/>
          <w:sz w:val="22"/>
          <w:szCs w:val="22"/>
        </w:rPr>
        <w:t xml:space="preserve"> </w:t>
      </w:r>
      <w:r w:rsidR="00300807">
        <w:rPr>
          <w:rFonts w:asciiTheme="minorHAnsi" w:hAnsiTheme="minorHAnsi" w:cstheme="minorHAnsi"/>
          <w:sz w:val="22"/>
          <w:szCs w:val="22"/>
        </w:rPr>
        <w:t xml:space="preserve">the measures </w:t>
      </w:r>
      <w:r w:rsidRPr="00A501DE">
        <w:rPr>
          <w:rFonts w:asciiTheme="minorHAnsi" w:hAnsiTheme="minorHAnsi" w:cstheme="minorHAnsi"/>
          <w:sz w:val="22"/>
          <w:szCs w:val="22"/>
        </w:rPr>
        <w:t xml:space="preserve">recommended by the audit </w:t>
      </w:r>
      <w:r w:rsidR="00300807">
        <w:rPr>
          <w:rFonts w:asciiTheme="minorHAnsi" w:hAnsiTheme="minorHAnsi" w:cstheme="minorHAnsi"/>
          <w:sz w:val="22"/>
          <w:szCs w:val="22"/>
        </w:rPr>
        <w:t>have</w:t>
      </w:r>
      <w:r w:rsidRPr="00A501DE">
        <w:rPr>
          <w:rFonts w:asciiTheme="minorHAnsi" w:hAnsiTheme="minorHAnsi" w:cstheme="minorHAnsi"/>
          <w:sz w:val="22"/>
          <w:szCs w:val="22"/>
        </w:rPr>
        <w:t xml:space="preserve"> not </w:t>
      </w:r>
      <w:r w:rsidR="00300807">
        <w:rPr>
          <w:rFonts w:asciiTheme="minorHAnsi" w:hAnsiTheme="minorHAnsi" w:cstheme="minorHAnsi"/>
          <w:sz w:val="22"/>
          <w:szCs w:val="22"/>
        </w:rPr>
        <w:t xml:space="preserve">yet </w:t>
      </w:r>
      <w:r w:rsidRPr="00A501DE">
        <w:rPr>
          <w:rFonts w:asciiTheme="minorHAnsi" w:hAnsiTheme="minorHAnsi" w:cstheme="minorHAnsi"/>
          <w:sz w:val="22"/>
          <w:szCs w:val="22"/>
        </w:rPr>
        <w:t>implemented, and thus its impact on reduc</w:t>
      </w:r>
      <w:r w:rsidR="00300807">
        <w:rPr>
          <w:rFonts w:asciiTheme="minorHAnsi" w:hAnsiTheme="minorHAnsi" w:cstheme="minorHAnsi"/>
          <w:sz w:val="22"/>
          <w:szCs w:val="22"/>
        </w:rPr>
        <w:t>ing</w:t>
      </w:r>
      <w:r w:rsidRPr="00A501DE">
        <w:rPr>
          <w:rFonts w:asciiTheme="minorHAnsi" w:hAnsiTheme="minorHAnsi" w:cstheme="minorHAnsi"/>
          <w:sz w:val="22"/>
          <w:szCs w:val="22"/>
        </w:rPr>
        <w:t xml:space="preserve"> energy and water consumption in hotels in </w:t>
      </w:r>
      <w:proofErr w:type="spellStart"/>
      <w:r w:rsidRPr="00A501DE">
        <w:rPr>
          <w:rFonts w:asciiTheme="minorHAnsi" w:hAnsiTheme="minorHAnsi" w:cstheme="minorHAnsi"/>
          <w:sz w:val="22"/>
          <w:szCs w:val="22"/>
        </w:rPr>
        <w:t>Awaza</w:t>
      </w:r>
      <w:proofErr w:type="spellEnd"/>
      <w:r w:rsidR="00300807">
        <w:rPr>
          <w:rFonts w:asciiTheme="minorHAnsi" w:hAnsiTheme="minorHAnsi" w:cstheme="minorHAnsi"/>
          <w:sz w:val="22"/>
          <w:szCs w:val="22"/>
        </w:rPr>
        <w:t xml:space="preserve"> </w:t>
      </w:r>
      <w:r w:rsidR="00300807" w:rsidRPr="00300807">
        <w:rPr>
          <w:rFonts w:asciiTheme="minorHAnsi" w:hAnsiTheme="minorHAnsi" w:cstheme="minorHAnsi"/>
          <w:sz w:val="22"/>
          <w:szCs w:val="22"/>
        </w:rPr>
        <w:t>also defies assessment.</w:t>
      </w:r>
    </w:p>
    <w:p w14:paraId="33819804" w14:textId="79E24285" w:rsidR="00F06D4D" w:rsidRDefault="00B45F70" w:rsidP="00712E3D">
      <w:pPr>
        <w:spacing w:before="120" w:after="120" w:line="259" w:lineRule="auto"/>
        <w:jc w:val="both"/>
        <w:textAlignment w:val="baseline"/>
        <w:rPr>
          <w:rFonts w:asciiTheme="minorHAnsi" w:hAnsiTheme="minorHAnsi" w:cstheme="minorHAnsi"/>
          <w:sz w:val="22"/>
          <w:szCs w:val="22"/>
          <w:lang w:val="en-US"/>
        </w:rPr>
      </w:pPr>
      <w:r w:rsidRPr="00B45F70">
        <w:rPr>
          <w:rFonts w:asciiTheme="minorHAnsi" w:hAnsiTheme="minorHAnsi" w:cstheme="minorHAnsi"/>
          <w:sz w:val="22"/>
          <w:szCs w:val="22"/>
        </w:rPr>
        <w:t xml:space="preserve">As for the PB (and, to some extent, the NPC), he could provide clearer recommendations for </w:t>
      </w:r>
      <w:r w:rsidR="006D279D">
        <w:rPr>
          <w:rFonts w:asciiTheme="minorHAnsi" w:hAnsiTheme="minorHAnsi" w:cstheme="minorHAnsi"/>
          <w:sz w:val="22"/>
          <w:szCs w:val="22"/>
        </w:rPr>
        <w:t>address</w:t>
      </w:r>
      <w:r>
        <w:rPr>
          <w:rFonts w:asciiTheme="minorHAnsi" w:hAnsiTheme="minorHAnsi" w:cstheme="minorHAnsi"/>
          <w:sz w:val="22"/>
          <w:szCs w:val="22"/>
        </w:rPr>
        <w:t>ing</w:t>
      </w:r>
      <w:r w:rsidR="006D279D">
        <w:rPr>
          <w:rFonts w:asciiTheme="minorHAnsi" w:hAnsiTheme="minorHAnsi" w:cstheme="minorHAnsi"/>
          <w:sz w:val="22"/>
          <w:szCs w:val="22"/>
        </w:rPr>
        <w:t xml:space="preserve"> the issues related to the lack of cooperation with the Agency </w:t>
      </w:r>
      <w:proofErr w:type="spellStart"/>
      <w:r w:rsidR="006D279D">
        <w:rPr>
          <w:rFonts w:asciiTheme="minorHAnsi" w:hAnsiTheme="minorHAnsi" w:cstheme="minorHAnsi"/>
          <w:sz w:val="22"/>
          <w:szCs w:val="22"/>
        </w:rPr>
        <w:t>Turkmen</w:t>
      </w:r>
      <w:r w:rsidR="00B11CBC">
        <w:rPr>
          <w:rFonts w:asciiTheme="minorHAnsi" w:hAnsiTheme="minorHAnsi" w:cstheme="minorHAnsi"/>
          <w:sz w:val="22"/>
          <w:szCs w:val="22"/>
        </w:rPr>
        <w:t>A</w:t>
      </w:r>
      <w:r w:rsidR="006D279D">
        <w:rPr>
          <w:rFonts w:asciiTheme="minorHAnsi" w:hAnsiTheme="minorHAnsi" w:cstheme="minorHAnsi"/>
          <w:sz w:val="22"/>
          <w:szCs w:val="22"/>
        </w:rPr>
        <w:t>vto</w:t>
      </w:r>
      <w:r w:rsidR="00B11CBC">
        <w:rPr>
          <w:rFonts w:asciiTheme="minorHAnsi" w:hAnsiTheme="minorHAnsi" w:cstheme="minorHAnsi"/>
          <w:sz w:val="22"/>
          <w:szCs w:val="22"/>
        </w:rPr>
        <w:t>T</w:t>
      </w:r>
      <w:r w:rsidR="006D279D">
        <w:rPr>
          <w:rFonts w:asciiTheme="minorHAnsi" w:hAnsiTheme="minorHAnsi" w:cstheme="minorHAnsi"/>
          <w:sz w:val="22"/>
          <w:szCs w:val="22"/>
        </w:rPr>
        <w:t>ransport</w:t>
      </w:r>
      <w:proofErr w:type="spellEnd"/>
      <w:r w:rsidR="006D279D">
        <w:rPr>
          <w:rFonts w:asciiTheme="minorHAnsi" w:hAnsiTheme="minorHAnsi" w:cstheme="minorHAnsi"/>
          <w:sz w:val="22"/>
          <w:szCs w:val="22"/>
        </w:rPr>
        <w:t xml:space="preserve">, selection of hotels in </w:t>
      </w:r>
      <w:proofErr w:type="spellStart"/>
      <w:r w:rsidR="006D279D">
        <w:rPr>
          <w:rFonts w:asciiTheme="minorHAnsi" w:hAnsiTheme="minorHAnsi" w:cstheme="minorHAnsi"/>
          <w:sz w:val="22"/>
          <w:szCs w:val="22"/>
        </w:rPr>
        <w:t>Awaza</w:t>
      </w:r>
      <w:proofErr w:type="spellEnd"/>
      <w:r w:rsidR="006D279D">
        <w:rPr>
          <w:rFonts w:asciiTheme="minorHAnsi" w:hAnsiTheme="minorHAnsi" w:cstheme="minorHAnsi"/>
          <w:sz w:val="22"/>
          <w:szCs w:val="22"/>
        </w:rPr>
        <w:t xml:space="preserve"> for executing energy audit, restrictions due to COVID-19. </w:t>
      </w:r>
      <w:r>
        <w:rPr>
          <w:rFonts w:asciiTheme="minorHAnsi" w:hAnsiTheme="minorHAnsi" w:cstheme="minorHAnsi"/>
          <w:sz w:val="22"/>
          <w:szCs w:val="22"/>
        </w:rPr>
        <w:t xml:space="preserve">In this regard, </w:t>
      </w:r>
      <w:r w:rsidRPr="00B45F70">
        <w:rPr>
          <w:rFonts w:asciiTheme="minorHAnsi" w:hAnsiTheme="minorHAnsi" w:cstheme="minorHAnsi"/>
          <w:sz w:val="22"/>
          <w:szCs w:val="22"/>
        </w:rPr>
        <w:t xml:space="preserve">it should be noted that according to the </w:t>
      </w:r>
      <w:r>
        <w:rPr>
          <w:rFonts w:asciiTheme="minorHAnsi" w:hAnsiTheme="minorHAnsi" w:cstheme="minorHAnsi"/>
          <w:sz w:val="22"/>
          <w:szCs w:val="22"/>
        </w:rPr>
        <w:t>M</w:t>
      </w:r>
      <w:r w:rsidRPr="00B45F70">
        <w:rPr>
          <w:rFonts w:asciiTheme="minorHAnsi" w:hAnsiTheme="minorHAnsi" w:cstheme="minorHAnsi"/>
          <w:sz w:val="22"/>
          <w:szCs w:val="22"/>
        </w:rPr>
        <w:t xml:space="preserve">inutes of PB meetings, </w:t>
      </w:r>
      <w:r w:rsidR="00F06D4D">
        <w:rPr>
          <w:rFonts w:asciiTheme="minorHAnsi" w:hAnsiTheme="minorHAnsi" w:cstheme="minorHAnsi"/>
          <w:sz w:val="22"/>
          <w:szCs w:val="22"/>
        </w:rPr>
        <w:t xml:space="preserve">Sustainable Cities project </w:t>
      </w:r>
      <w:r w:rsidRPr="00B45F70">
        <w:rPr>
          <w:rFonts w:asciiTheme="minorHAnsi" w:hAnsiTheme="minorHAnsi" w:cstheme="minorHAnsi"/>
          <w:sz w:val="22"/>
          <w:szCs w:val="22"/>
        </w:rPr>
        <w:t>never encountered any problems</w:t>
      </w:r>
      <w:r w:rsidR="00F06D4D">
        <w:rPr>
          <w:rFonts w:asciiTheme="minorHAnsi" w:hAnsiTheme="minorHAnsi" w:cstheme="minorHAnsi"/>
          <w:sz w:val="22"/>
          <w:szCs w:val="22"/>
        </w:rPr>
        <w:t xml:space="preserve">. Indeed, </w:t>
      </w:r>
      <w:r>
        <w:rPr>
          <w:rFonts w:asciiTheme="minorHAnsi" w:hAnsiTheme="minorHAnsi" w:cstheme="minorHAnsi"/>
          <w:sz w:val="22"/>
          <w:szCs w:val="22"/>
        </w:rPr>
        <w:t>the</w:t>
      </w:r>
      <w:r w:rsidR="00F06D4D">
        <w:rPr>
          <w:rFonts w:asciiTheme="minorHAnsi" w:hAnsiTheme="minorHAnsi" w:cstheme="minorHAnsi"/>
          <w:sz w:val="22"/>
          <w:szCs w:val="22"/>
        </w:rPr>
        <w:t xml:space="preserve"> Minutes </w:t>
      </w:r>
      <w:r>
        <w:rPr>
          <w:rFonts w:asciiTheme="minorHAnsi" w:hAnsiTheme="minorHAnsi" w:cstheme="minorHAnsi"/>
          <w:sz w:val="22"/>
          <w:szCs w:val="22"/>
        </w:rPr>
        <w:t xml:space="preserve">list </w:t>
      </w:r>
      <w:r w:rsidR="00F06D4D">
        <w:rPr>
          <w:rFonts w:asciiTheme="minorHAnsi" w:hAnsiTheme="minorHAnsi" w:cstheme="minorHAnsi"/>
          <w:sz w:val="22"/>
          <w:szCs w:val="22"/>
        </w:rPr>
        <w:t xml:space="preserve">implemented activities and </w:t>
      </w:r>
      <w:proofErr w:type="gramStart"/>
      <w:r w:rsidR="00F06D4D">
        <w:rPr>
          <w:rFonts w:asciiTheme="minorHAnsi" w:hAnsiTheme="minorHAnsi" w:cstheme="minorHAnsi"/>
          <w:sz w:val="22"/>
          <w:szCs w:val="22"/>
        </w:rPr>
        <w:t>future plans</w:t>
      </w:r>
      <w:proofErr w:type="gramEnd"/>
      <w:r w:rsidR="00F06D4D">
        <w:rPr>
          <w:rFonts w:asciiTheme="minorHAnsi" w:hAnsiTheme="minorHAnsi" w:cstheme="minorHAnsi"/>
          <w:sz w:val="22"/>
          <w:szCs w:val="22"/>
        </w:rPr>
        <w:t xml:space="preserve"> (some activities are also discussed), but there is no </w:t>
      </w:r>
      <w:r w:rsidRPr="00B45F70">
        <w:rPr>
          <w:rFonts w:asciiTheme="minorHAnsi" w:hAnsiTheme="minorHAnsi" w:cstheme="minorHAnsi"/>
          <w:sz w:val="22"/>
          <w:szCs w:val="22"/>
        </w:rPr>
        <w:t>information that something is going wrong in the project, or some partnership cannot be established. An exception is the fourth PB meeting</w:t>
      </w:r>
      <w:r w:rsidR="00F06D4D">
        <w:rPr>
          <w:rFonts w:asciiTheme="minorHAnsi" w:hAnsiTheme="minorHAnsi" w:cstheme="minorHAnsi"/>
          <w:sz w:val="22"/>
          <w:szCs w:val="22"/>
        </w:rPr>
        <w:t xml:space="preserve"> (held on September 30, 2020)</w:t>
      </w:r>
      <w:r>
        <w:rPr>
          <w:rFonts w:asciiTheme="minorHAnsi" w:hAnsiTheme="minorHAnsi" w:cstheme="minorHAnsi"/>
          <w:sz w:val="22"/>
          <w:szCs w:val="22"/>
        </w:rPr>
        <w:t>,</w:t>
      </w:r>
      <w:r w:rsidR="00F06D4D">
        <w:rPr>
          <w:rFonts w:asciiTheme="minorHAnsi" w:hAnsiTheme="minorHAnsi" w:cstheme="minorHAnsi"/>
          <w:sz w:val="22"/>
          <w:szCs w:val="22"/>
        </w:rPr>
        <w:t xml:space="preserve"> when the CTA </w:t>
      </w:r>
      <w:r w:rsidRPr="00B45F70">
        <w:rPr>
          <w:rFonts w:asciiTheme="minorHAnsi" w:hAnsiTheme="minorHAnsi" w:cstheme="minorHAnsi"/>
          <w:sz w:val="22"/>
          <w:szCs w:val="22"/>
        </w:rPr>
        <w:t xml:space="preserve">proposed to revise some of the project activities (the </w:t>
      </w:r>
      <w:r>
        <w:rPr>
          <w:rFonts w:asciiTheme="minorHAnsi" w:hAnsiTheme="minorHAnsi" w:cstheme="minorHAnsi"/>
          <w:sz w:val="22"/>
          <w:szCs w:val="22"/>
        </w:rPr>
        <w:t>Minutes</w:t>
      </w:r>
      <w:r w:rsidRPr="00B45F70">
        <w:rPr>
          <w:rFonts w:asciiTheme="minorHAnsi" w:hAnsiTheme="minorHAnsi" w:cstheme="minorHAnsi"/>
          <w:sz w:val="22"/>
          <w:szCs w:val="22"/>
        </w:rPr>
        <w:t xml:space="preserve"> does not indicate which activities).</w:t>
      </w:r>
      <w:r w:rsidR="00F06D4D">
        <w:rPr>
          <w:rFonts w:asciiTheme="minorHAnsi" w:hAnsiTheme="minorHAnsi" w:cstheme="minorHAnsi"/>
          <w:sz w:val="22"/>
          <w:szCs w:val="22"/>
        </w:rPr>
        <w:t xml:space="preserve"> </w:t>
      </w:r>
      <w:r w:rsidR="006D279D">
        <w:rPr>
          <w:rFonts w:asciiTheme="minorHAnsi" w:hAnsiTheme="minorHAnsi" w:cstheme="minorHAnsi"/>
          <w:sz w:val="22"/>
          <w:szCs w:val="22"/>
        </w:rPr>
        <w:t xml:space="preserve"> </w:t>
      </w:r>
      <w:r w:rsidR="00F06D4D">
        <w:rPr>
          <w:rFonts w:asciiTheme="minorHAnsi" w:hAnsiTheme="minorHAnsi" w:cstheme="minorHAnsi"/>
          <w:sz w:val="22"/>
          <w:szCs w:val="22"/>
        </w:rPr>
        <w:t xml:space="preserve">The </w:t>
      </w:r>
      <w:r>
        <w:rPr>
          <w:rFonts w:asciiTheme="minorHAnsi" w:hAnsiTheme="minorHAnsi" w:cstheme="minorHAnsi"/>
          <w:sz w:val="22"/>
          <w:szCs w:val="22"/>
        </w:rPr>
        <w:t xml:space="preserve">followed </w:t>
      </w:r>
      <w:r w:rsidR="00F06D4D">
        <w:rPr>
          <w:rFonts w:asciiTheme="minorHAnsi" w:hAnsiTheme="minorHAnsi" w:cstheme="minorHAnsi"/>
          <w:sz w:val="22"/>
          <w:szCs w:val="22"/>
        </w:rPr>
        <w:t xml:space="preserve">discussion </w:t>
      </w:r>
      <w:r>
        <w:rPr>
          <w:rFonts w:asciiTheme="minorHAnsi" w:hAnsiTheme="minorHAnsi" w:cstheme="minorHAnsi"/>
          <w:sz w:val="22"/>
          <w:szCs w:val="22"/>
        </w:rPr>
        <w:t xml:space="preserve">on this matter </w:t>
      </w:r>
      <w:r w:rsidR="00F06D4D">
        <w:rPr>
          <w:rFonts w:asciiTheme="minorHAnsi" w:hAnsiTheme="minorHAnsi" w:cstheme="minorHAnsi"/>
          <w:sz w:val="22"/>
          <w:szCs w:val="22"/>
        </w:rPr>
        <w:t xml:space="preserve">focused only </w:t>
      </w:r>
      <w:r w:rsidR="00310FD0" w:rsidRPr="00B45F70">
        <w:rPr>
          <w:rFonts w:asciiTheme="minorHAnsi" w:hAnsiTheme="minorHAnsi" w:cstheme="minorHAnsi"/>
          <w:sz w:val="22"/>
          <w:szCs w:val="22"/>
        </w:rPr>
        <w:t xml:space="preserve">how these changes might be formalized. </w:t>
      </w:r>
      <w:r w:rsidR="00FA4CB9">
        <w:rPr>
          <w:rFonts w:asciiTheme="minorHAnsi" w:hAnsiTheme="minorHAnsi" w:cstheme="minorHAnsi"/>
          <w:sz w:val="22"/>
          <w:szCs w:val="22"/>
        </w:rPr>
        <w:t xml:space="preserve">The PB </w:t>
      </w:r>
      <w:r w:rsidR="00310FD0" w:rsidRPr="00B45F70">
        <w:rPr>
          <w:rFonts w:asciiTheme="minorHAnsi" w:hAnsiTheme="minorHAnsi" w:cstheme="minorHAnsi"/>
          <w:sz w:val="22"/>
          <w:szCs w:val="22"/>
        </w:rPr>
        <w:t>decided to request the</w:t>
      </w:r>
      <w:r w:rsidR="00FA4CB9">
        <w:rPr>
          <w:rFonts w:asciiTheme="minorHAnsi" w:hAnsiTheme="minorHAnsi" w:cstheme="minorHAnsi"/>
          <w:sz w:val="22"/>
          <w:szCs w:val="22"/>
        </w:rPr>
        <w:t xml:space="preserve"> CTA, during the MTR (information on the MTR was included into the Agenda) to develop a draft </w:t>
      </w:r>
      <w:r w:rsidR="00310FD0" w:rsidRPr="00B45F70">
        <w:rPr>
          <w:rFonts w:asciiTheme="minorHAnsi" w:hAnsiTheme="minorHAnsi" w:cstheme="minorHAnsi"/>
          <w:sz w:val="22"/>
          <w:szCs w:val="22"/>
        </w:rPr>
        <w:t>revised implementation strategy</w:t>
      </w:r>
      <w:r w:rsidR="00310FD0" w:rsidRPr="00310FD0">
        <w:rPr>
          <w:rFonts w:asciiTheme="minorHAnsi" w:hAnsiTheme="minorHAnsi" w:cstheme="minorHAnsi"/>
          <w:sz w:val="22"/>
          <w:szCs w:val="22"/>
        </w:rPr>
        <w:t xml:space="preserve"> </w:t>
      </w:r>
      <w:r w:rsidR="00310FD0">
        <w:rPr>
          <w:rFonts w:asciiTheme="minorHAnsi" w:hAnsiTheme="minorHAnsi" w:cstheme="minorHAnsi"/>
          <w:sz w:val="22"/>
          <w:szCs w:val="22"/>
        </w:rPr>
        <w:t xml:space="preserve">- </w:t>
      </w:r>
      <w:r w:rsidR="00310FD0" w:rsidRPr="00B45F70">
        <w:rPr>
          <w:rFonts w:asciiTheme="minorHAnsi" w:hAnsiTheme="minorHAnsi" w:cstheme="minorHAnsi"/>
          <w:sz w:val="22"/>
          <w:szCs w:val="22"/>
        </w:rPr>
        <w:t>this is the right decision.</w:t>
      </w:r>
      <w:r w:rsidR="00FA4CB9">
        <w:rPr>
          <w:rFonts w:asciiTheme="minorHAnsi" w:hAnsiTheme="minorHAnsi" w:cstheme="minorHAnsi"/>
          <w:sz w:val="22"/>
          <w:szCs w:val="22"/>
        </w:rPr>
        <w:t xml:space="preserve"> But again, </w:t>
      </w:r>
      <w:r w:rsidRPr="00B45F70">
        <w:rPr>
          <w:rFonts w:asciiTheme="minorHAnsi" w:hAnsiTheme="minorHAnsi" w:cstheme="minorHAnsi"/>
          <w:sz w:val="22"/>
          <w:szCs w:val="22"/>
        </w:rPr>
        <w:t>along with the above, no problems were noted regarding the lack of progress in sustainable transport</w:t>
      </w:r>
      <w:r w:rsidR="00310FD0">
        <w:rPr>
          <w:rFonts w:asciiTheme="minorHAnsi" w:hAnsiTheme="minorHAnsi" w:cstheme="minorHAnsi"/>
          <w:sz w:val="22"/>
          <w:szCs w:val="22"/>
        </w:rPr>
        <w:t xml:space="preserve"> component</w:t>
      </w:r>
      <w:r w:rsidRPr="00B45F70">
        <w:rPr>
          <w:rFonts w:asciiTheme="minorHAnsi" w:hAnsiTheme="minorHAnsi" w:cstheme="minorHAnsi"/>
          <w:sz w:val="22"/>
          <w:szCs w:val="22"/>
        </w:rPr>
        <w:t xml:space="preserve">. This looks illogical given that PB-4 has drawn attention to those aspects of the project that are not of </w:t>
      </w:r>
      <w:r w:rsidR="00310FD0">
        <w:rPr>
          <w:rFonts w:asciiTheme="minorHAnsi" w:hAnsiTheme="minorHAnsi" w:cstheme="minorHAnsi"/>
          <w:sz w:val="22"/>
          <w:szCs w:val="22"/>
        </w:rPr>
        <w:t>high</w:t>
      </w:r>
      <w:r w:rsidRPr="00B45F70">
        <w:rPr>
          <w:rFonts w:asciiTheme="minorHAnsi" w:hAnsiTheme="minorHAnsi" w:cstheme="minorHAnsi"/>
          <w:sz w:val="22"/>
          <w:szCs w:val="22"/>
        </w:rPr>
        <w:t xml:space="preserve"> importance to the achievement of the project </w:t>
      </w:r>
      <w:r w:rsidR="00310FD0">
        <w:rPr>
          <w:rFonts w:asciiTheme="minorHAnsi" w:hAnsiTheme="minorHAnsi" w:cstheme="minorHAnsi"/>
          <w:sz w:val="22"/>
          <w:szCs w:val="22"/>
        </w:rPr>
        <w:t>outcomes</w:t>
      </w:r>
      <w:r w:rsidR="00712E3D">
        <w:rPr>
          <w:rFonts w:asciiTheme="minorHAnsi" w:hAnsiTheme="minorHAnsi" w:cstheme="minorHAnsi"/>
          <w:sz w:val="22"/>
          <w:szCs w:val="22"/>
        </w:rPr>
        <w:t xml:space="preserve"> </w:t>
      </w:r>
      <w:r w:rsidR="00712E3D">
        <w:rPr>
          <w:rFonts w:asciiTheme="minorHAnsi" w:hAnsiTheme="minorHAnsi" w:cstheme="minorHAnsi"/>
          <w:sz w:val="22"/>
          <w:szCs w:val="22"/>
          <w:lang w:val="en-US"/>
        </w:rPr>
        <w:t>(the PB-4 among others decided: To a</w:t>
      </w:r>
      <w:r w:rsidR="00712E3D" w:rsidRPr="00712E3D">
        <w:rPr>
          <w:rFonts w:asciiTheme="minorHAnsi" w:hAnsiTheme="minorHAnsi" w:cstheme="minorHAnsi"/>
          <w:sz w:val="22"/>
          <w:szCs w:val="22"/>
          <w:lang w:val="en-US"/>
        </w:rPr>
        <w:t>ppreciate the work</w:t>
      </w:r>
      <w:r w:rsidR="00712E3D">
        <w:rPr>
          <w:rFonts w:asciiTheme="minorHAnsi" w:hAnsiTheme="minorHAnsi" w:cstheme="minorHAnsi"/>
          <w:sz w:val="22"/>
          <w:szCs w:val="22"/>
          <w:lang w:val="en-US"/>
        </w:rPr>
        <w:t>s</w:t>
      </w:r>
      <w:r w:rsidR="00712E3D" w:rsidRPr="00712E3D">
        <w:rPr>
          <w:rFonts w:asciiTheme="minorHAnsi" w:hAnsiTheme="minorHAnsi" w:cstheme="minorHAnsi"/>
          <w:sz w:val="22"/>
          <w:szCs w:val="22"/>
          <w:lang w:val="en-US"/>
        </w:rPr>
        <w:t xml:space="preserve"> to support the improvement of the M</w:t>
      </w:r>
      <w:r w:rsidR="005478B4">
        <w:rPr>
          <w:rFonts w:asciiTheme="minorHAnsi" w:hAnsiTheme="minorHAnsi" w:cstheme="minorHAnsi"/>
          <w:sz w:val="22"/>
          <w:szCs w:val="22"/>
          <w:lang w:val="en-US"/>
        </w:rPr>
        <w:t>A</w:t>
      </w:r>
      <w:r w:rsidR="00712E3D">
        <w:rPr>
          <w:rFonts w:asciiTheme="minorHAnsi" w:hAnsiTheme="minorHAnsi" w:cstheme="minorHAnsi"/>
          <w:sz w:val="22"/>
          <w:szCs w:val="22"/>
          <w:lang w:val="en-US"/>
        </w:rPr>
        <w:t xml:space="preserve">EP’s </w:t>
      </w:r>
      <w:r w:rsidR="00712E3D" w:rsidRPr="00712E3D">
        <w:rPr>
          <w:rFonts w:asciiTheme="minorHAnsi" w:hAnsiTheme="minorHAnsi" w:cstheme="minorHAnsi"/>
          <w:sz w:val="22"/>
          <w:szCs w:val="22"/>
          <w:lang w:val="en-US"/>
        </w:rPr>
        <w:t xml:space="preserve">laboratory facilities; </w:t>
      </w:r>
      <w:r w:rsidR="00712E3D">
        <w:rPr>
          <w:rFonts w:asciiTheme="minorHAnsi" w:hAnsiTheme="minorHAnsi" w:cstheme="minorHAnsi"/>
          <w:sz w:val="22"/>
          <w:szCs w:val="22"/>
          <w:lang w:val="en-US"/>
        </w:rPr>
        <w:t xml:space="preserve">To </w:t>
      </w:r>
      <w:r w:rsidR="00712E3D" w:rsidRPr="00712E3D">
        <w:rPr>
          <w:rFonts w:asciiTheme="minorHAnsi" w:hAnsiTheme="minorHAnsi" w:cstheme="minorHAnsi"/>
          <w:sz w:val="22"/>
          <w:szCs w:val="22"/>
          <w:lang w:val="en-US"/>
        </w:rPr>
        <w:t>support the development of a program to improve the environmental monitoring and control system</w:t>
      </w:r>
      <w:r w:rsidR="00712E3D">
        <w:rPr>
          <w:rFonts w:asciiTheme="minorHAnsi" w:hAnsiTheme="minorHAnsi" w:cstheme="minorHAnsi"/>
          <w:sz w:val="22"/>
          <w:szCs w:val="22"/>
          <w:lang w:val="en-US"/>
        </w:rPr>
        <w:t>).</w:t>
      </w:r>
      <w:r w:rsidR="00310FD0">
        <w:rPr>
          <w:rFonts w:asciiTheme="minorHAnsi" w:hAnsiTheme="minorHAnsi" w:cstheme="minorHAnsi"/>
          <w:sz w:val="22"/>
          <w:szCs w:val="22"/>
        </w:rPr>
        <w:t xml:space="preserve"> M</w:t>
      </w:r>
      <w:r w:rsidR="00310FD0" w:rsidRPr="00310FD0">
        <w:rPr>
          <w:rFonts w:asciiTheme="minorHAnsi" w:hAnsiTheme="minorHAnsi" w:cstheme="minorHAnsi"/>
          <w:sz w:val="22"/>
          <w:szCs w:val="22"/>
        </w:rPr>
        <w:t xml:space="preserve">oreover, they were not planned in </w:t>
      </w:r>
      <w:r w:rsidR="00DB6774">
        <w:rPr>
          <w:rFonts w:asciiTheme="minorHAnsi" w:hAnsiTheme="minorHAnsi" w:cstheme="minorHAnsi"/>
          <w:sz w:val="22"/>
          <w:szCs w:val="22"/>
        </w:rPr>
        <w:t xml:space="preserve">the </w:t>
      </w:r>
      <w:proofErr w:type="spellStart"/>
      <w:r w:rsidR="00310FD0" w:rsidRPr="00310FD0">
        <w:rPr>
          <w:rFonts w:asciiTheme="minorHAnsi" w:hAnsiTheme="minorHAnsi" w:cstheme="minorHAnsi"/>
          <w:sz w:val="22"/>
          <w:szCs w:val="22"/>
        </w:rPr>
        <w:t>Prodoc</w:t>
      </w:r>
      <w:proofErr w:type="spellEnd"/>
      <w:r w:rsidR="00712E3D">
        <w:rPr>
          <w:rFonts w:asciiTheme="minorHAnsi" w:hAnsiTheme="minorHAnsi" w:cstheme="minorHAnsi"/>
          <w:sz w:val="22"/>
          <w:szCs w:val="22"/>
          <w:lang w:val="en-US"/>
        </w:rPr>
        <w:t xml:space="preserve">. </w:t>
      </w:r>
    </w:p>
    <w:p w14:paraId="473B3F04" w14:textId="77777777" w:rsidR="00712E3D" w:rsidRPr="00712E3D" w:rsidRDefault="00712E3D" w:rsidP="00712E3D">
      <w:pPr>
        <w:spacing w:before="120" w:after="120" w:line="259" w:lineRule="auto"/>
        <w:jc w:val="both"/>
        <w:textAlignment w:val="baseline"/>
        <w:rPr>
          <w:rFonts w:asciiTheme="minorHAnsi" w:hAnsiTheme="minorHAnsi" w:cstheme="minorHAnsi"/>
          <w:sz w:val="22"/>
          <w:szCs w:val="22"/>
          <w:lang w:val="en-US"/>
        </w:rPr>
      </w:pPr>
    </w:p>
    <w:p w14:paraId="42CA33E9" w14:textId="77777777" w:rsidR="00AA4733" w:rsidRDefault="00AA4733" w:rsidP="00E82922">
      <w:pPr>
        <w:pStyle w:val="Heading3"/>
        <w:numPr>
          <w:ilvl w:val="2"/>
          <w:numId w:val="71"/>
        </w:numPr>
        <w:spacing w:before="200"/>
        <w:rPr>
          <w:rFonts w:eastAsiaTheme="minorHAnsi"/>
          <w:lang w:val="en-US"/>
        </w:rPr>
      </w:pPr>
      <w:bookmarkStart w:id="84" w:name="_Toc519149868"/>
      <w:bookmarkStart w:id="85" w:name="_Toc81909036"/>
      <w:r w:rsidRPr="002C7CDF">
        <w:rPr>
          <w:rFonts w:eastAsiaTheme="minorHAnsi"/>
          <w:lang w:val="en-US"/>
        </w:rPr>
        <w:t>Work planning</w:t>
      </w:r>
      <w:bookmarkEnd w:id="84"/>
      <w:bookmarkEnd w:id="85"/>
    </w:p>
    <w:p w14:paraId="2B5957F8" w14:textId="602EBCD5" w:rsidR="00C66B1F" w:rsidRDefault="00AA4733" w:rsidP="00124693">
      <w:pPr>
        <w:spacing w:before="120" w:after="120" w:line="259" w:lineRule="auto"/>
        <w:jc w:val="both"/>
        <w:textAlignment w:val="baseline"/>
        <w:rPr>
          <w:rFonts w:ascii="Calibri" w:hAnsi="Calibri" w:cs="Calibri"/>
          <w:sz w:val="22"/>
        </w:rPr>
      </w:pPr>
      <w:r>
        <w:rPr>
          <w:rFonts w:ascii="Calibri" w:hAnsi="Calibri" w:cs="Calibri"/>
          <w:sz w:val="22"/>
        </w:rPr>
        <w:t>W</w:t>
      </w:r>
      <w:r w:rsidRPr="00305FF2">
        <w:rPr>
          <w:rFonts w:ascii="Calibri" w:hAnsi="Calibri" w:cs="Calibri"/>
          <w:sz w:val="22"/>
        </w:rPr>
        <w:t xml:space="preserve">ork planning </w:t>
      </w:r>
      <w:r>
        <w:rPr>
          <w:rFonts w:ascii="Calibri" w:hAnsi="Calibri" w:cs="Calibri"/>
          <w:sz w:val="22"/>
        </w:rPr>
        <w:t xml:space="preserve">is being </w:t>
      </w:r>
      <w:r w:rsidRPr="00305FF2">
        <w:rPr>
          <w:rFonts w:ascii="Calibri" w:hAnsi="Calibri" w:cs="Calibri"/>
          <w:sz w:val="22"/>
        </w:rPr>
        <w:t xml:space="preserve">carried out in a manner which is consistent with the </w:t>
      </w:r>
      <w:r w:rsidR="003B642B">
        <w:rPr>
          <w:rFonts w:ascii="Calibri" w:hAnsi="Calibri" w:cs="Calibri"/>
          <w:sz w:val="22"/>
        </w:rPr>
        <w:t>UNDP common practice</w:t>
      </w:r>
      <w:r>
        <w:rPr>
          <w:rFonts w:ascii="Calibri" w:hAnsi="Calibri" w:cs="Calibri"/>
          <w:sz w:val="22"/>
        </w:rPr>
        <w:t xml:space="preserve">. </w:t>
      </w:r>
      <w:r w:rsidR="003B642B">
        <w:rPr>
          <w:rFonts w:ascii="Calibri" w:hAnsi="Calibri" w:cs="Calibri"/>
          <w:sz w:val="22"/>
        </w:rPr>
        <w:t xml:space="preserve">The planning </w:t>
      </w:r>
      <w:r w:rsidRPr="00305FF2">
        <w:rPr>
          <w:rFonts w:ascii="Calibri" w:hAnsi="Calibri" w:cs="Calibri"/>
          <w:sz w:val="22"/>
        </w:rPr>
        <w:t xml:space="preserve">is conducted </w:t>
      </w:r>
      <w:r w:rsidR="00E76689" w:rsidRPr="00305FF2">
        <w:rPr>
          <w:rFonts w:ascii="Calibri" w:hAnsi="Calibri" w:cs="Calibri"/>
          <w:sz w:val="22"/>
        </w:rPr>
        <w:t>based on</w:t>
      </w:r>
      <w:r w:rsidRPr="00305FF2">
        <w:rPr>
          <w:rFonts w:ascii="Calibri" w:hAnsi="Calibri" w:cs="Calibri"/>
          <w:sz w:val="22"/>
        </w:rPr>
        <w:t xml:space="preserve"> annual work plans (AWPs)</w:t>
      </w:r>
      <w:r>
        <w:rPr>
          <w:rFonts w:ascii="Calibri" w:hAnsi="Calibri" w:cs="Calibri"/>
          <w:sz w:val="22"/>
        </w:rPr>
        <w:t xml:space="preserve">, which </w:t>
      </w:r>
      <w:r w:rsidRPr="00C86934">
        <w:rPr>
          <w:rFonts w:ascii="Calibri" w:hAnsi="Calibri" w:cs="Calibri"/>
          <w:sz w:val="22"/>
        </w:rPr>
        <w:t xml:space="preserve">are reviewed and approved by the </w:t>
      </w:r>
      <w:r>
        <w:rPr>
          <w:rFonts w:ascii="Calibri" w:hAnsi="Calibri" w:cs="Calibri"/>
          <w:sz w:val="22"/>
        </w:rPr>
        <w:t>P</w:t>
      </w:r>
      <w:r w:rsidR="00DD076F">
        <w:rPr>
          <w:rFonts w:ascii="Calibri" w:hAnsi="Calibri" w:cs="Calibri"/>
          <w:sz w:val="22"/>
        </w:rPr>
        <w:t>B</w:t>
      </w:r>
      <w:r w:rsidRPr="00C86934">
        <w:rPr>
          <w:rFonts w:ascii="Calibri" w:hAnsi="Calibri" w:cs="Calibri"/>
          <w:sz w:val="22"/>
        </w:rPr>
        <w:t xml:space="preserve">. </w:t>
      </w:r>
      <w:r w:rsidR="001D43D6" w:rsidRPr="001D43D6">
        <w:rPr>
          <w:rFonts w:ascii="Calibri" w:hAnsi="Calibri" w:cs="Calibri"/>
          <w:sz w:val="22"/>
        </w:rPr>
        <w:t>T</w:t>
      </w:r>
      <w:r w:rsidRPr="001D43D6">
        <w:rPr>
          <w:rFonts w:ascii="Calibri" w:hAnsi="Calibri" w:cs="Calibri"/>
          <w:sz w:val="22"/>
        </w:rPr>
        <w:t xml:space="preserve">he planning is based on the </w:t>
      </w:r>
      <w:r w:rsidR="003B642B">
        <w:rPr>
          <w:rFonts w:ascii="Calibri" w:hAnsi="Calibri" w:cs="Calibri"/>
          <w:sz w:val="22"/>
        </w:rPr>
        <w:t xml:space="preserve">principle of resource and </w:t>
      </w:r>
      <w:r w:rsidRPr="001D43D6">
        <w:rPr>
          <w:rFonts w:ascii="Calibri" w:hAnsi="Calibri" w:cs="Calibri"/>
          <w:sz w:val="22"/>
        </w:rPr>
        <w:t>Results</w:t>
      </w:r>
      <w:r w:rsidR="003B642B">
        <w:rPr>
          <w:rFonts w:ascii="Calibri" w:hAnsi="Calibri" w:cs="Calibri"/>
          <w:sz w:val="22"/>
        </w:rPr>
        <w:t xml:space="preserve"> </w:t>
      </w:r>
      <w:r w:rsidRPr="001D43D6">
        <w:rPr>
          <w:rFonts w:ascii="Calibri" w:hAnsi="Calibri" w:cs="Calibri"/>
          <w:sz w:val="22"/>
        </w:rPr>
        <w:t>Based</w:t>
      </w:r>
      <w:r w:rsidR="003B642B">
        <w:rPr>
          <w:rFonts w:ascii="Calibri" w:hAnsi="Calibri" w:cs="Calibri"/>
          <w:sz w:val="22"/>
        </w:rPr>
        <w:t xml:space="preserve"> Management</w:t>
      </w:r>
      <w:r w:rsidRPr="001D43D6">
        <w:rPr>
          <w:rFonts w:ascii="Calibri" w:hAnsi="Calibri" w:cs="Calibri"/>
          <w:sz w:val="22"/>
        </w:rPr>
        <w:t>.</w:t>
      </w:r>
      <w:r w:rsidR="00E76689">
        <w:rPr>
          <w:rFonts w:ascii="Calibri" w:hAnsi="Calibri" w:cs="Calibri"/>
          <w:sz w:val="22"/>
        </w:rPr>
        <w:t xml:space="preserve"> All AWPs are very detailed; new activities (in addition to those ones presented in the </w:t>
      </w:r>
      <w:proofErr w:type="spellStart"/>
      <w:r w:rsidR="00E76689">
        <w:rPr>
          <w:rFonts w:ascii="Calibri" w:hAnsi="Calibri" w:cs="Calibri"/>
          <w:sz w:val="22"/>
        </w:rPr>
        <w:t>ProDoc</w:t>
      </w:r>
      <w:proofErr w:type="spellEnd"/>
      <w:r w:rsidR="00E76689">
        <w:rPr>
          <w:rFonts w:ascii="Calibri" w:hAnsi="Calibri" w:cs="Calibri"/>
          <w:sz w:val="22"/>
        </w:rPr>
        <w:t>) are identified; each activity consist of number of actions with clear designation of responsible legal and/or physical persons</w:t>
      </w:r>
      <w:r w:rsidR="009D330D">
        <w:rPr>
          <w:rFonts w:ascii="Calibri" w:hAnsi="Calibri" w:cs="Calibri"/>
          <w:sz w:val="22"/>
        </w:rPr>
        <w:t>, and corresponding budget; AWPs are revised as needed.</w:t>
      </w:r>
      <w:r w:rsidR="00C66B1F">
        <w:rPr>
          <w:rFonts w:ascii="Calibri" w:hAnsi="Calibri" w:cs="Calibri"/>
          <w:sz w:val="22"/>
        </w:rPr>
        <w:t xml:space="preserve"> A below table demonstrates that the activities were carefully planned even for th</w:t>
      </w:r>
      <w:r w:rsidR="00FE627C">
        <w:rPr>
          <w:rFonts w:ascii="Calibri" w:hAnsi="Calibri" w:cs="Calibri"/>
          <w:sz w:val="22"/>
        </w:rPr>
        <w:t>at component, which didn’t work well.</w:t>
      </w:r>
      <w:r w:rsidR="009B3FC7">
        <w:rPr>
          <w:rFonts w:ascii="Calibri" w:hAnsi="Calibri" w:cs="Calibri"/>
          <w:sz w:val="22"/>
        </w:rPr>
        <w:t xml:space="preserve"> Most of the planned actions are appropriate.</w:t>
      </w:r>
      <w:r w:rsidR="00FE627C">
        <w:rPr>
          <w:rFonts w:ascii="Calibri" w:hAnsi="Calibri" w:cs="Calibri"/>
          <w:sz w:val="22"/>
        </w:rPr>
        <w:t xml:space="preserve"> </w:t>
      </w:r>
    </w:p>
    <w:p w14:paraId="699B7CEF" w14:textId="77777777" w:rsidR="00B77076" w:rsidRDefault="00B77076" w:rsidP="00B77076">
      <w:pPr>
        <w:spacing w:before="120" w:after="120" w:line="259" w:lineRule="auto"/>
        <w:jc w:val="both"/>
        <w:textAlignment w:val="baseline"/>
        <w:rPr>
          <w:rFonts w:ascii="Calibri" w:hAnsi="Calibri" w:cs="Calibri"/>
          <w:sz w:val="22"/>
        </w:rPr>
      </w:pPr>
      <w:r w:rsidRPr="00FE627C">
        <w:rPr>
          <w:rFonts w:ascii="Calibri" w:hAnsi="Calibri" w:cs="Calibri"/>
          <w:sz w:val="22"/>
        </w:rPr>
        <w:t>Many events planned for 2020 have been suspended due to COVID-related restrictions. The project was able to revise them in such a way as to make them potentially feasible even under the current circumstances.</w:t>
      </w:r>
      <w:r>
        <w:rPr>
          <w:rFonts w:ascii="Calibri" w:hAnsi="Calibri" w:cs="Calibri"/>
          <w:sz w:val="22"/>
        </w:rPr>
        <w:t xml:space="preserve">  </w:t>
      </w:r>
    </w:p>
    <w:p w14:paraId="0C55DEE8" w14:textId="4F410770" w:rsidR="00FE627C" w:rsidRPr="00FE627C" w:rsidRDefault="00FE627C" w:rsidP="00124693">
      <w:pPr>
        <w:spacing w:before="120" w:after="120" w:line="259" w:lineRule="auto"/>
        <w:jc w:val="both"/>
        <w:textAlignment w:val="baseline"/>
        <w:rPr>
          <w:rFonts w:ascii="Calibri" w:hAnsi="Calibri" w:cs="Calibri"/>
          <w:b/>
          <w:bCs/>
          <w:i/>
          <w:iCs/>
          <w:sz w:val="22"/>
        </w:rPr>
      </w:pPr>
      <w:r w:rsidRPr="00FE627C">
        <w:rPr>
          <w:rFonts w:ascii="Calibri" w:hAnsi="Calibri" w:cs="Calibri"/>
          <w:b/>
          <w:bCs/>
          <w:i/>
          <w:iCs/>
          <w:sz w:val="22"/>
        </w:rPr>
        <w:lastRenderedPageBreak/>
        <w:t>Table 7: Planned activities to promote sustainable transport</w:t>
      </w: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608"/>
        <w:gridCol w:w="2608"/>
        <w:gridCol w:w="2613"/>
      </w:tblGrid>
      <w:tr w:rsidR="00FE627C" w:rsidRPr="00FE627C" w14:paraId="5DC235CD" w14:textId="77777777" w:rsidTr="008C6D1A">
        <w:trPr>
          <w:tblHeader/>
        </w:trPr>
        <w:tc>
          <w:tcPr>
            <w:tcW w:w="1984" w:type="dxa"/>
            <w:vMerge w:val="restart"/>
            <w:shd w:val="clear" w:color="auto" w:fill="D9D9D9" w:themeFill="background1" w:themeFillShade="D9"/>
            <w:tcMar>
              <w:left w:w="57" w:type="dxa"/>
              <w:right w:w="57" w:type="dxa"/>
            </w:tcMar>
            <w:vAlign w:val="center"/>
          </w:tcPr>
          <w:p w14:paraId="493CADFC" w14:textId="77777777" w:rsidR="00FE627C" w:rsidRPr="00FE627C" w:rsidRDefault="00FE627C" w:rsidP="009676F0">
            <w:pPr>
              <w:jc w:val="center"/>
              <w:rPr>
                <w:rFonts w:asciiTheme="minorHAnsi" w:hAnsiTheme="minorHAnsi" w:cstheme="minorHAnsi"/>
                <w:b/>
                <w:bCs/>
                <w:color w:val="000000"/>
                <w:sz w:val="18"/>
                <w:szCs w:val="18"/>
              </w:rPr>
            </w:pPr>
            <w:r w:rsidRPr="00FE627C">
              <w:rPr>
                <w:rFonts w:asciiTheme="minorHAnsi" w:hAnsiTheme="minorHAnsi" w:cstheme="minorHAnsi"/>
                <w:b/>
                <w:bCs/>
                <w:color w:val="000000"/>
                <w:sz w:val="18"/>
                <w:szCs w:val="18"/>
              </w:rPr>
              <w:t>Planned Activity</w:t>
            </w:r>
          </w:p>
        </w:tc>
        <w:tc>
          <w:tcPr>
            <w:tcW w:w="7829" w:type="dxa"/>
            <w:gridSpan w:val="3"/>
            <w:shd w:val="clear" w:color="auto" w:fill="D9D9D9" w:themeFill="background1" w:themeFillShade="D9"/>
            <w:tcMar>
              <w:left w:w="57" w:type="dxa"/>
              <w:right w:w="57" w:type="dxa"/>
            </w:tcMar>
            <w:vAlign w:val="center"/>
          </w:tcPr>
          <w:p w14:paraId="37EB6D05" w14:textId="77777777" w:rsidR="00FE627C" w:rsidRPr="00FE627C" w:rsidRDefault="00FE627C" w:rsidP="009676F0">
            <w:pPr>
              <w:jc w:val="center"/>
              <w:rPr>
                <w:rFonts w:asciiTheme="minorHAnsi" w:hAnsiTheme="minorHAnsi" w:cstheme="minorHAnsi"/>
                <w:b/>
                <w:bCs/>
                <w:color w:val="000000"/>
                <w:sz w:val="18"/>
                <w:szCs w:val="18"/>
              </w:rPr>
            </w:pPr>
            <w:r w:rsidRPr="00FE627C">
              <w:rPr>
                <w:rFonts w:asciiTheme="minorHAnsi" w:hAnsiTheme="minorHAnsi" w:cstheme="minorHAnsi"/>
                <w:b/>
                <w:bCs/>
                <w:color w:val="000000"/>
                <w:sz w:val="18"/>
                <w:szCs w:val="18"/>
              </w:rPr>
              <w:t>Planned Action</w:t>
            </w:r>
          </w:p>
        </w:tc>
      </w:tr>
      <w:tr w:rsidR="00FE627C" w:rsidRPr="00FE627C" w14:paraId="2C987E5F" w14:textId="77777777" w:rsidTr="008C6D1A">
        <w:trPr>
          <w:tblHeader/>
        </w:trPr>
        <w:tc>
          <w:tcPr>
            <w:tcW w:w="1984" w:type="dxa"/>
            <w:vMerge/>
            <w:shd w:val="clear" w:color="auto" w:fill="D9D9D9" w:themeFill="background1" w:themeFillShade="D9"/>
            <w:tcMar>
              <w:left w:w="57" w:type="dxa"/>
              <w:right w:w="57" w:type="dxa"/>
            </w:tcMar>
            <w:vAlign w:val="center"/>
          </w:tcPr>
          <w:p w14:paraId="7E96E345" w14:textId="77777777" w:rsidR="00FE627C" w:rsidRPr="00FE627C" w:rsidRDefault="00FE627C" w:rsidP="009676F0">
            <w:pPr>
              <w:jc w:val="center"/>
              <w:rPr>
                <w:rFonts w:asciiTheme="minorHAnsi" w:hAnsiTheme="minorHAnsi" w:cstheme="minorHAnsi"/>
                <w:b/>
                <w:bCs/>
                <w:color w:val="000000"/>
                <w:sz w:val="18"/>
                <w:szCs w:val="18"/>
              </w:rPr>
            </w:pPr>
          </w:p>
        </w:tc>
        <w:tc>
          <w:tcPr>
            <w:tcW w:w="2608" w:type="dxa"/>
            <w:shd w:val="clear" w:color="auto" w:fill="D9D9D9" w:themeFill="background1" w:themeFillShade="D9"/>
            <w:tcMar>
              <w:left w:w="57" w:type="dxa"/>
              <w:right w:w="57" w:type="dxa"/>
            </w:tcMar>
            <w:vAlign w:val="center"/>
          </w:tcPr>
          <w:p w14:paraId="7D99BA2F" w14:textId="77777777" w:rsidR="00FE627C" w:rsidRPr="00FE627C" w:rsidRDefault="00FE627C" w:rsidP="009676F0">
            <w:pPr>
              <w:jc w:val="center"/>
              <w:rPr>
                <w:rFonts w:asciiTheme="minorHAnsi" w:hAnsiTheme="minorHAnsi" w:cstheme="minorHAnsi"/>
                <w:b/>
                <w:bCs/>
                <w:color w:val="000000"/>
                <w:sz w:val="18"/>
                <w:szCs w:val="18"/>
              </w:rPr>
            </w:pPr>
            <w:r w:rsidRPr="00FE627C">
              <w:rPr>
                <w:rFonts w:asciiTheme="minorHAnsi" w:hAnsiTheme="minorHAnsi" w:cstheme="minorHAnsi"/>
                <w:b/>
                <w:bCs/>
                <w:color w:val="000000"/>
                <w:sz w:val="18"/>
                <w:szCs w:val="18"/>
              </w:rPr>
              <w:t>2019</w:t>
            </w:r>
          </w:p>
        </w:tc>
        <w:tc>
          <w:tcPr>
            <w:tcW w:w="2608" w:type="dxa"/>
            <w:shd w:val="clear" w:color="auto" w:fill="D9D9D9" w:themeFill="background1" w:themeFillShade="D9"/>
            <w:tcMar>
              <w:left w:w="57" w:type="dxa"/>
              <w:right w:w="57" w:type="dxa"/>
            </w:tcMar>
            <w:vAlign w:val="center"/>
          </w:tcPr>
          <w:p w14:paraId="0D88A17A" w14:textId="77777777" w:rsidR="00FE627C" w:rsidRPr="00FE627C" w:rsidRDefault="00FE627C" w:rsidP="009676F0">
            <w:pPr>
              <w:jc w:val="center"/>
              <w:rPr>
                <w:rFonts w:asciiTheme="minorHAnsi" w:hAnsiTheme="minorHAnsi" w:cstheme="minorHAnsi"/>
                <w:b/>
                <w:bCs/>
                <w:color w:val="000000"/>
                <w:sz w:val="18"/>
                <w:szCs w:val="18"/>
              </w:rPr>
            </w:pPr>
            <w:r w:rsidRPr="00FE627C">
              <w:rPr>
                <w:rFonts w:asciiTheme="minorHAnsi" w:hAnsiTheme="minorHAnsi" w:cstheme="minorHAnsi"/>
                <w:b/>
                <w:bCs/>
                <w:color w:val="000000"/>
                <w:sz w:val="18"/>
                <w:szCs w:val="18"/>
              </w:rPr>
              <w:t>2020</w:t>
            </w:r>
          </w:p>
        </w:tc>
        <w:tc>
          <w:tcPr>
            <w:tcW w:w="2613" w:type="dxa"/>
            <w:shd w:val="clear" w:color="auto" w:fill="D9D9D9" w:themeFill="background1" w:themeFillShade="D9"/>
            <w:tcMar>
              <w:left w:w="57" w:type="dxa"/>
              <w:right w:w="57" w:type="dxa"/>
            </w:tcMar>
            <w:vAlign w:val="center"/>
          </w:tcPr>
          <w:p w14:paraId="4DA7774C" w14:textId="77777777" w:rsidR="00FE627C" w:rsidRPr="00FE627C" w:rsidRDefault="00FE627C" w:rsidP="009676F0">
            <w:pPr>
              <w:jc w:val="center"/>
              <w:rPr>
                <w:rFonts w:asciiTheme="minorHAnsi" w:hAnsiTheme="minorHAnsi" w:cstheme="minorHAnsi"/>
                <w:b/>
                <w:bCs/>
                <w:color w:val="000000"/>
                <w:sz w:val="18"/>
                <w:szCs w:val="18"/>
              </w:rPr>
            </w:pPr>
            <w:r w:rsidRPr="00FE627C">
              <w:rPr>
                <w:rFonts w:asciiTheme="minorHAnsi" w:hAnsiTheme="minorHAnsi" w:cstheme="minorHAnsi"/>
                <w:b/>
                <w:bCs/>
                <w:color w:val="000000"/>
                <w:sz w:val="18"/>
                <w:szCs w:val="18"/>
              </w:rPr>
              <w:t>2021</w:t>
            </w:r>
          </w:p>
        </w:tc>
      </w:tr>
      <w:tr w:rsidR="00FE627C" w:rsidRPr="00FE627C" w14:paraId="07B09116" w14:textId="77777777" w:rsidTr="009676F0">
        <w:tc>
          <w:tcPr>
            <w:tcW w:w="1984" w:type="dxa"/>
            <w:vMerge w:val="restart"/>
            <w:shd w:val="clear" w:color="auto" w:fill="auto"/>
            <w:tcMar>
              <w:left w:w="57" w:type="dxa"/>
              <w:right w:w="57" w:type="dxa"/>
            </w:tcMar>
            <w:hideMark/>
          </w:tcPr>
          <w:p w14:paraId="7134BB3B" w14:textId="77777777" w:rsidR="00FE627C" w:rsidRPr="00FE627C" w:rsidRDefault="00FE627C" w:rsidP="009676F0">
            <w:pPr>
              <w:rPr>
                <w:rFonts w:asciiTheme="minorHAnsi" w:hAnsiTheme="minorHAnsi" w:cstheme="minorHAnsi"/>
                <w:b/>
                <w:bCs/>
                <w:color w:val="000000"/>
                <w:sz w:val="18"/>
                <w:szCs w:val="18"/>
              </w:rPr>
            </w:pPr>
            <w:r w:rsidRPr="00FE627C">
              <w:rPr>
                <w:rFonts w:asciiTheme="minorHAnsi" w:hAnsiTheme="minorHAnsi" w:cstheme="minorHAnsi"/>
                <w:b/>
                <w:bCs/>
                <w:color w:val="000000"/>
                <w:sz w:val="18"/>
                <w:szCs w:val="18"/>
              </w:rPr>
              <w:t>1.2.1</w:t>
            </w:r>
            <w:r w:rsidRPr="00FE627C">
              <w:rPr>
                <w:rFonts w:asciiTheme="minorHAnsi" w:hAnsiTheme="minorHAnsi" w:cstheme="minorHAnsi"/>
                <w:color w:val="000000"/>
                <w:sz w:val="18"/>
                <w:szCs w:val="18"/>
              </w:rPr>
              <w:t>.  Design and construction of dedicated bus and bicycle lanes</w:t>
            </w:r>
          </w:p>
        </w:tc>
        <w:tc>
          <w:tcPr>
            <w:tcW w:w="2608" w:type="dxa"/>
            <w:shd w:val="clear" w:color="auto" w:fill="auto"/>
            <w:tcMar>
              <w:left w:w="57" w:type="dxa"/>
              <w:right w:w="57" w:type="dxa"/>
            </w:tcMar>
          </w:tcPr>
          <w:p w14:paraId="0EFFB388" w14:textId="77777777" w:rsidR="00FE627C" w:rsidRPr="00FE627C" w:rsidRDefault="00FE627C" w:rsidP="009676F0">
            <w:pPr>
              <w:rPr>
                <w:rFonts w:asciiTheme="minorHAnsi" w:eastAsiaTheme="minorHAnsi" w:hAnsiTheme="minorHAnsi" w:cstheme="minorHAnsi"/>
                <w:sz w:val="18"/>
                <w:szCs w:val="18"/>
              </w:rPr>
            </w:pPr>
            <w:r w:rsidRPr="00FE627C">
              <w:rPr>
                <w:rFonts w:asciiTheme="minorHAnsi" w:hAnsiTheme="minorHAnsi" w:cstheme="minorHAnsi"/>
                <w:sz w:val="18"/>
                <w:szCs w:val="18"/>
                <w:lang w:val="en-US"/>
              </w:rPr>
              <w:t>Hire Sustainable Transport Project Working Group Leader</w:t>
            </w:r>
          </w:p>
        </w:tc>
        <w:tc>
          <w:tcPr>
            <w:tcW w:w="2608" w:type="dxa"/>
            <w:shd w:val="clear" w:color="auto" w:fill="auto"/>
            <w:tcMar>
              <w:left w:w="57" w:type="dxa"/>
              <w:right w:w="57" w:type="dxa"/>
            </w:tcMar>
          </w:tcPr>
          <w:p w14:paraId="02972DDE" w14:textId="77777777" w:rsidR="00FE627C" w:rsidRPr="00FE627C" w:rsidRDefault="00FE627C" w:rsidP="009676F0">
            <w:pPr>
              <w:rPr>
                <w:rFonts w:asciiTheme="minorHAnsi" w:eastAsiaTheme="minorHAnsi" w:hAnsiTheme="minorHAnsi" w:cstheme="minorHAnsi"/>
                <w:sz w:val="18"/>
                <w:szCs w:val="18"/>
              </w:rPr>
            </w:pPr>
            <w:r w:rsidRPr="00FE627C">
              <w:rPr>
                <w:rFonts w:asciiTheme="minorHAnsi" w:hAnsiTheme="minorHAnsi" w:cstheme="minorHAnsi"/>
                <w:sz w:val="18"/>
                <w:szCs w:val="18"/>
                <w:lang w:val="en-US"/>
              </w:rPr>
              <w:t>Hire a Sustainable Transport Project Specialist</w:t>
            </w:r>
          </w:p>
        </w:tc>
        <w:tc>
          <w:tcPr>
            <w:tcW w:w="2613" w:type="dxa"/>
            <w:vMerge w:val="restart"/>
            <w:shd w:val="clear" w:color="auto" w:fill="auto"/>
            <w:tcMar>
              <w:left w:w="57" w:type="dxa"/>
              <w:right w:w="57" w:type="dxa"/>
            </w:tcMar>
          </w:tcPr>
          <w:p w14:paraId="7CC75FBB" w14:textId="77777777" w:rsidR="00FE627C" w:rsidRPr="00FE627C" w:rsidRDefault="00FE627C" w:rsidP="009676F0">
            <w:pPr>
              <w:rPr>
                <w:rFonts w:asciiTheme="minorHAnsi" w:hAnsiTheme="minorHAnsi" w:cstheme="minorHAnsi"/>
                <w:b/>
                <w:bCs/>
                <w:color w:val="000000"/>
                <w:sz w:val="18"/>
                <w:szCs w:val="18"/>
              </w:rPr>
            </w:pPr>
            <w:r w:rsidRPr="00FE627C">
              <w:rPr>
                <w:rFonts w:asciiTheme="minorHAnsi" w:hAnsiTheme="minorHAnsi" w:cstheme="minorHAnsi"/>
                <w:sz w:val="18"/>
                <w:szCs w:val="18"/>
                <w:lang w:val="en-US"/>
              </w:rPr>
              <w:t xml:space="preserve">Development of </w:t>
            </w:r>
            <w:r w:rsidRPr="00FE627C">
              <w:rPr>
                <w:rFonts w:asciiTheme="minorHAnsi" w:hAnsiTheme="minorHAnsi" w:cstheme="minorHAnsi"/>
                <w:sz w:val="18"/>
                <w:szCs w:val="18"/>
              </w:rPr>
              <w:t>drafts</w:t>
            </w:r>
            <w:r w:rsidRPr="00FE627C">
              <w:rPr>
                <w:rFonts w:asciiTheme="minorHAnsi" w:hAnsiTheme="minorHAnsi" w:cstheme="minorHAnsi"/>
                <w:sz w:val="18"/>
                <w:szCs w:val="18"/>
                <w:lang w:val="en-US"/>
              </w:rPr>
              <w:t xml:space="preserve"> of </w:t>
            </w:r>
            <w:r w:rsidRPr="00FE627C">
              <w:rPr>
                <w:rFonts w:asciiTheme="minorHAnsi" w:hAnsiTheme="minorHAnsi" w:cstheme="minorHAnsi"/>
                <w:sz w:val="18"/>
                <w:szCs w:val="18"/>
              </w:rPr>
              <w:t xml:space="preserve">legal and </w:t>
            </w:r>
            <w:r w:rsidRPr="00FE627C">
              <w:rPr>
                <w:rFonts w:asciiTheme="minorHAnsi" w:hAnsiTheme="minorHAnsi" w:cstheme="minorHAnsi"/>
                <w:sz w:val="18"/>
                <w:szCs w:val="18"/>
                <w:lang w:val="en-US"/>
              </w:rPr>
              <w:t>regulatory documents in the field of sustainable transport</w:t>
            </w:r>
          </w:p>
        </w:tc>
      </w:tr>
      <w:tr w:rsidR="00FE627C" w:rsidRPr="00FE627C" w14:paraId="268498C6" w14:textId="77777777" w:rsidTr="009676F0">
        <w:tc>
          <w:tcPr>
            <w:tcW w:w="1984" w:type="dxa"/>
            <w:vMerge/>
            <w:shd w:val="clear" w:color="auto" w:fill="auto"/>
            <w:tcMar>
              <w:left w:w="57" w:type="dxa"/>
              <w:right w:w="57" w:type="dxa"/>
            </w:tcMar>
          </w:tcPr>
          <w:p w14:paraId="1BBA9EAF" w14:textId="77777777" w:rsidR="00FE627C" w:rsidRPr="00FE627C" w:rsidRDefault="00FE627C" w:rsidP="009676F0">
            <w:pPr>
              <w:rPr>
                <w:rFonts w:asciiTheme="minorHAnsi" w:hAnsiTheme="minorHAnsi" w:cstheme="minorHAnsi"/>
                <w:i/>
                <w:iCs/>
                <w:color w:val="000000"/>
                <w:sz w:val="18"/>
                <w:szCs w:val="18"/>
                <w:lang w:val="en-US"/>
              </w:rPr>
            </w:pPr>
          </w:p>
        </w:tc>
        <w:tc>
          <w:tcPr>
            <w:tcW w:w="2608" w:type="dxa"/>
            <w:tcMar>
              <w:left w:w="57" w:type="dxa"/>
              <w:right w:w="57" w:type="dxa"/>
            </w:tcMar>
          </w:tcPr>
          <w:p w14:paraId="6166610F" w14:textId="77777777" w:rsidR="00FE627C" w:rsidRPr="00FE627C" w:rsidRDefault="00FE627C" w:rsidP="009676F0">
            <w:pPr>
              <w:rPr>
                <w:rFonts w:asciiTheme="minorHAnsi" w:hAnsiTheme="minorHAnsi" w:cstheme="minorHAnsi"/>
                <w:i/>
                <w:iCs/>
                <w:color w:val="000000"/>
                <w:sz w:val="18"/>
                <w:szCs w:val="18"/>
                <w:lang w:val="en-US"/>
              </w:rPr>
            </w:pPr>
            <w:r w:rsidRPr="00FE627C">
              <w:rPr>
                <w:rFonts w:asciiTheme="minorHAnsi" w:hAnsiTheme="minorHAnsi" w:cstheme="minorHAnsi"/>
                <w:sz w:val="18"/>
                <w:szCs w:val="18"/>
                <w:lang w:val="en-US"/>
              </w:rPr>
              <w:t>Analysis</w:t>
            </w:r>
            <w:r w:rsidRPr="00FE627C">
              <w:rPr>
                <w:rFonts w:asciiTheme="minorHAnsi" w:hAnsiTheme="minorHAnsi" w:cstheme="minorHAnsi"/>
                <w:sz w:val="18"/>
                <w:szCs w:val="18"/>
              </w:rPr>
              <w:t>/</w:t>
            </w:r>
            <w:r w:rsidRPr="00FE627C">
              <w:rPr>
                <w:rFonts w:asciiTheme="minorHAnsi" w:hAnsiTheme="minorHAnsi" w:cstheme="minorHAnsi"/>
                <w:sz w:val="18"/>
                <w:szCs w:val="18"/>
                <w:lang w:val="en-US"/>
              </w:rPr>
              <w:t>assessment of the state of vehicles in Ashgabat</w:t>
            </w:r>
          </w:p>
        </w:tc>
        <w:tc>
          <w:tcPr>
            <w:tcW w:w="2608" w:type="dxa"/>
            <w:tcMar>
              <w:left w:w="57" w:type="dxa"/>
              <w:right w:w="57" w:type="dxa"/>
            </w:tcMar>
          </w:tcPr>
          <w:p w14:paraId="2FA67336" w14:textId="77777777" w:rsidR="00FE627C" w:rsidRPr="00FE627C" w:rsidRDefault="00FE627C" w:rsidP="009676F0">
            <w:pPr>
              <w:rPr>
                <w:rFonts w:asciiTheme="minorHAnsi" w:eastAsiaTheme="minorHAnsi" w:hAnsiTheme="minorHAnsi" w:cstheme="minorHAnsi"/>
                <w:sz w:val="18"/>
                <w:szCs w:val="18"/>
                <w:lang w:val="en-US"/>
              </w:rPr>
            </w:pPr>
            <w:r w:rsidRPr="00FE627C">
              <w:rPr>
                <w:rFonts w:asciiTheme="minorHAnsi" w:hAnsiTheme="minorHAnsi" w:cstheme="minorHAnsi"/>
                <w:sz w:val="18"/>
                <w:szCs w:val="18"/>
                <w:lang w:val="en-US"/>
              </w:rPr>
              <w:t>Analysis</w:t>
            </w:r>
            <w:r w:rsidRPr="00FE627C">
              <w:rPr>
                <w:rFonts w:asciiTheme="minorHAnsi" w:hAnsiTheme="minorHAnsi" w:cstheme="minorHAnsi"/>
                <w:sz w:val="18"/>
                <w:szCs w:val="18"/>
              </w:rPr>
              <w:t>/</w:t>
            </w:r>
            <w:r w:rsidRPr="00FE627C">
              <w:rPr>
                <w:rFonts w:asciiTheme="minorHAnsi" w:hAnsiTheme="minorHAnsi" w:cstheme="minorHAnsi"/>
                <w:sz w:val="18"/>
                <w:szCs w:val="18"/>
                <w:lang w:val="en-US"/>
              </w:rPr>
              <w:t>assessment of the state of vehicles in Ashgabat</w:t>
            </w:r>
          </w:p>
        </w:tc>
        <w:tc>
          <w:tcPr>
            <w:tcW w:w="2613" w:type="dxa"/>
            <w:vMerge/>
            <w:tcMar>
              <w:left w:w="57" w:type="dxa"/>
              <w:right w:w="57" w:type="dxa"/>
            </w:tcMar>
          </w:tcPr>
          <w:p w14:paraId="1F9EB4A3" w14:textId="77777777" w:rsidR="00FE627C" w:rsidRPr="00FE627C" w:rsidRDefault="00FE627C" w:rsidP="009676F0">
            <w:pPr>
              <w:rPr>
                <w:rFonts w:asciiTheme="minorHAnsi" w:hAnsiTheme="minorHAnsi" w:cstheme="minorHAnsi"/>
                <w:i/>
                <w:iCs/>
                <w:color w:val="000000"/>
                <w:sz w:val="18"/>
                <w:szCs w:val="18"/>
                <w:lang w:val="en-US"/>
              </w:rPr>
            </w:pPr>
          </w:p>
        </w:tc>
      </w:tr>
      <w:tr w:rsidR="00FE627C" w:rsidRPr="00FE627C" w14:paraId="43D8D3CB" w14:textId="77777777" w:rsidTr="009676F0">
        <w:tc>
          <w:tcPr>
            <w:tcW w:w="1984" w:type="dxa"/>
            <w:vMerge/>
            <w:shd w:val="clear" w:color="auto" w:fill="auto"/>
            <w:tcMar>
              <w:left w:w="57" w:type="dxa"/>
              <w:right w:w="57" w:type="dxa"/>
            </w:tcMar>
          </w:tcPr>
          <w:p w14:paraId="47E5A950" w14:textId="77777777" w:rsidR="00FE627C" w:rsidRPr="00FE627C" w:rsidRDefault="00FE627C" w:rsidP="009676F0">
            <w:pPr>
              <w:rPr>
                <w:rFonts w:asciiTheme="minorHAnsi" w:hAnsiTheme="minorHAnsi" w:cstheme="minorHAnsi"/>
                <w:i/>
                <w:iCs/>
                <w:color w:val="000000"/>
                <w:sz w:val="18"/>
                <w:szCs w:val="18"/>
                <w:lang w:val="en-US"/>
              </w:rPr>
            </w:pPr>
          </w:p>
        </w:tc>
        <w:tc>
          <w:tcPr>
            <w:tcW w:w="2608" w:type="dxa"/>
            <w:tcMar>
              <w:left w:w="57" w:type="dxa"/>
              <w:right w:w="57" w:type="dxa"/>
            </w:tcMar>
          </w:tcPr>
          <w:p w14:paraId="509D438B" w14:textId="5F11739E" w:rsidR="00FE627C" w:rsidRPr="00FE627C" w:rsidRDefault="00FE627C" w:rsidP="009676F0">
            <w:pPr>
              <w:rPr>
                <w:rFonts w:asciiTheme="minorHAnsi" w:eastAsiaTheme="minorHAnsi" w:hAnsiTheme="minorHAnsi" w:cstheme="minorHAnsi"/>
                <w:sz w:val="18"/>
                <w:szCs w:val="18"/>
                <w:lang w:val="en-US"/>
              </w:rPr>
            </w:pPr>
            <w:r w:rsidRPr="00FE627C">
              <w:rPr>
                <w:rFonts w:asciiTheme="minorHAnsi" w:hAnsiTheme="minorHAnsi" w:cstheme="minorHAnsi"/>
                <w:sz w:val="18"/>
                <w:szCs w:val="18"/>
                <w:lang w:val="en-US"/>
              </w:rPr>
              <w:t>Assistance in technical analysis, site selection and possibly</w:t>
            </w:r>
            <w:r w:rsidRPr="00FE627C">
              <w:rPr>
                <w:rFonts w:asciiTheme="minorHAnsi" w:hAnsiTheme="minorHAnsi" w:cstheme="minorHAnsi"/>
                <w:sz w:val="18"/>
                <w:szCs w:val="18"/>
              </w:rPr>
              <w:t>,</w:t>
            </w:r>
            <w:r w:rsidRPr="00FE627C">
              <w:rPr>
                <w:rFonts w:asciiTheme="minorHAnsi" w:hAnsiTheme="minorHAnsi" w:cstheme="minorHAnsi"/>
                <w:sz w:val="18"/>
                <w:szCs w:val="18"/>
                <w:lang w:val="en-US"/>
              </w:rPr>
              <w:t xml:space="preserve"> design for the creation of dedicated </w:t>
            </w:r>
            <w:r w:rsidRPr="00FE627C">
              <w:rPr>
                <w:rFonts w:asciiTheme="minorHAnsi" w:hAnsiTheme="minorHAnsi" w:cstheme="minorHAnsi"/>
                <w:sz w:val="18"/>
                <w:szCs w:val="18"/>
              </w:rPr>
              <w:t xml:space="preserve">bus </w:t>
            </w:r>
            <w:r>
              <w:rPr>
                <w:rFonts w:asciiTheme="minorHAnsi" w:hAnsiTheme="minorHAnsi" w:cstheme="minorHAnsi"/>
                <w:sz w:val="18"/>
                <w:szCs w:val="18"/>
              </w:rPr>
              <w:t>lanes</w:t>
            </w:r>
          </w:p>
        </w:tc>
        <w:tc>
          <w:tcPr>
            <w:tcW w:w="2608" w:type="dxa"/>
            <w:tcMar>
              <w:left w:w="57" w:type="dxa"/>
              <w:right w:w="57" w:type="dxa"/>
            </w:tcMar>
          </w:tcPr>
          <w:p w14:paraId="3C351166" w14:textId="77777777" w:rsidR="00FE627C" w:rsidRPr="00FE627C" w:rsidRDefault="00FE627C" w:rsidP="009676F0">
            <w:pPr>
              <w:rPr>
                <w:rFonts w:asciiTheme="minorHAnsi" w:hAnsiTheme="minorHAnsi" w:cstheme="minorHAnsi"/>
                <w:i/>
                <w:iCs/>
                <w:color w:val="000000"/>
                <w:sz w:val="18"/>
                <w:szCs w:val="18"/>
                <w:lang w:val="en-US"/>
              </w:rPr>
            </w:pPr>
            <w:r w:rsidRPr="00FE627C">
              <w:rPr>
                <w:rFonts w:asciiTheme="minorHAnsi" w:hAnsiTheme="minorHAnsi" w:cstheme="minorHAnsi"/>
                <w:sz w:val="18"/>
                <w:szCs w:val="18"/>
                <w:lang w:val="en-US"/>
              </w:rPr>
              <w:t xml:space="preserve">Development of </w:t>
            </w:r>
            <w:r w:rsidRPr="00FE627C">
              <w:rPr>
                <w:rFonts w:asciiTheme="minorHAnsi" w:hAnsiTheme="minorHAnsi" w:cstheme="minorHAnsi"/>
                <w:sz w:val="18"/>
                <w:szCs w:val="18"/>
              </w:rPr>
              <w:t>drafts</w:t>
            </w:r>
            <w:r w:rsidRPr="00FE627C">
              <w:rPr>
                <w:rFonts w:asciiTheme="minorHAnsi" w:hAnsiTheme="minorHAnsi" w:cstheme="minorHAnsi"/>
                <w:sz w:val="18"/>
                <w:szCs w:val="18"/>
                <w:lang w:val="en-US"/>
              </w:rPr>
              <w:t xml:space="preserve"> of </w:t>
            </w:r>
            <w:r w:rsidRPr="00FE627C">
              <w:rPr>
                <w:rFonts w:asciiTheme="minorHAnsi" w:hAnsiTheme="minorHAnsi" w:cstheme="minorHAnsi"/>
                <w:sz w:val="18"/>
                <w:szCs w:val="18"/>
              </w:rPr>
              <w:t xml:space="preserve">legal and </w:t>
            </w:r>
            <w:r w:rsidRPr="00FE627C">
              <w:rPr>
                <w:rFonts w:asciiTheme="minorHAnsi" w:hAnsiTheme="minorHAnsi" w:cstheme="minorHAnsi"/>
                <w:sz w:val="18"/>
                <w:szCs w:val="18"/>
                <w:lang w:val="en-US"/>
              </w:rPr>
              <w:t>regulatory documents in the field of sustainable transport</w:t>
            </w:r>
          </w:p>
        </w:tc>
        <w:tc>
          <w:tcPr>
            <w:tcW w:w="2613" w:type="dxa"/>
            <w:vMerge/>
            <w:tcMar>
              <w:left w:w="57" w:type="dxa"/>
              <w:right w:w="57" w:type="dxa"/>
            </w:tcMar>
          </w:tcPr>
          <w:p w14:paraId="5AE95117" w14:textId="77777777" w:rsidR="00FE627C" w:rsidRPr="00FE627C" w:rsidRDefault="00FE627C" w:rsidP="009676F0">
            <w:pPr>
              <w:rPr>
                <w:rFonts w:asciiTheme="minorHAnsi" w:hAnsiTheme="minorHAnsi" w:cstheme="minorHAnsi"/>
                <w:i/>
                <w:iCs/>
                <w:color w:val="000000"/>
                <w:sz w:val="18"/>
                <w:szCs w:val="18"/>
                <w:lang w:val="en-US"/>
              </w:rPr>
            </w:pPr>
          </w:p>
        </w:tc>
      </w:tr>
      <w:tr w:rsidR="00FE627C" w:rsidRPr="00FE627C" w14:paraId="4CCAE814" w14:textId="77777777" w:rsidTr="009676F0">
        <w:tc>
          <w:tcPr>
            <w:tcW w:w="1984" w:type="dxa"/>
            <w:vMerge/>
            <w:shd w:val="clear" w:color="auto" w:fill="auto"/>
            <w:tcMar>
              <w:left w:w="57" w:type="dxa"/>
              <w:right w:w="57" w:type="dxa"/>
            </w:tcMar>
          </w:tcPr>
          <w:p w14:paraId="7041F6EC" w14:textId="77777777" w:rsidR="00FE627C" w:rsidRPr="00FE627C" w:rsidRDefault="00FE627C" w:rsidP="009676F0">
            <w:pPr>
              <w:rPr>
                <w:rFonts w:asciiTheme="minorHAnsi" w:hAnsiTheme="minorHAnsi" w:cstheme="minorHAnsi"/>
                <w:i/>
                <w:iCs/>
                <w:color w:val="000000"/>
                <w:sz w:val="18"/>
                <w:szCs w:val="18"/>
                <w:lang w:val="en-US"/>
              </w:rPr>
            </w:pPr>
          </w:p>
        </w:tc>
        <w:tc>
          <w:tcPr>
            <w:tcW w:w="2608" w:type="dxa"/>
            <w:tcMar>
              <w:left w:w="57" w:type="dxa"/>
              <w:right w:w="57" w:type="dxa"/>
            </w:tcMar>
          </w:tcPr>
          <w:p w14:paraId="2DAAB652" w14:textId="77777777" w:rsidR="00FE627C" w:rsidRPr="00FE627C" w:rsidRDefault="00FE627C" w:rsidP="009676F0">
            <w:pPr>
              <w:rPr>
                <w:rFonts w:asciiTheme="minorHAnsi" w:hAnsiTheme="minorHAnsi" w:cstheme="minorHAnsi"/>
                <w:i/>
                <w:iCs/>
                <w:color w:val="000000"/>
                <w:sz w:val="18"/>
                <w:szCs w:val="18"/>
                <w:lang w:val="en-US"/>
              </w:rPr>
            </w:pPr>
            <w:r w:rsidRPr="00FE627C">
              <w:rPr>
                <w:rFonts w:asciiTheme="minorHAnsi" w:hAnsiTheme="minorHAnsi" w:cstheme="minorHAnsi"/>
                <w:sz w:val="18"/>
                <w:szCs w:val="18"/>
                <w:lang w:val="en-US"/>
              </w:rPr>
              <w:t>Development of technical recommendations for the possible creation of cycle paths</w:t>
            </w:r>
          </w:p>
        </w:tc>
        <w:tc>
          <w:tcPr>
            <w:tcW w:w="2608" w:type="dxa"/>
            <w:tcMar>
              <w:left w:w="57" w:type="dxa"/>
              <w:right w:w="57" w:type="dxa"/>
            </w:tcMar>
          </w:tcPr>
          <w:p w14:paraId="09212190" w14:textId="48516570" w:rsidR="00FE627C" w:rsidRPr="00FE627C" w:rsidRDefault="00FE627C" w:rsidP="009676F0">
            <w:pPr>
              <w:rPr>
                <w:rFonts w:asciiTheme="minorHAnsi" w:hAnsiTheme="minorHAnsi" w:cstheme="minorHAnsi"/>
                <w:i/>
                <w:iCs/>
                <w:color w:val="000000"/>
                <w:sz w:val="18"/>
                <w:szCs w:val="18"/>
                <w:lang w:val="en-US"/>
              </w:rPr>
            </w:pPr>
            <w:r w:rsidRPr="00FE627C">
              <w:rPr>
                <w:rFonts w:asciiTheme="minorHAnsi" w:hAnsiTheme="minorHAnsi" w:cstheme="minorHAnsi"/>
                <w:sz w:val="18"/>
                <w:szCs w:val="18"/>
                <w:lang w:val="en-US"/>
              </w:rPr>
              <w:t xml:space="preserve">Assistance in the analysis and preparation of for the creation of dedicated </w:t>
            </w:r>
            <w:r w:rsidRPr="00FE627C">
              <w:rPr>
                <w:rFonts w:asciiTheme="minorHAnsi" w:hAnsiTheme="minorHAnsi" w:cstheme="minorHAnsi"/>
                <w:sz w:val="18"/>
                <w:szCs w:val="18"/>
              </w:rPr>
              <w:t xml:space="preserve">bus </w:t>
            </w:r>
            <w:r>
              <w:rPr>
                <w:rFonts w:asciiTheme="minorHAnsi" w:hAnsiTheme="minorHAnsi" w:cstheme="minorHAnsi"/>
                <w:sz w:val="18"/>
                <w:szCs w:val="18"/>
              </w:rPr>
              <w:t>lanes</w:t>
            </w:r>
          </w:p>
        </w:tc>
        <w:tc>
          <w:tcPr>
            <w:tcW w:w="2613" w:type="dxa"/>
            <w:vMerge/>
            <w:tcMar>
              <w:left w:w="57" w:type="dxa"/>
              <w:right w:w="57" w:type="dxa"/>
            </w:tcMar>
          </w:tcPr>
          <w:p w14:paraId="57114683" w14:textId="77777777" w:rsidR="00FE627C" w:rsidRPr="00FE627C" w:rsidRDefault="00FE627C" w:rsidP="009676F0">
            <w:pPr>
              <w:rPr>
                <w:rFonts w:asciiTheme="minorHAnsi" w:hAnsiTheme="minorHAnsi" w:cstheme="minorHAnsi"/>
                <w:i/>
                <w:iCs/>
                <w:color w:val="000000"/>
                <w:sz w:val="18"/>
                <w:szCs w:val="18"/>
                <w:lang w:val="en-US"/>
              </w:rPr>
            </w:pPr>
          </w:p>
        </w:tc>
      </w:tr>
      <w:tr w:rsidR="00FE627C" w:rsidRPr="00FE627C" w14:paraId="783BE343" w14:textId="77777777" w:rsidTr="009676F0">
        <w:tc>
          <w:tcPr>
            <w:tcW w:w="1984" w:type="dxa"/>
            <w:vMerge w:val="restart"/>
            <w:shd w:val="clear" w:color="auto" w:fill="auto"/>
            <w:tcMar>
              <w:left w:w="57" w:type="dxa"/>
              <w:right w:w="57" w:type="dxa"/>
            </w:tcMar>
          </w:tcPr>
          <w:p w14:paraId="1F3634F7" w14:textId="77777777" w:rsidR="00FE627C" w:rsidRPr="00FE627C" w:rsidRDefault="00FE627C" w:rsidP="009676F0">
            <w:pPr>
              <w:rPr>
                <w:rFonts w:asciiTheme="minorHAnsi" w:hAnsiTheme="minorHAnsi" w:cstheme="minorHAnsi"/>
                <w:i/>
                <w:iCs/>
                <w:color w:val="000000"/>
                <w:sz w:val="18"/>
                <w:szCs w:val="18"/>
                <w:lang w:val="en-US"/>
              </w:rPr>
            </w:pPr>
            <w:r w:rsidRPr="00FE627C">
              <w:rPr>
                <w:rFonts w:asciiTheme="minorHAnsi" w:hAnsiTheme="minorHAnsi" w:cstheme="minorHAnsi"/>
                <w:b/>
                <w:bCs/>
                <w:color w:val="000000"/>
                <w:sz w:val="18"/>
                <w:szCs w:val="18"/>
              </w:rPr>
              <w:t xml:space="preserve">1.2.2.  </w:t>
            </w:r>
            <w:r w:rsidRPr="00FE627C">
              <w:rPr>
                <w:rFonts w:asciiTheme="minorHAnsi" w:hAnsiTheme="minorHAnsi" w:cstheme="minorHAnsi"/>
                <w:color w:val="000000"/>
                <w:sz w:val="18"/>
                <w:szCs w:val="18"/>
              </w:rPr>
              <w:t>Design of e-passes, map updates, and a mobile app for riders</w:t>
            </w:r>
          </w:p>
        </w:tc>
        <w:tc>
          <w:tcPr>
            <w:tcW w:w="2608" w:type="dxa"/>
            <w:tcMar>
              <w:left w:w="57" w:type="dxa"/>
              <w:right w:w="57" w:type="dxa"/>
            </w:tcMar>
          </w:tcPr>
          <w:p w14:paraId="7D9A9835" w14:textId="0E467F2B" w:rsidR="00FE627C" w:rsidRPr="00FE627C" w:rsidRDefault="00FE627C" w:rsidP="009676F0">
            <w:pPr>
              <w:rPr>
                <w:rFonts w:asciiTheme="minorHAnsi" w:hAnsiTheme="minorHAnsi" w:cstheme="minorHAnsi"/>
                <w:color w:val="000000"/>
                <w:sz w:val="18"/>
                <w:szCs w:val="18"/>
                <w:lang w:val="en-US"/>
              </w:rPr>
            </w:pPr>
            <w:r w:rsidRPr="00FE627C">
              <w:rPr>
                <w:rFonts w:asciiTheme="minorHAnsi" w:hAnsiTheme="minorHAnsi" w:cstheme="minorHAnsi"/>
                <w:sz w:val="18"/>
                <w:szCs w:val="18"/>
                <w:lang w:val="en-US"/>
              </w:rPr>
              <w:t>Assistance in the implementation of new developments to improve the system of e</w:t>
            </w:r>
            <w:r w:rsidRPr="00FE627C">
              <w:rPr>
                <w:rFonts w:asciiTheme="minorHAnsi" w:hAnsiTheme="minorHAnsi" w:cstheme="minorHAnsi"/>
                <w:sz w:val="18"/>
                <w:szCs w:val="18"/>
              </w:rPr>
              <w:t>-</w:t>
            </w:r>
            <w:r w:rsidRPr="00FE627C">
              <w:rPr>
                <w:rFonts w:asciiTheme="minorHAnsi" w:hAnsiTheme="minorHAnsi" w:cstheme="minorHAnsi"/>
                <w:sz w:val="18"/>
                <w:szCs w:val="18"/>
                <w:lang w:val="en-US"/>
              </w:rPr>
              <w:t xml:space="preserve"> </w:t>
            </w:r>
            <w:r>
              <w:rPr>
                <w:rFonts w:asciiTheme="minorHAnsi" w:hAnsiTheme="minorHAnsi" w:cstheme="minorHAnsi"/>
                <w:sz w:val="18"/>
                <w:szCs w:val="18"/>
                <w:lang w:val="en-US"/>
              </w:rPr>
              <w:t>ticketing</w:t>
            </w:r>
            <w:r w:rsidRPr="00FE627C">
              <w:rPr>
                <w:rFonts w:asciiTheme="minorHAnsi" w:hAnsiTheme="minorHAnsi" w:cstheme="minorHAnsi"/>
                <w:sz w:val="18"/>
                <w:szCs w:val="18"/>
              </w:rPr>
              <w:t>,</w:t>
            </w:r>
            <w:r w:rsidRPr="00FE627C">
              <w:rPr>
                <w:rFonts w:asciiTheme="minorHAnsi" w:hAnsiTheme="minorHAnsi" w:cstheme="minorHAnsi"/>
                <w:sz w:val="18"/>
                <w:szCs w:val="18"/>
                <w:lang w:val="en-US"/>
              </w:rPr>
              <w:t xml:space="preserve"> update passenger</w:t>
            </w:r>
            <w:r w:rsidRPr="00FE627C">
              <w:rPr>
                <w:rFonts w:asciiTheme="minorHAnsi" w:hAnsiTheme="minorHAnsi" w:cstheme="minorHAnsi"/>
                <w:sz w:val="18"/>
                <w:szCs w:val="18"/>
              </w:rPr>
              <w:t xml:space="preserve"> </w:t>
            </w:r>
            <w:r w:rsidRPr="00FE627C">
              <w:rPr>
                <w:rFonts w:asciiTheme="minorHAnsi" w:hAnsiTheme="minorHAnsi" w:cstheme="minorHAnsi"/>
                <w:sz w:val="18"/>
                <w:szCs w:val="18"/>
                <w:lang w:val="en-US"/>
              </w:rPr>
              <w:t>cards</w:t>
            </w:r>
          </w:p>
        </w:tc>
        <w:tc>
          <w:tcPr>
            <w:tcW w:w="2608" w:type="dxa"/>
            <w:tcMar>
              <w:left w:w="57" w:type="dxa"/>
              <w:right w:w="57" w:type="dxa"/>
            </w:tcMar>
          </w:tcPr>
          <w:p w14:paraId="2ECE171A" w14:textId="77777777" w:rsidR="00FE627C" w:rsidRPr="00FE627C" w:rsidRDefault="00FE627C" w:rsidP="009676F0">
            <w:pPr>
              <w:rPr>
                <w:rFonts w:asciiTheme="minorHAnsi" w:hAnsiTheme="minorHAnsi" w:cstheme="minorHAnsi"/>
                <w:color w:val="000000"/>
                <w:sz w:val="18"/>
                <w:szCs w:val="18"/>
                <w:lang w:val="en-US"/>
              </w:rPr>
            </w:pPr>
            <w:r w:rsidRPr="00FE627C">
              <w:rPr>
                <w:rFonts w:asciiTheme="minorHAnsi" w:hAnsiTheme="minorHAnsi" w:cstheme="minorHAnsi"/>
                <w:sz w:val="18"/>
                <w:szCs w:val="18"/>
                <w:lang w:val="en-US"/>
              </w:rPr>
              <w:t>Collection and analysis of information for the possible implementation of new developments for updating</w:t>
            </w:r>
            <w:r w:rsidRPr="00FE627C">
              <w:rPr>
                <w:rFonts w:asciiTheme="minorHAnsi" w:hAnsiTheme="minorHAnsi" w:cstheme="minorHAnsi"/>
                <w:sz w:val="18"/>
                <w:szCs w:val="18"/>
              </w:rPr>
              <w:t xml:space="preserve"> </w:t>
            </w:r>
            <w:r w:rsidRPr="00FE627C">
              <w:rPr>
                <w:rFonts w:asciiTheme="minorHAnsi" w:hAnsiTheme="minorHAnsi" w:cstheme="minorHAnsi"/>
                <w:sz w:val="18"/>
                <w:szCs w:val="18"/>
                <w:lang w:val="en-US"/>
              </w:rPr>
              <w:t xml:space="preserve">passenger cards </w:t>
            </w:r>
          </w:p>
        </w:tc>
        <w:tc>
          <w:tcPr>
            <w:tcW w:w="2613" w:type="dxa"/>
            <w:vMerge w:val="restart"/>
            <w:tcMar>
              <w:left w:w="57" w:type="dxa"/>
              <w:right w:w="57" w:type="dxa"/>
            </w:tcMar>
          </w:tcPr>
          <w:p w14:paraId="3358FF03" w14:textId="77777777" w:rsidR="00FE627C" w:rsidRPr="00FE627C" w:rsidRDefault="00FE627C" w:rsidP="009676F0">
            <w:pPr>
              <w:rPr>
                <w:rFonts w:asciiTheme="minorHAnsi" w:eastAsiaTheme="minorHAnsi" w:hAnsiTheme="minorHAnsi" w:cstheme="minorHAnsi"/>
                <w:sz w:val="18"/>
                <w:szCs w:val="18"/>
                <w:lang w:val="en-US"/>
              </w:rPr>
            </w:pPr>
            <w:r w:rsidRPr="00FE627C">
              <w:rPr>
                <w:rFonts w:asciiTheme="minorHAnsi" w:hAnsiTheme="minorHAnsi" w:cstheme="minorHAnsi"/>
                <w:sz w:val="18"/>
                <w:szCs w:val="18"/>
                <w:lang w:val="en-US"/>
              </w:rPr>
              <w:t>Analysis of the situation, preparation of recommendations for improving mobile applications for passengers</w:t>
            </w:r>
          </w:p>
        </w:tc>
      </w:tr>
      <w:tr w:rsidR="00FE627C" w:rsidRPr="00FE627C" w14:paraId="6A9A015A" w14:textId="77777777" w:rsidTr="009676F0">
        <w:tc>
          <w:tcPr>
            <w:tcW w:w="1984" w:type="dxa"/>
            <w:vMerge/>
            <w:shd w:val="clear" w:color="auto" w:fill="auto"/>
            <w:tcMar>
              <w:left w:w="57" w:type="dxa"/>
              <w:right w:w="57" w:type="dxa"/>
            </w:tcMar>
          </w:tcPr>
          <w:p w14:paraId="2C8A84FE" w14:textId="77777777" w:rsidR="00FE627C" w:rsidRPr="00FE627C" w:rsidRDefault="00FE627C" w:rsidP="009676F0">
            <w:pPr>
              <w:rPr>
                <w:rFonts w:asciiTheme="minorHAnsi" w:hAnsiTheme="minorHAnsi" w:cstheme="minorHAnsi"/>
                <w:b/>
                <w:bCs/>
                <w:color w:val="000000"/>
                <w:sz w:val="18"/>
                <w:szCs w:val="18"/>
              </w:rPr>
            </w:pPr>
          </w:p>
        </w:tc>
        <w:tc>
          <w:tcPr>
            <w:tcW w:w="2608" w:type="dxa"/>
            <w:tcMar>
              <w:left w:w="57" w:type="dxa"/>
              <w:right w:w="57" w:type="dxa"/>
            </w:tcMar>
          </w:tcPr>
          <w:p w14:paraId="591CBD4B" w14:textId="776B7868" w:rsidR="00FE627C" w:rsidRPr="00FE627C" w:rsidRDefault="00FE627C" w:rsidP="009676F0">
            <w:pPr>
              <w:rPr>
                <w:rFonts w:asciiTheme="minorHAnsi" w:eastAsiaTheme="minorHAnsi" w:hAnsiTheme="minorHAnsi" w:cstheme="minorHAnsi"/>
                <w:sz w:val="18"/>
                <w:szCs w:val="18"/>
              </w:rPr>
            </w:pPr>
            <w:r w:rsidRPr="00FE627C">
              <w:rPr>
                <w:rFonts w:asciiTheme="minorHAnsi" w:hAnsiTheme="minorHAnsi" w:cstheme="minorHAnsi"/>
                <w:sz w:val="18"/>
                <w:szCs w:val="18"/>
              </w:rPr>
              <w:t>D</w:t>
            </w:r>
            <w:r>
              <w:rPr>
                <w:rFonts w:asciiTheme="minorHAnsi" w:hAnsiTheme="minorHAnsi" w:cstheme="minorHAnsi"/>
                <w:sz w:val="18"/>
                <w:szCs w:val="18"/>
              </w:rPr>
              <w:t>esign</w:t>
            </w:r>
            <w:r w:rsidRPr="00FE627C">
              <w:rPr>
                <w:rFonts w:asciiTheme="minorHAnsi" w:hAnsiTheme="minorHAnsi" w:cstheme="minorHAnsi"/>
                <w:sz w:val="18"/>
                <w:szCs w:val="18"/>
                <w:lang w:val="en-US"/>
              </w:rPr>
              <w:t xml:space="preserve"> of mobile applications for passengers </w:t>
            </w:r>
          </w:p>
        </w:tc>
        <w:tc>
          <w:tcPr>
            <w:tcW w:w="2608" w:type="dxa"/>
            <w:vMerge w:val="restart"/>
            <w:tcMar>
              <w:left w:w="57" w:type="dxa"/>
              <w:right w:w="57" w:type="dxa"/>
            </w:tcMar>
          </w:tcPr>
          <w:p w14:paraId="3E96C8DA" w14:textId="77777777" w:rsidR="00FE627C" w:rsidRPr="00FE627C" w:rsidRDefault="00FE627C" w:rsidP="009676F0">
            <w:pPr>
              <w:rPr>
                <w:rFonts w:asciiTheme="minorHAnsi" w:eastAsiaTheme="minorHAnsi" w:hAnsiTheme="minorHAnsi" w:cstheme="minorHAnsi"/>
                <w:sz w:val="18"/>
                <w:szCs w:val="18"/>
              </w:rPr>
            </w:pPr>
            <w:r w:rsidRPr="00FE627C">
              <w:rPr>
                <w:rFonts w:asciiTheme="minorHAnsi" w:hAnsiTheme="minorHAnsi" w:cstheme="minorHAnsi"/>
                <w:sz w:val="18"/>
                <w:szCs w:val="18"/>
                <w:lang w:val="en-US"/>
              </w:rPr>
              <w:t>Analysis of the situation, preparation of recommendations for improving mobile applications for passengers</w:t>
            </w:r>
          </w:p>
        </w:tc>
        <w:tc>
          <w:tcPr>
            <w:tcW w:w="2613" w:type="dxa"/>
            <w:vMerge/>
            <w:tcMar>
              <w:left w:w="57" w:type="dxa"/>
              <w:right w:w="57" w:type="dxa"/>
            </w:tcMar>
          </w:tcPr>
          <w:p w14:paraId="39A42E89" w14:textId="77777777" w:rsidR="00FE627C" w:rsidRPr="00FE627C" w:rsidRDefault="00FE627C" w:rsidP="009676F0">
            <w:pPr>
              <w:rPr>
                <w:rFonts w:asciiTheme="minorHAnsi" w:hAnsiTheme="minorHAnsi" w:cstheme="minorHAnsi"/>
                <w:color w:val="000000"/>
                <w:sz w:val="18"/>
                <w:szCs w:val="18"/>
              </w:rPr>
            </w:pPr>
          </w:p>
        </w:tc>
      </w:tr>
      <w:tr w:rsidR="00FE627C" w:rsidRPr="00FE627C" w14:paraId="60BEC136" w14:textId="77777777" w:rsidTr="009676F0">
        <w:tc>
          <w:tcPr>
            <w:tcW w:w="1984" w:type="dxa"/>
            <w:vMerge/>
            <w:shd w:val="clear" w:color="auto" w:fill="auto"/>
            <w:tcMar>
              <w:left w:w="57" w:type="dxa"/>
              <w:right w:w="57" w:type="dxa"/>
            </w:tcMar>
          </w:tcPr>
          <w:p w14:paraId="3132D3C1" w14:textId="77777777" w:rsidR="00FE627C" w:rsidRPr="00FE627C" w:rsidRDefault="00FE627C" w:rsidP="009676F0">
            <w:pPr>
              <w:rPr>
                <w:rFonts w:asciiTheme="minorHAnsi" w:hAnsiTheme="minorHAnsi" w:cstheme="minorHAnsi"/>
                <w:b/>
                <w:bCs/>
                <w:color w:val="000000"/>
                <w:sz w:val="18"/>
                <w:szCs w:val="18"/>
              </w:rPr>
            </w:pPr>
          </w:p>
        </w:tc>
        <w:tc>
          <w:tcPr>
            <w:tcW w:w="2608" w:type="dxa"/>
            <w:tcMar>
              <w:left w:w="57" w:type="dxa"/>
              <w:right w:w="57" w:type="dxa"/>
            </w:tcMar>
          </w:tcPr>
          <w:p w14:paraId="05F268D6" w14:textId="77777777" w:rsidR="00FE627C" w:rsidRPr="00FE627C" w:rsidRDefault="00FE627C" w:rsidP="009676F0">
            <w:pPr>
              <w:rPr>
                <w:rFonts w:asciiTheme="minorHAnsi" w:hAnsiTheme="minorHAnsi" w:cstheme="minorHAnsi"/>
                <w:color w:val="000000"/>
                <w:sz w:val="18"/>
                <w:szCs w:val="18"/>
              </w:rPr>
            </w:pPr>
            <w:r w:rsidRPr="00FE627C">
              <w:rPr>
                <w:rFonts w:asciiTheme="minorHAnsi" w:hAnsiTheme="minorHAnsi" w:cstheme="minorHAnsi"/>
                <w:color w:val="000000"/>
                <w:sz w:val="18"/>
                <w:szCs w:val="18"/>
              </w:rPr>
              <w:t xml:space="preserve">Promotion campaign for the </w:t>
            </w:r>
            <w:r w:rsidRPr="00FE627C">
              <w:rPr>
                <w:rFonts w:asciiTheme="minorHAnsi" w:hAnsiTheme="minorHAnsi" w:cstheme="minorHAnsi"/>
                <w:sz w:val="18"/>
                <w:szCs w:val="18"/>
                <w:lang w:val="en-US"/>
              </w:rPr>
              <w:t>widespread</w:t>
            </w:r>
            <w:r w:rsidRPr="00FE627C">
              <w:rPr>
                <w:rFonts w:asciiTheme="minorHAnsi" w:hAnsiTheme="minorHAnsi" w:cstheme="minorHAnsi"/>
                <w:sz w:val="18"/>
                <w:szCs w:val="18"/>
              </w:rPr>
              <w:t xml:space="preserve"> of </w:t>
            </w:r>
            <w:r w:rsidRPr="00FE627C">
              <w:rPr>
                <w:rFonts w:asciiTheme="minorHAnsi" w:hAnsiTheme="minorHAnsi" w:cstheme="minorHAnsi"/>
                <w:sz w:val="18"/>
                <w:szCs w:val="18"/>
                <w:lang w:val="en-US"/>
              </w:rPr>
              <w:t>mobile applications</w:t>
            </w:r>
          </w:p>
        </w:tc>
        <w:tc>
          <w:tcPr>
            <w:tcW w:w="2608" w:type="dxa"/>
            <w:vMerge/>
            <w:tcMar>
              <w:left w:w="57" w:type="dxa"/>
              <w:right w:w="57" w:type="dxa"/>
            </w:tcMar>
          </w:tcPr>
          <w:p w14:paraId="3FAC856D" w14:textId="77777777" w:rsidR="00FE627C" w:rsidRPr="00FE627C" w:rsidRDefault="00FE627C" w:rsidP="009676F0">
            <w:pPr>
              <w:rPr>
                <w:rFonts w:asciiTheme="minorHAnsi" w:hAnsiTheme="minorHAnsi" w:cstheme="minorHAnsi"/>
                <w:color w:val="000000"/>
                <w:sz w:val="18"/>
                <w:szCs w:val="18"/>
              </w:rPr>
            </w:pPr>
          </w:p>
        </w:tc>
        <w:tc>
          <w:tcPr>
            <w:tcW w:w="2613" w:type="dxa"/>
            <w:vMerge/>
            <w:tcMar>
              <w:left w:w="57" w:type="dxa"/>
              <w:right w:w="57" w:type="dxa"/>
            </w:tcMar>
          </w:tcPr>
          <w:p w14:paraId="58877C77" w14:textId="77777777" w:rsidR="00FE627C" w:rsidRPr="00FE627C" w:rsidRDefault="00FE627C" w:rsidP="009676F0">
            <w:pPr>
              <w:rPr>
                <w:rFonts w:asciiTheme="minorHAnsi" w:hAnsiTheme="minorHAnsi" w:cstheme="minorHAnsi"/>
                <w:color w:val="000000"/>
                <w:sz w:val="18"/>
                <w:szCs w:val="18"/>
              </w:rPr>
            </w:pPr>
          </w:p>
        </w:tc>
      </w:tr>
      <w:tr w:rsidR="00FE627C" w:rsidRPr="00FE627C" w14:paraId="684DCAFF" w14:textId="77777777" w:rsidTr="009676F0">
        <w:tc>
          <w:tcPr>
            <w:tcW w:w="1984" w:type="dxa"/>
            <w:vMerge w:val="restart"/>
            <w:shd w:val="clear" w:color="auto" w:fill="auto"/>
            <w:tcMar>
              <w:left w:w="57" w:type="dxa"/>
              <w:right w:w="57" w:type="dxa"/>
            </w:tcMar>
          </w:tcPr>
          <w:p w14:paraId="1107289C" w14:textId="70F71495" w:rsidR="00FE627C" w:rsidRPr="00FE627C" w:rsidRDefault="00FE627C" w:rsidP="009676F0">
            <w:pPr>
              <w:rPr>
                <w:rFonts w:asciiTheme="minorHAnsi" w:hAnsiTheme="minorHAnsi" w:cstheme="minorHAnsi"/>
                <w:b/>
                <w:bCs/>
                <w:color w:val="000000"/>
                <w:sz w:val="18"/>
                <w:szCs w:val="18"/>
              </w:rPr>
            </w:pPr>
            <w:r w:rsidRPr="00FE627C">
              <w:rPr>
                <w:rFonts w:asciiTheme="minorHAnsi" w:hAnsiTheme="minorHAnsi" w:cstheme="minorHAnsi"/>
                <w:b/>
                <w:bCs/>
                <w:color w:val="000000"/>
                <w:sz w:val="18"/>
                <w:szCs w:val="18"/>
              </w:rPr>
              <w:t xml:space="preserve">1.2.3.  </w:t>
            </w:r>
            <w:r w:rsidRPr="00FE627C">
              <w:rPr>
                <w:rFonts w:asciiTheme="minorHAnsi" w:hAnsiTheme="minorHAnsi" w:cstheme="minorHAnsi"/>
                <w:color w:val="000000"/>
                <w:sz w:val="18"/>
                <w:szCs w:val="18"/>
              </w:rPr>
              <w:t>Behavio</w:t>
            </w:r>
            <w:r>
              <w:rPr>
                <w:rFonts w:asciiTheme="minorHAnsi" w:hAnsiTheme="minorHAnsi" w:cstheme="minorHAnsi"/>
                <w:color w:val="000000"/>
                <w:sz w:val="18"/>
                <w:szCs w:val="18"/>
              </w:rPr>
              <w:t>u</w:t>
            </w:r>
            <w:r w:rsidRPr="00FE627C">
              <w:rPr>
                <w:rFonts w:asciiTheme="minorHAnsi" w:hAnsiTheme="minorHAnsi" w:cstheme="minorHAnsi"/>
                <w:color w:val="000000"/>
                <w:sz w:val="18"/>
                <w:szCs w:val="18"/>
              </w:rPr>
              <w:t>ral-choice programs and outreach on sustainable transport</w:t>
            </w:r>
          </w:p>
        </w:tc>
        <w:tc>
          <w:tcPr>
            <w:tcW w:w="2608" w:type="dxa"/>
            <w:tcMar>
              <w:left w:w="57" w:type="dxa"/>
              <w:right w:w="57" w:type="dxa"/>
            </w:tcMar>
          </w:tcPr>
          <w:p w14:paraId="5AADA30A" w14:textId="77777777" w:rsidR="00FE627C" w:rsidRPr="00FE627C" w:rsidRDefault="00FE627C" w:rsidP="009676F0">
            <w:pPr>
              <w:rPr>
                <w:rFonts w:asciiTheme="minorHAnsi" w:hAnsiTheme="minorHAnsi" w:cstheme="minorHAnsi"/>
                <w:i/>
                <w:iCs/>
                <w:color w:val="000000"/>
                <w:sz w:val="18"/>
                <w:szCs w:val="18"/>
              </w:rPr>
            </w:pPr>
            <w:r w:rsidRPr="00FE627C">
              <w:rPr>
                <w:rFonts w:asciiTheme="minorHAnsi" w:hAnsiTheme="minorHAnsi" w:cstheme="minorHAnsi"/>
                <w:sz w:val="18"/>
                <w:szCs w:val="18"/>
                <w:lang w:val="en-US"/>
              </w:rPr>
              <w:t>Development and launch a public awareness campaign on sustainable transport</w:t>
            </w:r>
          </w:p>
        </w:tc>
        <w:tc>
          <w:tcPr>
            <w:tcW w:w="2608" w:type="dxa"/>
            <w:tcMar>
              <w:left w:w="57" w:type="dxa"/>
              <w:right w:w="57" w:type="dxa"/>
            </w:tcMar>
          </w:tcPr>
          <w:p w14:paraId="5254A394" w14:textId="77777777" w:rsidR="00FE627C" w:rsidRPr="00FE627C" w:rsidRDefault="00FE627C" w:rsidP="009676F0">
            <w:pPr>
              <w:rPr>
                <w:rFonts w:asciiTheme="minorHAnsi" w:hAnsiTheme="minorHAnsi" w:cstheme="minorHAnsi"/>
                <w:i/>
                <w:iCs/>
                <w:color w:val="000000"/>
                <w:sz w:val="18"/>
                <w:szCs w:val="18"/>
              </w:rPr>
            </w:pPr>
            <w:r w:rsidRPr="00FE627C">
              <w:rPr>
                <w:rFonts w:asciiTheme="minorHAnsi" w:hAnsiTheme="minorHAnsi" w:cstheme="minorHAnsi"/>
                <w:sz w:val="18"/>
                <w:szCs w:val="18"/>
                <w:lang w:val="en-US"/>
              </w:rPr>
              <w:t>Development and launch a public awareness campaign on sustainable transport</w:t>
            </w:r>
          </w:p>
        </w:tc>
        <w:tc>
          <w:tcPr>
            <w:tcW w:w="2613" w:type="dxa"/>
            <w:tcMar>
              <w:left w:w="57" w:type="dxa"/>
              <w:right w:w="57" w:type="dxa"/>
            </w:tcMar>
          </w:tcPr>
          <w:p w14:paraId="141442A7" w14:textId="77777777" w:rsidR="00FE627C" w:rsidRPr="00FE627C" w:rsidRDefault="00FE627C" w:rsidP="009676F0">
            <w:pPr>
              <w:rPr>
                <w:rFonts w:asciiTheme="minorHAnsi" w:eastAsiaTheme="minorHAnsi" w:hAnsiTheme="minorHAnsi" w:cstheme="minorHAnsi"/>
                <w:sz w:val="18"/>
                <w:szCs w:val="18"/>
              </w:rPr>
            </w:pPr>
            <w:r w:rsidRPr="00FE627C">
              <w:rPr>
                <w:rFonts w:asciiTheme="minorHAnsi" w:hAnsiTheme="minorHAnsi" w:cstheme="minorHAnsi"/>
                <w:sz w:val="18"/>
                <w:szCs w:val="18"/>
                <w:lang w:val="en-US"/>
              </w:rPr>
              <w:t>Development and launch a public awareness campaign on sustainable transport</w:t>
            </w:r>
          </w:p>
        </w:tc>
      </w:tr>
      <w:tr w:rsidR="00FE627C" w:rsidRPr="00FE627C" w14:paraId="15929DBA" w14:textId="77777777" w:rsidTr="009676F0">
        <w:tc>
          <w:tcPr>
            <w:tcW w:w="1984" w:type="dxa"/>
            <w:vMerge/>
            <w:shd w:val="clear" w:color="auto" w:fill="auto"/>
            <w:tcMar>
              <w:left w:w="57" w:type="dxa"/>
              <w:right w:w="57" w:type="dxa"/>
            </w:tcMar>
          </w:tcPr>
          <w:p w14:paraId="0B7179AC" w14:textId="77777777" w:rsidR="00FE627C" w:rsidRPr="00FE627C" w:rsidRDefault="00FE627C" w:rsidP="009676F0">
            <w:pPr>
              <w:rPr>
                <w:rFonts w:asciiTheme="minorHAnsi" w:hAnsiTheme="minorHAnsi" w:cstheme="minorHAnsi"/>
                <w:b/>
                <w:bCs/>
                <w:color w:val="000000"/>
                <w:sz w:val="18"/>
                <w:szCs w:val="18"/>
              </w:rPr>
            </w:pPr>
          </w:p>
        </w:tc>
        <w:tc>
          <w:tcPr>
            <w:tcW w:w="2608" w:type="dxa"/>
            <w:tcMar>
              <w:left w:w="57" w:type="dxa"/>
              <w:right w:w="57" w:type="dxa"/>
            </w:tcMar>
          </w:tcPr>
          <w:p w14:paraId="1B557794" w14:textId="7F96ACA7" w:rsidR="00FE627C" w:rsidRPr="00FE627C" w:rsidRDefault="00FE627C" w:rsidP="009676F0">
            <w:pPr>
              <w:rPr>
                <w:rFonts w:asciiTheme="minorHAnsi" w:hAnsiTheme="minorHAnsi" w:cstheme="minorHAnsi"/>
                <w:i/>
                <w:iCs/>
                <w:color w:val="000000"/>
                <w:sz w:val="18"/>
                <w:szCs w:val="18"/>
              </w:rPr>
            </w:pPr>
            <w:r w:rsidRPr="00FE627C">
              <w:rPr>
                <w:rFonts w:asciiTheme="minorHAnsi" w:hAnsiTheme="minorHAnsi" w:cstheme="minorHAnsi"/>
                <w:sz w:val="18"/>
                <w:szCs w:val="18"/>
                <w:lang w:val="en-US"/>
              </w:rPr>
              <w:t>Support events dedicated to World Environment Day</w:t>
            </w:r>
          </w:p>
        </w:tc>
        <w:tc>
          <w:tcPr>
            <w:tcW w:w="2608" w:type="dxa"/>
            <w:tcMar>
              <w:left w:w="57" w:type="dxa"/>
              <w:right w:w="57" w:type="dxa"/>
            </w:tcMar>
          </w:tcPr>
          <w:p w14:paraId="38D9362B" w14:textId="476888BC" w:rsidR="00FE627C" w:rsidRPr="00FE627C" w:rsidRDefault="00FE627C" w:rsidP="009676F0">
            <w:pPr>
              <w:rPr>
                <w:rFonts w:asciiTheme="minorHAnsi" w:eastAsiaTheme="minorHAnsi" w:hAnsiTheme="minorHAnsi" w:cstheme="minorHAnsi"/>
                <w:sz w:val="18"/>
                <w:szCs w:val="18"/>
              </w:rPr>
            </w:pPr>
            <w:r w:rsidRPr="00FE627C">
              <w:rPr>
                <w:rFonts w:asciiTheme="minorHAnsi" w:hAnsiTheme="minorHAnsi" w:cstheme="minorHAnsi"/>
                <w:sz w:val="18"/>
                <w:szCs w:val="18"/>
                <w:lang w:val="en-US"/>
              </w:rPr>
              <w:t>Support events and actions on environmental protection for sustainable development</w:t>
            </w:r>
          </w:p>
        </w:tc>
        <w:tc>
          <w:tcPr>
            <w:tcW w:w="2613" w:type="dxa"/>
            <w:tcMar>
              <w:left w:w="57" w:type="dxa"/>
              <w:right w:w="57" w:type="dxa"/>
            </w:tcMar>
          </w:tcPr>
          <w:p w14:paraId="7FFFDB72" w14:textId="029227DB" w:rsidR="00FE627C" w:rsidRPr="00FE627C" w:rsidRDefault="00FE627C" w:rsidP="009676F0">
            <w:pPr>
              <w:rPr>
                <w:rFonts w:asciiTheme="minorHAnsi" w:eastAsiaTheme="minorHAnsi" w:hAnsiTheme="minorHAnsi" w:cstheme="minorHAnsi"/>
                <w:sz w:val="18"/>
                <w:szCs w:val="18"/>
              </w:rPr>
            </w:pPr>
            <w:r w:rsidRPr="00FE627C">
              <w:rPr>
                <w:rFonts w:asciiTheme="minorHAnsi" w:hAnsiTheme="minorHAnsi" w:cstheme="minorHAnsi"/>
                <w:sz w:val="18"/>
                <w:szCs w:val="18"/>
                <w:lang w:val="en-US"/>
              </w:rPr>
              <w:t>Support events and actions on environmental protection for sustainable development</w:t>
            </w:r>
          </w:p>
        </w:tc>
      </w:tr>
      <w:tr w:rsidR="00FE627C" w:rsidRPr="00FE627C" w14:paraId="0A472F42" w14:textId="77777777" w:rsidTr="009676F0">
        <w:tc>
          <w:tcPr>
            <w:tcW w:w="1984" w:type="dxa"/>
            <w:shd w:val="clear" w:color="auto" w:fill="auto"/>
            <w:tcMar>
              <w:left w:w="57" w:type="dxa"/>
              <w:right w:w="57" w:type="dxa"/>
            </w:tcMar>
          </w:tcPr>
          <w:p w14:paraId="34B99F0B" w14:textId="77777777" w:rsidR="00FE627C" w:rsidRPr="00FE627C" w:rsidRDefault="00FE627C" w:rsidP="009676F0">
            <w:pPr>
              <w:rPr>
                <w:rFonts w:asciiTheme="minorHAnsi" w:hAnsiTheme="minorHAnsi" w:cstheme="minorHAnsi"/>
                <w:b/>
                <w:bCs/>
                <w:color w:val="000000"/>
                <w:sz w:val="18"/>
                <w:szCs w:val="18"/>
              </w:rPr>
            </w:pPr>
            <w:r w:rsidRPr="00FE627C">
              <w:rPr>
                <w:rFonts w:asciiTheme="minorHAnsi" w:hAnsiTheme="minorHAnsi" w:cstheme="minorHAnsi"/>
                <w:b/>
                <w:bCs/>
                <w:color w:val="000000"/>
                <w:sz w:val="18"/>
                <w:szCs w:val="18"/>
              </w:rPr>
              <w:t xml:space="preserve">1.2.4.   </w:t>
            </w:r>
            <w:r w:rsidRPr="00FE627C">
              <w:rPr>
                <w:rFonts w:asciiTheme="minorHAnsi" w:hAnsiTheme="minorHAnsi" w:cstheme="minorHAnsi"/>
                <w:color w:val="000000"/>
                <w:sz w:val="18"/>
                <w:szCs w:val="18"/>
              </w:rPr>
              <w:t>Data collection and analysis on transport volumes, choices, and preferences</w:t>
            </w:r>
          </w:p>
        </w:tc>
        <w:tc>
          <w:tcPr>
            <w:tcW w:w="2608" w:type="dxa"/>
            <w:tcMar>
              <w:left w:w="57" w:type="dxa"/>
              <w:right w:w="57" w:type="dxa"/>
            </w:tcMar>
          </w:tcPr>
          <w:p w14:paraId="501744DC" w14:textId="77777777" w:rsidR="00FE627C" w:rsidRPr="00FE627C" w:rsidRDefault="00FE627C" w:rsidP="009676F0">
            <w:pPr>
              <w:rPr>
                <w:rFonts w:asciiTheme="minorHAnsi" w:eastAsiaTheme="minorHAnsi" w:hAnsiTheme="minorHAnsi" w:cstheme="minorHAnsi"/>
                <w:sz w:val="18"/>
                <w:szCs w:val="18"/>
              </w:rPr>
            </w:pPr>
            <w:r w:rsidRPr="00FE627C">
              <w:rPr>
                <w:rFonts w:asciiTheme="minorHAnsi" w:hAnsiTheme="minorHAnsi" w:cstheme="minorHAnsi"/>
                <w:sz w:val="18"/>
                <w:szCs w:val="18"/>
                <w:lang w:val="en-US"/>
              </w:rPr>
              <w:t>Detailed analysis of data on passenger and cargo transportation</w:t>
            </w:r>
          </w:p>
        </w:tc>
        <w:tc>
          <w:tcPr>
            <w:tcW w:w="2608" w:type="dxa"/>
            <w:tcMar>
              <w:left w:w="57" w:type="dxa"/>
              <w:right w:w="57" w:type="dxa"/>
            </w:tcMar>
          </w:tcPr>
          <w:p w14:paraId="27B979ED" w14:textId="77777777" w:rsidR="00FE627C" w:rsidRPr="00FE627C" w:rsidRDefault="00FE627C" w:rsidP="009676F0">
            <w:pPr>
              <w:rPr>
                <w:rFonts w:asciiTheme="minorHAnsi" w:hAnsiTheme="minorHAnsi" w:cstheme="minorHAnsi"/>
                <w:i/>
                <w:iCs/>
                <w:color w:val="000000"/>
                <w:sz w:val="18"/>
                <w:szCs w:val="18"/>
              </w:rPr>
            </w:pPr>
            <w:r w:rsidRPr="00FE627C">
              <w:rPr>
                <w:rFonts w:asciiTheme="minorHAnsi" w:hAnsiTheme="minorHAnsi" w:cstheme="minorHAnsi"/>
                <w:sz w:val="18"/>
                <w:szCs w:val="18"/>
                <w:lang w:val="en-US"/>
              </w:rPr>
              <w:t>Detailed analysis of data on the volume of passenger traffic in Ashgabat</w:t>
            </w:r>
          </w:p>
        </w:tc>
        <w:tc>
          <w:tcPr>
            <w:tcW w:w="2613" w:type="dxa"/>
            <w:tcMar>
              <w:left w:w="57" w:type="dxa"/>
              <w:right w:w="57" w:type="dxa"/>
            </w:tcMar>
          </w:tcPr>
          <w:p w14:paraId="11872FF3" w14:textId="77777777" w:rsidR="00FE627C" w:rsidRPr="00FE627C" w:rsidRDefault="00FE627C" w:rsidP="009676F0">
            <w:pPr>
              <w:rPr>
                <w:rFonts w:asciiTheme="minorHAnsi" w:hAnsiTheme="minorHAnsi" w:cstheme="minorHAnsi"/>
                <w:i/>
                <w:iCs/>
                <w:color w:val="000000"/>
                <w:sz w:val="18"/>
                <w:szCs w:val="18"/>
              </w:rPr>
            </w:pPr>
            <w:r w:rsidRPr="00FE627C">
              <w:rPr>
                <w:rFonts w:asciiTheme="minorHAnsi" w:hAnsiTheme="minorHAnsi" w:cstheme="minorHAnsi"/>
                <w:sz w:val="18"/>
                <w:szCs w:val="18"/>
                <w:lang w:val="en-US"/>
              </w:rPr>
              <w:t>Detailed analysis of data on the volume of passenger traffic in Ashgabat</w:t>
            </w:r>
          </w:p>
        </w:tc>
      </w:tr>
      <w:tr w:rsidR="00FE627C" w:rsidRPr="00FE627C" w14:paraId="07099802" w14:textId="77777777" w:rsidTr="009676F0">
        <w:tc>
          <w:tcPr>
            <w:tcW w:w="1984" w:type="dxa"/>
            <w:vMerge w:val="restart"/>
            <w:shd w:val="clear" w:color="auto" w:fill="auto"/>
            <w:tcMar>
              <w:left w:w="57" w:type="dxa"/>
              <w:right w:w="57" w:type="dxa"/>
            </w:tcMar>
          </w:tcPr>
          <w:p w14:paraId="67ECB05F" w14:textId="77777777" w:rsidR="00FE627C" w:rsidRPr="00FE627C" w:rsidRDefault="00FE627C" w:rsidP="009676F0">
            <w:pPr>
              <w:rPr>
                <w:rFonts w:asciiTheme="minorHAnsi" w:hAnsiTheme="minorHAnsi" w:cstheme="minorHAnsi"/>
                <w:b/>
                <w:bCs/>
                <w:color w:val="000000"/>
                <w:sz w:val="18"/>
                <w:szCs w:val="18"/>
              </w:rPr>
            </w:pPr>
            <w:r w:rsidRPr="00FE627C">
              <w:rPr>
                <w:rFonts w:asciiTheme="minorHAnsi" w:hAnsiTheme="minorHAnsi" w:cstheme="minorHAnsi"/>
                <w:b/>
                <w:bCs/>
                <w:sz w:val="18"/>
                <w:szCs w:val="18"/>
              </w:rPr>
              <w:t xml:space="preserve">1.2.5. </w:t>
            </w:r>
            <w:r w:rsidRPr="00FE627C">
              <w:rPr>
                <w:rFonts w:asciiTheme="minorHAnsi" w:hAnsiTheme="minorHAnsi" w:cstheme="minorHAnsi"/>
                <w:sz w:val="18"/>
                <w:szCs w:val="18"/>
              </w:rPr>
              <w:t xml:space="preserve">Development of a roadmap for the use of electric and hybrid vehicles and installation of charging stations for electric vehicles in Ashgabat and </w:t>
            </w:r>
            <w:proofErr w:type="spellStart"/>
            <w:r w:rsidRPr="00FE627C">
              <w:rPr>
                <w:rFonts w:asciiTheme="minorHAnsi" w:hAnsiTheme="minorHAnsi" w:cstheme="minorHAnsi"/>
                <w:sz w:val="18"/>
                <w:szCs w:val="18"/>
              </w:rPr>
              <w:t>Awaza</w:t>
            </w:r>
            <w:proofErr w:type="spellEnd"/>
          </w:p>
        </w:tc>
        <w:tc>
          <w:tcPr>
            <w:tcW w:w="2608" w:type="dxa"/>
            <w:tcMar>
              <w:left w:w="57" w:type="dxa"/>
              <w:right w:w="57" w:type="dxa"/>
            </w:tcMar>
          </w:tcPr>
          <w:p w14:paraId="7E370B98" w14:textId="5E6DC909" w:rsidR="00FE627C" w:rsidRPr="00FE627C" w:rsidRDefault="00FE627C" w:rsidP="009676F0">
            <w:pPr>
              <w:rPr>
                <w:rFonts w:asciiTheme="minorHAnsi" w:hAnsiTheme="minorHAnsi" w:cstheme="minorHAnsi"/>
                <w:sz w:val="18"/>
                <w:szCs w:val="18"/>
                <w:lang w:val="en-US"/>
              </w:rPr>
            </w:pPr>
            <w:r>
              <w:rPr>
                <w:rFonts w:asciiTheme="minorHAnsi" w:hAnsiTheme="minorHAnsi" w:cstheme="minorHAnsi"/>
                <w:sz w:val="18"/>
                <w:szCs w:val="18"/>
              </w:rPr>
              <w:t>Purchase</w:t>
            </w:r>
            <w:r w:rsidRPr="00FE627C">
              <w:rPr>
                <w:rFonts w:asciiTheme="minorHAnsi" w:hAnsiTheme="minorHAnsi" w:cstheme="minorHAnsi"/>
                <w:sz w:val="18"/>
                <w:szCs w:val="18"/>
                <w:lang w:val="en-US"/>
              </w:rPr>
              <w:t xml:space="preserve"> of a hybrid vehicle for the </w:t>
            </w:r>
            <w:r w:rsidRPr="00FE627C">
              <w:rPr>
                <w:rFonts w:asciiTheme="minorHAnsi" w:hAnsiTheme="minorHAnsi" w:cstheme="minorHAnsi"/>
                <w:sz w:val="18"/>
                <w:szCs w:val="18"/>
              </w:rPr>
              <w:t>P</w:t>
            </w:r>
            <w:r>
              <w:rPr>
                <w:rFonts w:asciiTheme="minorHAnsi" w:hAnsiTheme="minorHAnsi" w:cstheme="minorHAnsi"/>
                <w:sz w:val="18"/>
                <w:szCs w:val="18"/>
              </w:rPr>
              <w:t>roject</w:t>
            </w:r>
          </w:p>
          <w:p w14:paraId="20C4B351" w14:textId="77777777" w:rsidR="00FE627C" w:rsidRPr="00FE627C" w:rsidRDefault="00FE627C" w:rsidP="009676F0">
            <w:pPr>
              <w:rPr>
                <w:rFonts w:asciiTheme="minorHAnsi" w:hAnsiTheme="minorHAnsi" w:cstheme="minorHAnsi"/>
                <w:i/>
                <w:iCs/>
                <w:color w:val="000000"/>
                <w:sz w:val="18"/>
                <w:szCs w:val="18"/>
              </w:rPr>
            </w:pPr>
          </w:p>
        </w:tc>
        <w:tc>
          <w:tcPr>
            <w:tcW w:w="2608" w:type="dxa"/>
            <w:tcMar>
              <w:left w:w="57" w:type="dxa"/>
              <w:right w:w="57" w:type="dxa"/>
            </w:tcMar>
          </w:tcPr>
          <w:p w14:paraId="351FEFE3" w14:textId="77777777" w:rsidR="00FE627C" w:rsidRPr="00FE627C" w:rsidRDefault="00FE627C" w:rsidP="009676F0">
            <w:pPr>
              <w:rPr>
                <w:rFonts w:asciiTheme="minorHAnsi" w:hAnsiTheme="minorHAnsi" w:cstheme="minorHAnsi"/>
                <w:i/>
                <w:iCs/>
                <w:color w:val="000000"/>
                <w:sz w:val="18"/>
                <w:szCs w:val="18"/>
              </w:rPr>
            </w:pPr>
            <w:r w:rsidRPr="00FE627C">
              <w:rPr>
                <w:rFonts w:asciiTheme="minorHAnsi" w:hAnsiTheme="minorHAnsi" w:cstheme="minorHAnsi"/>
                <w:sz w:val="18"/>
                <w:szCs w:val="18"/>
                <w:lang w:val="en-US"/>
              </w:rPr>
              <w:t xml:space="preserve">Promotion of initiatives followed by </w:t>
            </w:r>
            <w:r w:rsidRPr="00FE627C">
              <w:rPr>
                <w:rFonts w:asciiTheme="minorHAnsi" w:hAnsiTheme="minorHAnsi" w:cstheme="minorHAnsi"/>
                <w:sz w:val="18"/>
                <w:szCs w:val="18"/>
              </w:rPr>
              <w:t xml:space="preserve">the </w:t>
            </w:r>
            <w:r w:rsidRPr="00FE627C">
              <w:rPr>
                <w:rFonts w:asciiTheme="minorHAnsi" w:hAnsiTheme="minorHAnsi" w:cstheme="minorHAnsi"/>
                <w:sz w:val="18"/>
                <w:szCs w:val="18"/>
                <w:lang w:val="en-US"/>
              </w:rPr>
              <w:t>activities to promote electric and hybrid vehicles</w:t>
            </w:r>
          </w:p>
        </w:tc>
        <w:tc>
          <w:tcPr>
            <w:tcW w:w="2613" w:type="dxa"/>
            <w:tcMar>
              <w:left w:w="57" w:type="dxa"/>
              <w:right w:w="57" w:type="dxa"/>
            </w:tcMar>
          </w:tcPr>
          <w:p w14:paraId="2542998E" w14:textId="77777777" w:rsidR="00FE627C" w:rsidRPr="00FE627C" w:rsidRDefault="00FE627C" w:rsidP="009676F0">
            <w:pPr>
              <w:rPr>
                <w:rFonts w:asciiTheme="minorHAnsi" w:hAnsiTheme="minorHAnsi" w:cstheme="minorHAnsi"/>
                <w:i/>
                <w:iCs/>
                <w:color w:val="000000"/>
                <w:sz w:val="18"/>
                <w:szCs w:val="18"/>
              </w:rPr>
            </w:pPr>
            <w:r w:rsidRPr="00FE627C">
              <w:rPr>
                <w:rFonts w:asciiTheme="minorHAnsi" w:hAnsiTheme="minorHAnsi" w:cstheme="minorHAnsi"/>
                <w:sz w:val="18"/>
                <w:szCs w:val="18"/>
                <w:lang w:val="en-US"/>
              </w:rPr>
              <w:t xml:space="preserve">Promotion of initiatives followed by </w:t>
            </w:r>
            <w:r w:rsidRPr="00FE627C">
              <w:rPr>
                <w:rFonts w:asciiTheme="minorHAnsi" w:hAnsiTheme="minorHAnsi" w:cstheme="minorHAnsi"/>
                <w:sz w:val="18"/>
                <w:szCs w:val="18"/>
              </w:rPr>
              <w:t xml:space="preserve">the </w:t>
            </w:r>
            <w:r w:rsidRPr="00FE627C">
              <w:rPr>
                <w:rFonts w:asciiTheme="minorHAnsi" w:hAnsiTheme="minorHAnsi" w:cstheme="minorHAnsi"/>
                <w:sz w:val="18"/>
                <w:szCs w:val="18"/>
                <w:lang w:val="en-US"/>
              </w:rPr>
              <w:t>activities to promote electric and hybrid vehicles</w:t>
            </w:r>
          </w:p>
        </w:tc>
      </w:tr>
      <w:tr w:rsidR="00FE627C" w:rsidRPr="00FE627C" w14:paraId="5C39C7E6" w14:textId="77777777" w:rsidTr="009676F0">
        <w:tc>
          <w:tcPr>
            <w:tcW w:w="1984" w:type="dxa"/>
            <w:vMerge/>
            <w:shd w:val="clear" w:color="auto" w:fill="auto"/>
            <w:tcMar>
              <w:left w:w="57" w:type="dxa"/>
              <w:right w:w="57" w:type="dxa"/>
            </w:tcMar>
          </w:tcPr>
          <w:p w14:paraId="161939C7" w14:textId="77777777" w:rsidR="00FE627C" w:rsidRPr="00FE627C" w:rsidRDefault="00FE627C" w:rsidP="009676F0">
            <w:pPr>
              <w:rPr>
                <w:rFonts w:asciiTheme="minorHAnsi" w:hAnsiTheme="minorHAnsi" w:cstheme="minorHAnsi"/>
                <w:b/>
                <w:bCs/>
                <w:color w:val="000000"/>
                <w:sz w:val="18"/>
                <w:szCs w:val="18"/>
              </w:rPr>
            </w:pPr>
          </w:p>
        </w:tc>
        <w:tc>
          <w:tcPr>
            <w:tcW w:w="2608" w:type="dxa"/>
            <w:tcMar>
              <w:left w:w="57" w:type="dxa"/>
              <w:right w:w="57" w:type="dxa"/>
            </w:tcMar>
          </w:tcPr>
          <w:p w14:paraId="60CA51D8" w14:textId="77777777" w:rsidR="00FE627C" w:rsidRPr="00FE627C" w:rsidRDefault="00FE627C" w:rsidP="009676F0">
            <w:pPr>
              <w:rPr>
                <w:rFonts w:asciiTheme="minorHAnsi" w:hAnsiTheme="minorHAnsi" w:cstheme="minorHAnsi"/>
                <w:i/>
                <w:iCs/>
                <w:color w:val="000000"/>
                <w:sz w:val="18"/>
                <w:szCs w:val="18"/>
              </w:rPr>
            </w:pPr>
            <w:r w:rsidRPr="00FE627C">
              <w:rPr>
                <w:rFonts w:asciiTheme="minorHAnsi" w:hAnsiTheme="minorHAnsi" w:cstheme="minorHAnsi"/>
                <w:sz w:val="18"/>
                <w:szCs w:val="18"/>
                <w:lang w:val="en-US"/>
              </w:rPr>
              <w:t xml:space="preserve">Development and promotion of a roadmap for the promotion of electric and hybrid vehicles </w:t>
            </w:r>
          </w:p>
        </w:tc>
        <w:tc>
          <w:tcPr>
            <w:tcW w:w="2608" w:type="dxa"/>
            <w:tcMar>
              <w:left w:w="57" w:type="dxa"/>
              <w:right w:w="57" w:type="dxa"/>
            </w:tcMar>
          </w:tcPr>
          <w:p w14:paraId="4CB2C168" w14:textId="77777777" w:rsidR="00FE627C" w:rsidRPr="00FE627C" w:rsidRDefault="00FE627C" w:rsidP="009676F0">
            <w:pPr>
              <w:rPr>
                <w:rFonts w:asciiTheme="minorHAnsi" w:hAnsiTheme="minorHAnsi" w:cstheme="minorHAnsi"/>
                <w:i/>
                <w:iCs/>
                <w:color w:val="000000"/>
                <w:sz w:val="18"/>
                <w:szCs w:val="18"/>
              </w:rPr>
            </w:pPr>
          </w:p>
        </w:tc>
        <w:tc>
          <w:tcPr>
            <w:tcW w:w="2613" w:type="dxa"/>
            <w:tcMar>
              <w:left w:w="57" w:type="dxa"/>
              <w:right w:w="57" w:type="dxa"/>
            </w:tcMar>
          </w:tcPr>
          <w:p w14:paraId="00B288E1" w14:textId="77777777" w:rsidR="00FE627C" w:rsidRPr="00FE627C" w:rsidRDefault="00FE627C" w:rsidP="009676F0">
            <w:pPr>
              <w:rPr>
                <w:rFonts w:asciiTheme="minorHAnsi" w:hAnsiTheme="minorHAnsi" w:cstheme="minorHAnsi"/>
                <w:i/>
                <w:iCs/>
                <w:color w:val="000000"/>
                <w:sz w:val="18"/>
                <w:szCs w:val="18"/>
              </w:rPr>
            </w:pPr>
          </w:p>
        </w:tc>
      </w:tr>
      <w:tr w:rsidR="00FE627C" w:rsidRPr="00FE627C" w14:paraId="00AD5B14" w14:textId="77777777" w:rsidTr="009676F0">
        <w:tc>
          <w:tcPr>
            <w:tcW w:w="1984" w:type="dxa"/>
            <w:vMerge w:val="restart"/>
            <w:shd w:val="clear" w:color="auto" w:fill="auto"/>
            <w:tcMar>
              <w:left w:w="57" w:type="dxa"/>
              <w:right w:w="57" w:type="dxa"/>
            </w:tcMar>
          </w:tcPr>
          <w:p w14:paraId="2FB6AA2F" w14:textId="77777777" w:rsidR="00FE627C" w:rsidRPr="00FE627C" w:rsidRDefault="00FE627C" w:rsidP="009676F0">
            <w:pPr>
              <w:rPr>
                <w:rFonts w:asciiTheme="minorHAnsi" w:hAnsiTheme="minorHAnsi" w:cstheme="minorHAnsi"/>
                <w:b/>
                <w:bCs/>
                <w:color w:val="000000"/>
                <w:sz w:val="18"/>
                <w:szCs w:val="18"/>
              </w:rPr>
            </w:pPr>
            <w:r w:rsidRPr="00FE627C">
              <w:rPr>
                <w:rFonts w:asciiTheme="minorHAnsi" w:hAnsiTheme="minorHAnsi" w:cstheme="minorHAnsi"/>
                <w:b/>
                <w:bCs/>
                <w:sz w:val="18"/>
                <w:szCs w:val="18"/>
              </w:rPr>
              <w:t xml:space="preserve">1.2.6. </w:t>
            </w:r>
            <w:r w:rsidRPr="00FE627C">
              <w:rPr>
                <w:rFonts w:asciiTheme="minorHAnsi" w:hAnsiTheme="minorHAnsi" w:cstheme="minorHAnsi"/>
                <w:sz w:val="18"/>
                <w:szCs w:val="18"/>
              </w:rPr>
              <w:t xml:space="preserve">Promotion "green" transport (bicycles, gyro scooters, scooters) in Ashgabat and </w:t>
            </w:r>
            <w:proofErr w:type="spellStart"/>
            <w:r w:rsidRPr="00FE627C">
              <w:rPr>
                <w:rFonts w:asciiTheme="minorHAnsi" w:hAnsiTheme="minorHAnsi" w:cstheme="minorHAnsi"/>
                <w:sz w:val="18"/>
                <w:szCs w:val="18"/>
              </w:rPr>
              <w:t>Awaza</w:t>
            </w:r>
            <w:proofErr w:type="spellEnd"/>
            <w:r w:rsidRPr="00FE627C">
              <w:rPr>
                <w:rFonts w:asciiTheme="minorHAnsi" w:hAnsiTheme="minorHAnsi" w:cstheme="minorHAnsi"/>
                <w:sz w:val="18"/>
                <w:szCs w:val="18"/>
              </w:rPr>
              <w:t xml:space="preserve"> based on international experience</w:t>
            </w:r>
          </w:p>
        </w:tc>
        <w:tc>
          <w:tcPr>
            <w:tcW w:w="2608" w:type="dxa"/>
            <w:vMerge w:val="restart"/>
            <w:tcMar>
              <w:left w:w="57" w:type="dxa"/>
              <w:right w:w="57" w:type="dxa"/>
            </w:tcMar>
          </w:tcPr>
          <w:p w14:paraId="0DAB9409" w14:textId="2A78061A" w:rsidR="00FE627C" w:rsidRPr="00FE627C" w:rsidRDefault="00FE627C" w:rsidP="009676F0">
            <w:pPr>
              <w:rPr>
                <w:rFonts w:asciiTheme="minorHAnsi" w:eastAsiaTheme="minorHAnsi" w:hAnsiTheme="minorHAnsi" w:cstheme="minorHAnsi"/>
                <w:sz w:val="18"/>
                <w:szCs w:val="18"/>
              </w:rPr>
            </w:pPr>
            <w:r w:rsidRPr="00FE627C">
              <w:rPr>
                <w:rFonts w:asciiTheme="minorHAnsi" w:hAnsiTheme="minorHAnsi" w:cstheme="minorHAnsi"/>
                <w:sz w:val="18"/>
                <w:szCs w:val="18"/>
              </w:rPr>
              <w:t>TA</w:t>
            </w:r>
            <w:r w:rsidRPr="00FE627C">
              <w:rPr>
                <w:rFonts w:asciiTheme="minorHAnsi" w:hAnsiTheme="minorHAnsi" w:cstheme="minorHAnsi"/>
                <w:sz w:val="18"/>
                <w:szCs w:val="18"/>
                <w:lang w:val="en-US"/>
              </w:rPr>
              <w:t xml:space="preserve"> </w:t>
            </w:r>
            <w:r w:rsidRPr="00FE627C">
              <w:rPr>
                <w:rFonts w:asciiTheme="minorHAnsi" w:hAnsiTheme="minorHAnsi" w:cstheme="minorHAnsi"/>
                <w:sz w:val="18"/>
                <w:szCs w:val="18"/>
              </w:rPr>
              <w:t xml:space="preserve">to the implementation of </w:t>
            </w:r>
            <w:r w:rsidRPr="00FE627C">
              <w:rPr>
                <w:rFonts w:asciiTheme="minorHAnsi" w:hAnsiTheme="minorHAnsi" w:cstheme="minorHAnsi"/>
                <w:sz w:val="18"/>
                <w:szCs w:val="18"/>
                <w:lang w:val="en-US"/>
              </w:rPr>
              <w:t xml:space="preserve">the Global Cycling Initiative (Support </w:t>
            </w:r>
            <w:r w:rsidRPr="00FE627C">
              <w:rPr>
                <w:rFonts w:asciiTheme="minorHAnsi" w:hAnsiTheme="minorHAnsi" w:cstheme="minorHAnsi"/>
                <w:sz w:val="18"/>
                <w:szCs w:val="18"/>
              </w:rPr>
              <w:t xml:space="preserve">in </w:t>
            </w:r>
            <w:r w:rsidRPr="00FE627C">
              <w:rPr>
                <w:rFonts w:asciiTheme="minorHAnsi" w:hAnsiTheme="minorHAnsi" w:cstheme="minorHAnsi"/>
                <w:sz w:val="18"/>
                <w:szCs w:val="18"/>
                <w:lang w:val="en-US"/>
              </w:rPr>
              <w:t>Cycling Day</w:t>
            </w:r>
            <w:r>
              <w:rPr>
                <w:rFonts w:asciiTheme="minorHAnsi" w:hAnsiTheme="minorHAnsi" w:cstheme="minorHAnsi"/>
                <w:sz w:val="18"/>
                <w:szCs w:val="18"/>
                <w:lang w:val="en-US"/>
              </w:rPr>
              <w:t>;</w:t>
            </w:r>
            <w:r w:rsidRPr="00FE627C">
              <w:rPr>
                <w:rFonts w:asciiTheme="minorHAnsi" w:hAnsiTheme="minorHAnsi" w:cstheme="minorHAnsi"/>
                <w:sz w:val="18"/>
                <w:szCs w:val="18"/>
                <w:lang w:val="en-US"/>
              </w:rPr>
              <w:t xml:space="preserve"> </w:t>
            </w:r>
            <w:r>
              <w:rPr>
                <w:rFonts w:asciiTheme="minorHAnsi" w:hAnsiTheme="minorHAnsi" w:cstheme="minorHAnsi"/>
                <w:sz w:val="18"/>
                <w:szCs w:val="18"/>
                <w:lang w:val="en-US"/>
              </w:rPr>
              <w:t xml:space="preserve">installation </w:t>
            </w:r>
            <w:r w:rsidRPr="00FE627C">
              <w:rPr>
                <w:rFonts w:asciiTheme="minorHAnsi" w:hAnsiTheme="minorHAnsi" w:cstheme="minorHAnsi"/>
                <w:sz w:val="18"/>
                <w:szCs w:val="18"/>
                <w:lang w:val="en-US"/>
              </w:rPr>
              <w:t xml:space="preserve">of </w:t>
            </w:r>
            <w:r w:rsidRPr="00FE627C">
              <w:rPr>
                <w:rFonts w:asciiTheme="minorHAnsi" w:hAnsiTheme="minorHAnsi" w:cstheme="minorHAnsi"/>
                <w:sz w:val="18"/>
                <w:szCs w:val="18"/>
              </w:rPr>
              <w:t>pilot bike</w:t>
            </w:r>
            <w:r w:rsidRPr="00FE627C">
              <w:rPr>
                <w:rFonts w:asciiTheme="minorHAnsi" w:hAnsiTheme="minorHAnsi" w:cstheme="minorHAnsi"/>
                <w:sz w:val="18"/>
                <w:szCs w:val="18"/>
                <w:lang w:val="en-US"/>
              </w:rPr>
              <w:t xml:space="preserve"> </w:t>
            </w:r>
            <w:r w:rsidRPr="00FE627C">
              <w:rPr>
                <w:rFonts w:asciiTheme="minorHAnsi" w:hAnsiTheme="minorHAnsi" w:cstheme="minorHAnsi"/>
                <w:sz w:val="18"/>
                <w:szCs w:val="18"/>
              </w:rPr>
              <w:t>racks</w:t>
            </w:r>
            <w:r w:rsidRPr="00FE627C">
              <w:rPr>
                <w:rFonts w:asciiTheme="minorHAnsi" w:hAnsiTheme="minorHAnsi" w:cstheme="minorHAnsi"/>
                <w:sz w:val="18"/>
                <w:szCs w:val="18"/>
                <w:lang w:val="en-US"/>
              </w:rPr>
              <w:t>)</w:t>
            </w:r>
          </w:p>
        </w:tc>
        <w:tc>
          <w:tcPr>
            <w:tcW w:w="2608" w:type="dxa"/>
            <w:tcMar>
              <w:left w:w="57" w:type="dxa"/>
              <w:right w:w="57" w:type="dxa"/>
            </w:tcMar>
          </w:tcPr>
          <w:p w14:paraId="0A5AD146" w14:textId="77777777" w:rsidR="00FE627C" w:rsidRPr="00FE627C" w:rsidRDefault="00FE627C" w:rsidP="009676F0">
            <w:pPr>
              <w:rPr>
                <w:rFonts w:asciiTheme="minorHAnsi" w:hAnsiTheme="minorHAnsi" w:cstheme="minorHAnsi"/>
                <w:i/>
                <w:iCs/>
                <w:color w:val="000000"/>
                <w:sz w:val="18"/>
                <w:szCs w:val="18"/>
              </w:rPr>
            </w:pPr>
            <w:r w:rsidRPr="00FE627C">
              <w:rPr>
                <w:rFonts w:asciiTheme="minorHAnsi" w:hAnsiTheme="minorHAnsi" w:cstheme="minorHAnsi"/>
                <w:sz w:val="18"/>
                <w:szCs w:val="18"/>
                <w:lang w:val="en-US"/>
              </w:rPr>
              <w:t>Assistance in the implementation of the global cycling initiative</w:t>
            </w:r>
          </w:p>
        </w:tc>
        <w:tc>
          <w:tcPr>
            <w:tcW w:w="2613" w:type="dxa"/>
            <w:tcMar>
              <w:left w:w="57" w:type="dxa"/>
              <w:right w:w="57" w:type="dxa"/>
            </w:tcMar>
          </w:tcPr>
          <w:p w14:paraId="591B2027" w14:textId="77777777" w:rsidR="00FE627C" w:rsidRPr="00FE627C" w:rsidRDefault="00FE627C" w:rsidP="009676F0">
            <w:pPr>
              <w:rPr>
                <w:rFonts w:asciiTheme="minorHAnsi" w:hAnsiTheme="minorHAnsi" w:cstheme="minorHAnsi"/>
                <w:i/>
                <w:iCs/>
                <w:color w:val="000000"/>
                <w:sz w:val="18"/>
                <w:szCs w:val="18"/>
              </w:rPr>
            </w:pPr>
            <w:r w:rsidRPr="00FE627C">
              <w:rPr>
                <w:rFonts w:asciiTheme="minorHAnsi" w:hAnsiTheme="minorHAnsi" w:cstheme="minorHAnsi"/>
                <w:sz w:val="18"/>
                <w:szCs w:val="18"/>
                <w:lang w:val="en-US"/>
              </w:rPr>
              <w:t>Assistance in the implementation of the global cycling initiative</w:t>
            </w:r>
          </w:p>
        </w:tc>
      </w:tr>
      <w:tr w:rsidR="00FE627C" w:rsidRPr="00FE627C" w14:paraId="5CF476C1" w14:textId="77777777" w:rsidTr="009676F0">
        <w:tc>
          <w:tcPr>
            <w:tcW w:w="1984" w:type="dxa"/>
            <w:vMerge/>
            <w:shd w:val="clear" w:color="auto" w:fill="auto"/>
            <w:tcMar>
              <w:left w:w="57" w:type="dxa"/>
              <w:right w:w="57" w:type="dxa"/>
            </w:tcMar>
          </w:tcPr>
          <w:p w14:paraId="158BB8C1" w14:textId="77777777" w:rsidR="00FE627C" w:rsidRPr="00FE627C" w:rsidRDefault="00FE627C" w:rsidP="009676F0">
            <w:pPr>
              <w:rPr>
                <w:rFonts w:asciiTheme="minorHAnsi" w:hAnsiTheme="minorHAnsi" w:cstheme="minorHAnsi"/>
                <w:b/>
                <w:bCs/>
                <w:color w:val="000000"/>
                <w:sz w:val="18"/>
                <w:szCs w:val="18"/>
              </w:rPr>
            </w:pPr>
          </w:p>
        </w:tc>
        <w:tc>
          <w:tcPr>
            <w:tcW w:w="2608" w:type="dxa"/>
            <w:vMerge/>
            <w:tcMar>
              <w:left w:w="57" w:type="dxa"/>
              <w:right w:w="57" w:type="dxa"/>
            </w:tcMar>
          </w:tcPr>
          <w:p w14:paraId="2C3B7738" w14:textId="77777777" w:rsidR="00FE627C" w:rsidRPr="00FE627C" w:rsidRDefault="00FE627C" w:rsidP="009676F0">
            <w:pPr>
              <w:rPr>
                <w:rFonts w:asciiTheme="minorHAnsi" w:hAnsiTheme="minorHAnsi" w:cstheme="minorHAnsi"/>
                <w:i/>
                <w:iCs/>
                <w:color w:val="000000"/>
                <w:sz w:val="18"/>
                <w:szCs w:val="18"/>
              </w:rPr>
            </w:pPr>
          </w:p>
        </w:tc>
        <w:tc>
          <w:tcPr>
            <w:tcW w:w="2608" w:type="dxa"/>
            <w:tcMar>
              <w:left w:w="57" w:type="dxa"/>
              <w:right w:w="57" w:type="dxa"/>
            </w:tcMar>
          </w:tcPr>
          <w:p w14:paraId="005959AE" w14:textId="77777777" w:rsidR="00FE627C" w:rsidRPr="00FE627C" w:rsidRDefault="00FE627C" w:rsidP="009676F0">
            <w:pPr>
              <w:rPr>
                <w:rFonts w:asciiTheme="minorHAnsi" w:hAnsiTheme="minorHAnsi" w:cstheme="minorHAnsi"/>
                <w:i/>
                <w:iCs/>
                <w:color w:val="000000"/>
                <w:sz w:val="18"/>
                <w:szCs w:val="18"/>
              </w:rPr>
            </w:pPr>
          </w:p>
        </w:tc>
        <w:tc>
          <w:tcPr>
            <w:tcW w:w="2613" w:type="dxa"/>
            <w:tcMar>
              <w:left w:w="57" w:type="dxa"/>
              <w:right w:w="57" w:type="dxa"/>
            </w:tcMar>
          </w:tcPr>
          <w:p w14:paraId="7ED21820" w14:textId="77777777" w:rsidR="00FE627C" w:rsidRPr="00FE627C" w:rsidRDefault="00FE627C" w:rsidP="009676F0">
            <w:pPr>
              <w:rPr>
                <w:rFonts w:asciiTheme="minorHAnsi" w:hAnsiTheme="minorHAnsi" w:cstheme="minorHAnsi"/>
                <w:i/>
                <w:iCs/>
                <w:color w:val="000000"/>
                <w:sz w:val="18"/>
                <w:szCs w:val="18"/>
              </w:rPr>
            </w:pPr>
            <w:r w:rsidRPr="00FE627C">
              <w:rPr>
                <w:rFonts w:asciiTheme="minorHAnsi" w:hAnsiTheme="minorHAnsi" w:cstheme="minorHAnsi"/>
                <w:sz w:val="18"/>
                <w:szCs w:val="18"/>
                <w:lang w:val="en-US"/>
              </w:rPr>
              <w:t>Identification of a pilot site and installation of a workshop</w:t>
            </w:r>
            <w:r w:rsidRPr="00FE627C">
              <w:rPr>
                <w:rFonts w:asciiTheme="minorHAnsi" w:hAnsiTheme="minorHAnsi" w:cstheme="minorHAnsi"/>
                <w:sz w:val="18"/>
                <w:szCs w:val="18"/>
              </w:rPr>
              <w:t xml:space="preserve"> for bicycles</w:t>
            </w:r>
          </w:p>
        </w:tc>
      </w:tr>
      <w:tr w:rsidR="00FE627C" w:rsidRPr="00FE627C" w14:paraId="137FDF00" w14:textId="77777777" w:rsidTr="009676F0">
        <w:tc>
          <w:tcPr>
            <w:tcW w:w="1984" w:type="dxa"/>
            <w:vMerge w:val="restart"/>
            <w:shd w:val="clear" w:color="auto" w:fill="auto"/>
            <w:tcMar>
              <w:left w:w="57" w:type="dxa"/>
              <w:right w:w="57" w:type="dxa"/>
            </w:tcMar>
          </w:tcPr>
          <w:p w14:paraId="297CA2C1" w14:textId="77777777" w:rsidR="00FE627C" w:rsidRPr="00FE627C" w:rsidRDefault="00FE627C" w:rsidP="009676F0">
            <w:pPr>
              <w:rPr>
                <w:rFonts w:asciiTheme="minorHAnsi" w:hAnsiTheme="minorHAnsi" w:cstheme="minorHAnsi"/>
                <w:b/>
                <w:bCs/>
                <w:color w:val="000000"/>
                <w:sz w:val="18"/>
                <w:szCs w:val="18"/>
              </w:rPr>
            </w:pPr>
            <w:r w:rsidRPr="00FE627C">
              <w:rPr>
                <w:rFonts w:asciiTheme="minorHAnsi" w:hAnsiTheme="minorHAnsi" w:cstheme="minorHAnsi"/>
                <w:b/>
                <w:bCs/>
                <w:color w:val="000000"/>
                <w:sz w:val="18"/>
                <w:szCs w:val="18"/>
              </w:rPr>
              <w:t xml:space="preserve">3.2.1. </w:t>
            </w:r>
            <w:r w:rsidRPr="00FE627C">
              <w:rPr>
                <w:rFonts w:asciiTheme="minorHAnsi" w:hAnsiTheme="minorHAnsi" w:cstheme="minorHAnsi"/>
                <w:sz w:val="18"/>
                <w:szCs w:val="18"/>
              </w:rPr>
              <w:t>Development and implementation of fuel economy standards and incentives for motor vehicles</w:t>
            </w:r>
          </w:p>
        </w:tc>
        <w:tc>
          <w:tcPr>
            <w:tcW w:w="2608" w:type="dxa"/>
            <w:tcMar>
              <w:left w:w="57" w:type="dxa"/>
              <w:right w:w="57" w:type="dxa"/>
            </w:tcMar>
          </w:tcPr>
          <w:p w14:paraId="2D7C9B62" w14:textId="77777777" w:rsidR="00FE627C" w:rsidRPr="00FE627C" w:rsidRDefault="00FE627C" w:rsidP="009676F0">
            <w:pPr>
              <w:rPr>
                <w:rFonts w:asciiTheme="minorHAnsi" w:hAnsiTheme="minorHAnsi" w:cstheme="minorHAnsi"/>
                <w:color w:val="000000"/>
                <w:sz w:val="18"/>
                <w:szCs w:val="18"/>
              </w:rPr>
            </w:pPr>
            <w:proofErr w:type="spellStart"/>
            <w:r w:rsidRPr="00FE627C">
              <w:rPr>
                <w:rFonts w:asciiTheme="minorHAnsi" w:hAnsiTheme="minorHAnsi" w:cstheme="minorHAnsi"/>
                <w:color w:val="000000"/>
                <w:sz w:val="18"/>
                <w:szCs w:val="18"/>
              </w:rPr>
              <w:t>Analyzing</w:t>
            </w:r>
            <w:proofErr w:type="spellEnd"/>
            <w:r w:rsidRPr="00FE627C">
              <w:rPr>
                <w:rFonts w:asciiTheme="minorHAnsi" w:hAnsiTheme="minorHAnsi" w:cstheme="minorHAnsi"/>
                <w:color w:val="000000"/>
                <w:sz w:val="18"/>
                <w:szCs w:val="18"/>
              </w:rPr>
              <w:t xml:space="preserve"> the current situation and developing incentives for imported vehicles with improved fuel efficiency</w:t>
            </w:r>
          </w:p>
        </w:tc>
        <w:tc>
          <w:tcPr>
            <w:tcW w:w="2608" w:type="dxa"/>
            <w:tcMar>
              <w:left w:w="57" w:type="dxa"/>
              <w:right w:w="57" w:type="dxa"/>
            </w:tcMar>
          </w:tcPr>
          <w:p w14:paraId="2061CD34" w14:textId="77777777" w:rsidR="00FE627C" w:rsidRPr="00FE627C" w:rsidRDefault="00FE627C" w:rsidP="009676F0">
            <w:pPr>
              <w:rPr>
                <w:rFonts w:asciiTheme="minorHAnsi" w:hAnsiTheme="minorHAnsi" w:cstheme="minorHAnsi"/>
                <w:color w:val="000000"/>
                <w:sz w:val="18"/>
                <w:szCs w:val="18"/>
              </w:rPr>
            </w:pPr>
            <w:proofErr w:type="spellStart"/>
            <w:r w:rsidRPr="00FE627C">
              <w:rPr>
                <w:rFonts w:asciiTheme="minorHAnsi" w:hAnsiTheme="minorHAnsi" w:cstheme="minorHAnsi"/>
                <w:color w:val="000000"/>
                <w:sz w:val="18"/>
                <w:szCs w:val="18"/>
              </w:rPr>
              <w:t>Analyzing</w:t>
            </w:r>
            <w:proofErr w:type="spellEnd"/>
            <w:r w:rsidRPr="00FE627C">
              <w:rPr>
                <w:rFonts w:asciiTheme="minorHAnsi" w:hAnsiTheme="minorHAnsi" w:cstheme="minorHAnsi"/>
                <w:color w:val="000000"/>
                <w:sz w:val="18"/>
                <w:szCs w:val="18"/>
              </w:rPr>
              <w:t xml:space="preserve"> the current situation and developing incentives for imported vehicles with improved fuel efficiency</w:t>
            </w:r>
          </w:p>
        </w:tc>
        <w:tc>
          <w:tcPr>
            <w:tcW w:w="2613" w:type="dxa"/>
            <w:tcMar>
              <w:left w:w="57" w:type="dxa"/>
              <w:right w:w="57" w:type="dxa"/>
            </w:tcMar>
          </w:tcPr>
          <w:p w14:paraId="630A0C1F" w14:textId="77777777" w:rsidR="00FE627C" w:rsidRPr="00FE627C" w:rsidRDefault="00FE627C" w:rsidP="009676F0">
            <w:pPr>
              <w:rPr>
                <w:rFonts w:asciiTheme="minorHAnsi" w:hAnsiTheme="minorHAnsi" w:cstheme="minorHAnsi"/>
                <w:color w:val="000000"/>
                <w:sz w:val="18"/>
                <w:szCs w:val="18"/>
              </w:rPr>
            </w:pPr>
            <w:proofErr w:type="spellStart"/>
            <w:r w:rsidRPr="00FE627C">
              <w:rPr>
                <w:rFonts w:asciiTheme="minorHAnsi" w:hAnsiTheme="minorHAnsi" w:cstheme="minorHAnsi"/>
                <w:color w:val="000000"/>
                <w:sz w:val="18"/>
                <w:szCs w:val="18"/>
              </w:rPr>
              <w:t>Analyzing</w:t>
            </w:r>
            <w:proofErr w:type="spellEnd"/>
            <w:r w:rsidRPr="00FE627C">
              <w:rPr>
                <w:rFonts w:asciiTheme="minorHAnsi" w:hAnsiTheme="minorHAnsi" w:cstheme="minorHAnsi"/>
                <w:color w:val="000000"/>
                <w:sz w:val="18"/>
                <w:szCs w:val="18"/>
              </w:rPr>
              <w:t xml:space="preserve"> the current situation and developing incentives for imported vehicles with improved fuel efficiency</w:t>
            </w:r>
          </w:p>
        </w:tc>
      </w:tr>
      <w:tr w:rsidR="00FE627C" w:rsidRPr="00FE627C" w14:paraId="0A127B37" w14:textId="77777777" w:rsidTr="009676F0">
        <w:tc>
          <w:tcPr>
            <w:tcW w:w="1984" w:type="dxa"/>
            <w:vMerge/>
            <w:shd w:val="clear" w:color="auto" w:fill="auto"/>
            <w:tcMar>
              <w:left w:w="57" w:type="dxa"/>
              <w:right w:w="57" w:type="dxa"/>
            </w:tcMar>
          </w:tcPr>
          <w:p w14:paraId="2B9ABF65" w14:textId="77777777" w:rsidR="00FE627C" w:rsidRPr="00FE627C" w:rsidRDefault="00FE627C" w:rsidP="009676F0">
            <w:pPr>
              <w:rPr>
                <w:rFonts w:asciiTheme="minorHAnsi" w:hAnsiTheme="minorHAnsi" w:cstheme="minorHAnsi"/>
                <w:b/>
                <w:bCs/>
                <w:color w:val="000000"/>
                <w:sz w:val="18"/>
                <w:szCs w:val="18"/>
              </w:rPr>
            </w:pPr>
          </w:p>
        </w:tc>
        <w:tc>
          <w:tcPr>
            <w:tcW w:w="2608" w:type="dxa"/>
            <w:tcMar>
              <w:left w:w="57" w:type="dxa"/>
              <w:right w:w="57" w:type="dxa"/>
            </w:tcMar>
          </w:tcPr>
          <w:p w14:paraId="6AAD489A" w14:textId="77777777" w:rsidR="00FE627C" w:rsidRPr="00FE627C" w:rsidRDefault="00FE627C" w:rsidP="009676F0">
            <w:pPr>
              <w:rPr>
                <w:rFonts w:asciiTheme="minorHAnsi" w:hAnsiTheme="minorHAnsi" w:cstheme="minorHAnsi"/>
                <w:color w:val="000000"/>
                <w:sz w:val="18"/>
                <w:szCs w:val="18"/>
              </w:rPr>
            </w:pPr>
            <w:r w:rsidRPr="00FE627C">
              <w:rPr>
                <w:rFonts w:asciiTheme="minorHAnsi" w:hAnsiTheme="minorHAnsi" w:cstheme="minorHAnsi"/>
                <w:color w:val="000000"/>
                <w:sz w:val="18"/>
                <w:szCs w:val="18"/>
              </w:rPr>
              <w:t>Organize a workshop to discuss recommended incentives for imported vehicles</w:t>
            </w:r>
          </w:p>
        </w:tc>
        <w:tc>
          <w:tcPr>
            <w:tcW w:w="2608" w:type="dxa"/>
            <w:tcMar>
              <w:left w:w="57" w:type="dxa"/>
              <w:right w:w="57" w:type="dxa"/>
            </w:tcMar>
          </w:tcPr>
          <w:p w14:paraId="14C71DA8" w14:textId="77777777" w:rsidR="00FE627C" w:rsidRPr="00FE627C" w:rsidRDefault="00FE627C" w:rsidP="009676F0">
            <w:pPr>
              <w:rPr>
                <w:rFonts w:asciiTheme="minorHAnsi" w:hAnsiTheme="minorHAnsi" w:cstheme="minorHAnsi"/>
                <w:color w:val="000000"/>
                <w:sz w:val="18"/>
                <w:szCs w:val="18"/>
              </w:rPr>
            </w:pPr>
            <w:r w:rsidRPr="00FE627C">
              <w:rPr>
                <w:rFonts w:asciiTheme="minorHAnsi" w:hAnsiTheme="minorHAnsi" w:cstheme="minorHAnsi"/>
                <w:color w:val="000000"/>
                <w:sz w:val="18"/>
                <w:szCs w:val="18"/>
              </w:rPr>
              <w:t>Organize a workshop to discuss recommended incentives for imported vehicles</w:t>
            </w:r>
          </w:p>
        </w:tc>
        <w:tc>
          <w:tcPr>
            <w:tcW w:w="2613" w:type="dxa"/>
            <w:tcMar>
              <w:left w:w="57" w:type="dxa"/>
              <w:right w:w="57" w:type="dxa"/>
            </w:tcMar>
          </w:tcPr>
          <w:p w14:paraId="35C9641D" w14:textId="77777777" w:rsidR="00FE627C" w:rsidRPr="00FE627C" w:rsidRDefault="00FE627C" w:rsidP="009676F0">
            <w:pPr>
              <w:rPr>
                <w:rFonts w:asciiTheme="minorHAnsi" w:hAnsiTheme="minorHAnsi" w:cstheme="minorHAnsi"/>
                <w:color w:val="000000"/>
                <w:sz w:val="18"/>
                <w:szCs w:val="18"/>
              </w:rPr>
            </w:pPr>
            <w:r w:rsidRPr="00FE627C">
              <w:rPr>
                <w:rFonts w:asciiTheme="minorHAnsi" w:hAnsiTheme="minorHAnsi" w:cstheme="minorHAnsi"/>
                <w:color w:val="000000"/>
                <w:sz w:val="18"/>
                <w:szCs w:val="18"/>
              </w:rPr>
              <w:t>Organize a workshop to discuss recommended incentives for imported vehicles</w:t>
            </w:r>
          </w:p>
        </w:tc>
      </w:tr>
    </w:tbl>
    <w:p w14:paraId="6D146870" w14:textId="25EF7589" w:rsidR="009B3FC7" w:rsidRPr="00347F3F" w:rsidRDefault="009B3FC7" w:rsidP="00B77076">
      <w:pPr>
        <w:tabs>
          <w:tab w:val="left" w:pos="-1701"/>
        </w:tabs>
        <w:spacing w:before="240" w:after="120" w:line="259" w:lineRule="auto"/>
        <w:jc w:val="both"/>
        <w:rPr>
          <w:rFonts w:asciiTheme="minorHAnsi" w:eastAsia="Calibri" w:hAnsiTheme="minorHAnsi" w:cstheme="minorHAnsi"/>
          <w:b/>
          <w:sz w:val="22"/>
          <w:szCs w:val="22"/>
          <w:lang w:val="en-US"/>
        </w:rPr>
      </w:pPr>
      <w:r w:rsidRPr="00311AAA">
        <w:rPr>
          <w:rFonts w:asciiTheme="minorHAnsi" w:eastAsia="Calibri" w:hAnsiTheme="minorHAnsi" w:cstheme="minorHAnsi"/>
          <w:sz w:val="22"/>
          <w:szCs w:val="22"/>
          <w:lang w:val="en-US"/>
        </w:rPr>
        <w:t>Gender issues</w:t>
      </w:r>
      <w:r w:rsidRPr="009B3FC7">
        <w:rPr>
          <w:rFonts w:asciiTheme="minorHAnsi" w:eastAsia="Calibri" w:hAnsiTheme="minorHAnsi" w:cstheme="minorHAnsi"/>
          <w:b/>
          <w:sz w:val="22"/>
          <w:szCs w:val="22"/>
          <w:lang w:val="en-US"/>
        </w:rPr>
        <w:t xml:space="preserve"> - </w:t>
      </w:r>
      <w:r w:rsidRPr="009B3FC7">
        <w:rPr>
          <w:rFonts w:ascii="Calibri" w:eastAsia="Calibri" w:hAnsi="Calibri" w:cs="Calibri"/>
          <w:sz w:val="22"/>
          <w:szCs w:val="22"/>
          <w:lang w:val="en-US"/>
        </w:rPr>
        <w:t>No significant gender concerns were considered</w:t>
      </w:r>
      <w:r>
        <w:rPr>
          <w:rFonts w:ascii="Calibri" w:eastAsia="Calibri" w:hAnsi="Calibri" w:cs="Calibri"/>
          <w:sz w:val="22"/>
          <w:szCs w:val="22"/>
          <w:lang w:val="en-US"/>
        </w:rPr>
        <w:t xml:space="preserve"> in the </w:t>
      </w:r>
      <w:proofErr w:type="spellStart"/>
      <w:r>
        <w:rPr>
          <w:rFonts w:ascii="Calibri" w:eastAsia="Calibri" w:hAnsi="Calibri" w:cs="Calibri"/>
          <w:sz w:val="22"/>
          <w:szCs w:val="22"/>
          <w:lang w:val="en-US"/>
        </w:rPr>
        <w:t>ProDoc</w:t>
      </w:r>
      <w:proofErr w:type="spellEnd"/>
      <w:r>
        <w:rPr>
          <w:rFonts w:ascii="Calibri" w:eastAsia="Calibri" w:hAnsi="Calibri" w:cs="Calibri"/>
          <w:sz w:val="22"/>
          <w:szCs w:val="22"/>
          <w:lang w:val="en-US"/>
        </w:rPr>
        <w:t>. The</w:t>
      </w:r>
      <w:r w:rsidRPr="009B3FC7">
        <w:rPr>
          <w:rFonts w:asciiTheme="minorHAnsi" w:eastAsia="Calibri" w:hAnsiTheme="minorHAnsi" w:cstheme="minorHAnsi"/>
          <w:sz w:val="22"/>
          <w:szCs w:val="22"/>
          <w:lang w:val="en-US"/>
        </w:rPr>
        <w:t xml:space="preserve"> Project is aimed at achieving gender equality </w:t>
      </w:r>
      <w:r>
        <w:rPr>
          <w:rFonts w:asciiTheme="minorHAnsi" w:eastAsia="Calibri" w:hAnsiTheme="minorHAnsi" w:cstheme="minorHAnsi"/>
          <w:sz w:val="22"/>
          <w:szCs w:val="22"/>
          <w:lang w:val="en-US"/>
        </w:rPr>
        <w:t xml:space="preserve">and women </w:t>
      </w:r>
      <w:r w:rsidRPr="009B3FC7">
        <w:rPr>
          <w:rFonts w:asciiTheme="minorHAnsi" w:eastAsia="Calibri" w:hAnsiTheme="minorHAnsi" w:cstheme="minorHAnsi"/>
          <w:sz w:val="22"/>
          <w:szCs w:val="22"/>
          <w:lang w:val="en-US"/>
        </w:rPr>
        <w:t xml:space="preserve">empowerment of women </w:t>
      </w:r>
      <w:r>
        <w:rPr>
          <w:rFonts w:asciiTheme="minorHAnsi" w:eastAsia="Calibri" w:hAnsiTheme="minorHAnsi" w:cstheme="minorHAnsi"/>
          <w:sz w:val="22"/>
          <w:szCs w:val="22"/>
          <w:lang w:val="en-US"/>
        </w:rPr>
        <w:t xml:space="preserve">through the </w:t>
      </w:r>
      <w:r w:rsidRPr="009B3FC7">
        <w:rPr>
          <w:rFonts w:asciiTheme="minorHAnsi" w:eastAsia="Calibri" w:hAnsiTheme="minorHAnsi" w:cstheme="minorHAnsi"/>
          <w:sz w:val="22"/>
          <w:szCs w:val="22"/>
          <w:lang w:val="en-US"/>
        </w:rPr>
        <w:t>full participat</w:t>
      </w:r>
      <w:r>
        <w:rPr>
          <w:rFonts w:asciiTheme="minorHAnsi" w:eastAsia="Calibri" w:hAnsiTheme="minorHAnsi" w:cstheme="minorHAnsi"/>
          <w:sz w:val="22"/>
          <w:szCs w:val="22"/>
          <w:lang w:val="en-US"/>
        </w:rPr>
        <w:t>ion</w:t>
      </w:r>
      <w:r w:rsidRPr="009B3FC7">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 xml:space="preserve">of females </w:t>
      </w:r>
      <w:r w:rsidRPr="009B3FC7">
        <w:rPr>
          <w:rFonts w:asciiTheme="minorHAnsi" w:eastAsia="Calibri" w:hAnsiTheme="minorHAnsi" w:cstheme="minorHAnsi"/>
          <w:sz w:val="22"/>
          <w:szCs w:val="22"/>
          <w:lang w:val="en-US"/>
        </w:rPr>
        <w:t>in all project activities.</w:t>
      </w:r>
      <w:r>
        <w:rPr>
          <w:rFonts w:asciiTheme="minorHAnsi" w:eastAsia="Calibri" w:hAnsiTheme="minorHAnsi" w:cstheme="minorHAnsi"/>
          <w:sz w:val="22"/>
          <w:szCs w:val="22"/>
          <w:lang w:val="en-US"/>
        </w:rPr>
        <w:t xml:space="preserve"> Task leader for waste management, project experts in environmental monitoring, statistics, are women; one out of three international consultants is a woman.</w:t>
      </w:r>
    </w:p>
    <w:p w14:paraId="1663A36B" w14:textId="2BF328ED" w:rsidR="00996930" w:rsidRPr="00B5227A" w:rsidRDefault="00311AAA" w:rsidP="00223716">
      <w:pPr>
        <w:spacing w:before="120" w:after="120" w:line="259" w:lineRule="auto"/>
        <w:jc w:val="both"/>
        <w:textAlignment w:val="baseline"/>
        <w:rPr>
          <w:rFonts w:asciiTheme="minorHAnsi" w:eastAsia="Calibri" w:hAnsiTheme="minorHAnsi" w:cstheme="minorHAnsi"/>
          <w:sz w:val="22"/>
          <w:szCs w:val="22"/>
          <w:lang w:val="en-US"/>
        </w:rPr>
      </w:pPr>
      <w:r>
        <w:rPr>
          <w:rFonts w:ascii="Calibri" w:hAnsi="Calibri" w:cs="Calibri"/>
          <w:sz w:val="22"/>
          <w:szCs w:val="22"/>
          <w:lang w:val="en-US"/>
        </w:rPr>
        <w:lastRenderedPageBreak/>
        <w:t>A s</w:t>
      </w:r>
      <w:r w:rsidR="009B3FC7" w:rsidRPr="009B3FC7">
        <w:rPr>
          <w:rFonts w:ascii="Calibri" w:hAnsi="Calibri" w:cs="Calibri"/>
          <w:sz w:val="22"/>
          <w:szCs w:val="22"/>
          <w:lang w:val="en-US"/>
        </w:rPr>
        <w:t xml:space="preserve">ignificant problem in </w:t>
      </w:r>
      <w:r w:rsidR="00C4594A">
        <w:rPr>
          <w:rFonts w:ascii="Calibri" w:hAnsi="Calibri" w:cs="Calibri"/>
          <w:sz w:val="22"/>
          <w:szCs w:val="22"/>
          <w:lang w:val="en-US"/>
        </w:rPr>
        <w:t xml:space="preserve">work planning is </w:t>
      </w:r>
      <w:r w:rsidRPr="00311AAA">
        <w:rPr>
          <w:rFonts w:ascii="Calibri" w:hAnsi="Calibri" w:cs="Calibri"/>
          <w:sz w:val="22"/>
          <w:szCs w:val="22"/>
          <w:lang w:val="en-US"/>
        </w:rPr>
        <w:t>the large difference in official and unofficial exchange rates</w:t>
      </w:r>
      <w:r w:rsidR="00C4594A">
        <w:rPr>
          <w:rFonts w:ascii="Calibri" w:hAnsi="Calibri" w:cs="Calibri"/>
          <w:sz w:val="22"/>
          <w:szCs w:val="22"/>
          <w:lang w:val="en-US"/>
        </w:rPr>
        <w:t xml:space="preserve">. All national experts are hired under the Individual Contracts and paid in TKM </w:t>
      </w:r>
      <w:r>
        <w:rPr>
          <w:rFonts w:ascii="Calibri" w:hAnsi="Calibri" w:cs="Calibri"/>
          <w:sz w:val="22"/>
          <w:szCs w:val="22"/>
          <w:lang w:val="en-US"/>
        </w:rPr>
        <w:t>at the</w:t>
      </w:r>
      <w:r w:rsidR="00C4594A">
        <w:rPr>
          <w:rFonts w:ascii="Calibri" w:hAnsi="Calibri" w:cs="Calibri"/>
          <w:sz w:val="22"/>
          <w:szCs w:val="22"/>
          <w:lang w:val="en-US"/>
        </w:rPr>
        <w:t xml:space="preserve"> official USD/TKM exchange rate (3.5 USD/TKM), while prices in the country </w:t>
      </w:r>
      <w:r>
        <w:rPr>
          <w:rFonts w:ascii="Calibri" w:hAnsi="Calibri" w:cs="Calibri"/>
          <w:sz w:val="22"/>
          <w:szCs w:val="22"/>
          <w:lang w:val="en-US"/>
        </w:rPr>
        <w:t xml:space="preserve">are </w:t>
      </w:r>
      <w:r w:rsidR="00C4594A">
        <w:rPr>
          <w:rFonts w:ascii="Calibri" w:hAnsi="Calibri" w:cs="Calibri"/>
          <w:sz w:val="22"/>
          <w:szCs w:val="22"/>
          <w:lang w:val="en-US"/>
        </w:rPr>
        <w:t>in many cases driven by the unofficial exchange rate, which is about 5</w:t>
      </w:r>
      <w:r>
        <w:rPr>
          <w:rFonts w:ascii="Calibri" w:hAnsi="Calibri" w:cs="Calibri"/>
          <w:sz w:val="22"/>
          <w:szCs w:val="22"/>
          <w:lang w:val="en-US"/>
        </w:rPr>
        <w:t xml:space="preserve"> </w:t>
      </w:r>
      <w:r w:rsidR="00C4594A">
        <w:rPr>
          <w:rFonts w:ascii="Calibri" w:hAnsi="Calibri" w:cs="Calibri"/>
          <w:sz w:val="22"/>
          <w:szCs w:val="22"/>
          <w:lang w:val="en-US"/>
        </w:rPr>
        <w:t xml:space="preserve">times higher. </w:t>
      </w:r>
      <w:r w:rsidRPr="00311AAA">
        <w:rPr>
          <w:rFonts w:ascii="Calibri" w:hAnsi="Calibri" w:cs="Calibri"/>
          <w:sz w:val="22"/>
          <w:szCs w:val="22"/>
          <w:lang w:val="en-US"/>
        </w:rPr>
        <w:t>This means that the cost of national experts is much higher than budgeted for the Project</w:t>
      </w:r>
      <w:r w:rsidR="00C4594A">
        <w:rPr>
          <w:rFonts w:ascii="Calibri" w:hAnsi="Calibri" w:cs="Calibri"/>
          <w:sz w:val="22"/>
          <w:szCs w:val="22"/>
          <w:lang w:val="en-US"/>
        </w:rPr>
        <w:t xml:space="preserve">. </w:t>
      </w:r>
      <w:r w:rsidRPr="00311AAA">
        <w:rPr>
          <w:rFonts w:ascii="Calibri" w:hAnsi="Calibri" w:cs="Calibri"/>
          <w:sz w:val="22"/>
          <w:szCs w:val="22"/>
          <w:lang w:val="en-US"/>
        </w:rPr>
        <w:t>It should be noted that this is a common problem for all UNDP projects in Turkmenistan, which naturally leads to a decrease in the involvement of local specialists (in man-months).</w:t>
      </w:r>
    </w:p>
    <w:p w14:paraId="6DEB5DB7" w14:textId="22479EDD" w:rsidR="00996930" w:rsidRDefault="00996930" w:rsidP="00223716">
      <w:pPr>
        <w:spacing w:before="120" w:after="120" w:line="259" w:lineRule="auto"/>
        <w:jc w:val="both"/>
        <w:textAlignment w:val="baseline"/>
        <w:rPr>
          <w:rFonts w:ascii="Calibri" w:hAnsi="Calibri" w:cs="Calibri"/>
          <w:sz w:val="22"/>
          <w:lang w:val="en-US"/>
        </w:rPr>
      </w:pPr>
    </w:p>
    <w:p w14:paraId="3E19F634" w14:textId="77777777" w:rsidR="00AA4733" w:rsidRDefault="00AA4733" w:rsidP="00E82922">
      <w:pPr>
        <w:pStyle w:val="Heading3"/>
        <w:numPr>
          <w:ilvl w:val="2"/>
          <w:numId w:val="71"/>
        </w:numPr>
        <w:spacing w:before="200"/>
        <w:rPr>
          <w:rFonts w:eastAsiaTheme="minorHAnsi"/>
          <w:lang w:val="en-US"/>
        </w:rPr>
      </w:pPr>
      <w:bookmarkStart w:id="86" w:name="_Toc519149869"/>
      <w:bookmarkStart w:id="87" w:name="_Toc81909037"/>
      <w:r w:rsidRPr="002C7CDF">
        <w:rPr>
          <w:rFonts w:eastAsiaTheme="minorHAnsi"/>
          <w:lang w:val="en-US"/>
        </w:rPr>
        <w:t>Finance and co-finance</w:t>
      </w:r>
      <w:bookmarkEnd w:id="86"/>
      <w:bookmarkEnd w:id="87"/>
    </w:p>
    <w:p w14:paraId="26B44276" w14:textId="3369CFCD" w:rsidR="00562D88" w:rsidRDefault="00AA4733" w:rsidP="00DD076F">
      <w:pPr>
        <w:spacing w:before="120" w:after="120"/>
        <w:jc w:val="both"/>
        <w:textAlignment w:val="baseline"/>
        <w:rPr>
          <w:rFonts w:asciiTheme="minorHAnsi" w:hAnsiTheme="minorHAnsi" w:cstheme="minorHAnsi"/>
          <w:sz w:val="22"/>
          <w:szCs w:val="22"/>
          <w:lang w:val="en-GB"/>
        </w:rPr>
      </w:pPr>
      <w:r w:rsidRPr="006405C5">
        <w:rPr>
          <w:rFonts w:asciiTheme="minorHAnsi" w:hAnsiTheme="minorHAnsi" w:cstheme="minorHAnsi"/>
          <w:sz w:val="22"/>
          <w:szCs w:val="22"/>
          <w:lang w:val="en-GB"/>
        </w:rPr>
        <w:t xml:space="preserve">Project </w:t>
      </w:r>
      <w:r w:rsidR="00562D88">
        <w:rPr>
          <w:rFonts w:asciiTheme="minorHAnsi" w:hAnsiTheme="minorHAnsi" w:cstheme="minorHAnsi"/>
          <w:sz w:val="22"/>
          <w:szCs w:val="22"/>
          <w:lang w:val="en-GB"/>
        </w:rPr>
        <w:t xml:space="preserve">expenditures as of </w:t>
      </w:r>
      <w:r w:rsidR="00645373">
        <w:rPr>
          <w:rFonts w:asciiTheme="minorHAnsi" w:hAnsiTheme="minorHAnsi" w:cstheme="minorHAnsi"/>
          <w:sz w:val="22"/>
          <w:szCs w:val="22"/>
          <w:lang w:val="en-GB"/>
        </w:rPr>
        <w:t>June 1</w:t>
      </w:r>
      <w:r w:rsidRPr="00D82EBC">
        <w:rPr>
          <w:rFonts w:asciiTheme="minorHAnsi" w:hAnsiTheme="minorHAnsi" w:cstheme="minorHAnsi"/>
          <w:sz w:val="22"/>
          <w:szCs w:val="22"/>
          <w:lang w:val="en-GB"/>
        </w:rPr>
        <w:t>, 20</w:t>
      </w:r>
      <w:r w:rsidR="00DD076F">
        <w:rPr>
          <w:rFonts w:asciiTheme="minorHAnsi" w:hAnsiTheme="minorHAnsi" w:cstheme="minorHAnsi"/>
          <w:sz w:val="22"/>
          <w:szCs w:val="22"/>
          <w:lang w:val="en-GB"/>
        </w:rPr>
        <w:t>21</w:t>
      </w:r>
      <w:r w:rsidR="00562D88">
        <w:rPr>
          <w:rFonts w:asciiTheme="minorHAnsi" w:hAnsiTheme="minorHAnsi" w:cstheme="minorHAnsi"/>
          <w:sz w:val="22"/>
          <w:szCs w:val="22"/>
          <w:lang w:val="en-GB"/>
        </w:rPr>
        <w:t xml:space="preserve"> are presented in Tab. 8</w:t>
      </w:r>
    </w:p>
    <w:p w14:paraId="6C665E24" w14:textId="4624F49D" w:rsidR="00562D88" w:rsidRDefault="00562D88" w:rsidP="00562D88">
      <w:pPr>
        <w:spacing w:before="120" w:after="120" w:line="259" w:lineRule="auto"/>
        <w:rPr>
          <w:rFonts w:asciiTheme="minorHAnsi" w:hAnsiTheme="minorHAnsi" w:cstheme="minorHAnsi"/>
          <w:b/>
          <w:bCs/>
          <w:i/>
          <w:iCs/>
          <w:sz w:val="22"/>
          <w:szCs w:val="22"/>
        </w:rPr>
      </w:pPr>
      <w:bookmarkStart w:id="88" w:name="_Ref67070554"/>
      <w:bookmarkStart w:id="89" w:name="_Toc71714279"/>
      <w:r w:rsidRPr="00562D88">
        <w:rPr>
          <w:rFonts w:asciiTheme="minorHAnsi" w:hAnsiTheme="minorHAnsi" w:cstheme="minorHAnsi"/>
          <w:b/>
          <w:bCs/>
          <w:i/>
          <w:iCs/>
          <w:sz w:val="22"/>
          <w:szCs w:val="22"/>
        </w:rPr>
        <w:t xml:space="preserve">Table </w:t>
      </w:r>
      <w:r w:rsidR="008C6D1A">
        <w:rPr>
          <w:rFonts w:asciiTheme="minorHAnsi" w:hAnsiTheme="minorHAnsi" w:cstheme="minorHAnsi"/>
          <w:b/>
          <w:bCs/>
          <w:i/>
          <w:iCs/>
          <w:sz w:val="22"/>
          <w:szCs w:val="22"/>
        </w:rPr>
        <w:t>8</w:t>
      </w:r>
      <w:bookmarkEnd w:id="88"/>
      <w:r>
        <w:rPr>
          <w:rFonts w:asciiTheme="minorHAnsi" w:hAnsiTheme="minorHAnsi" w:cstheme="minorHAnsi"/>
          <w:b/>
          <w:bCs/>
          <w:i/>
          <w:iCs/>
          <w:noProof/>
          <w:sz w:val="22"/>
          <w:szCs w:val="22"/>
        </w:rPr>
        <w:t>:</w:t>
      </w:r>
      <w:r w:rsidRPr="00562D88">
        <w:rPr>
          <w:rFonts w:asciiTheme="minorHAnsi" w:hAnsiTheme="minorHAnsi" w:cstheme="minorHAnsi"/>
          <w:b/>
          <w:bCs/>
          <w:i/>
          <w:iCs/>
          <w:sz w:val="22"/>
          <w:szCs w:val="22"/>
        </w:rPr>
        <w:t xml:space="preserve"> Cumulative Project Finance</w:t>
      </w:r>
      <w:bookmarkEnd w:id="89"/>
    </w:p>
    <w:tbl>
      <w:tblPr>
        <w:tblStyle w:val="TableGrid1"/>
        <w:tblW w:w="0" w:type="auto"/>
        <w:tblLook w:val="04A0" w:firstRow="1" w:lastRow="0" w:firstColumn="1" w:lastColumn="0" w:noHBand="0" w:noVBand="1"/>
      </w:tblPr>
      <w:tblGrid>
        <w:gridCol w:w="1984"/>
        <w:gridCol w:w="1701"/>
        <w:gridCol w:w="1701"/>
        <w:gridCol w:w="1701"/>
        <w:gridCol w:w="1814"/>
      </w:tblGrid>
      <w:tr w:rsidR="00816895" w:rsidRPr="00562D88" w14:paraId="0D49F11E" w14:textId="77777777" w:rsidTr="001162B4">
        <w:tc>
          <w:tcPr>
            <w:tcW w:w="1984" w:type="dxa"/>
            <w:vMerge w:val="restart"/>
            <w:shd w:val="clear" w:color="auto" w:fill="D9D9D9" w:themeFill="background1" w:themeFillShade="D9"/>
            <w:vAlign w:val="center"/>
          </w:tcPr>
          <w:p w14:paraId="1E07E20E" w14:textId="77777777" w:rsidR="00816895" w:rsidRPr="00562D88" w:rsidRDefault="00816895" w:rsidP="001162B4">
            <w:pPr>
              <w:jc w:val="center"/>
              <w:rPr>
                <w:rFonts w:asciiTheme="minorHAnsi" w:hAnsiTheme="minorHAnsi" w:cstheme="minorHAnsi"/>
                <w:b/>
                <w:bCs/>
              </w:rPr>
            </w:pPr>
            <w:r w:rsidRPr="00562D88">
              <w:rPr>
                <w:rFonts w:asciiTheme="minorHAnsi" w:hAnsiTheme="minorHAnsi" w:cstheme="minorHAnsi"/>
                <w:b/>
                <w:bCs/>
              </w:rPr>
              <w:t>Component</w:t>
            </w:r>
          </w:p>
        </w:tc>
        <w:tc>
          <w:tcPr>
            <w:tcW w:w="3402" w:type="dxa"/>
            <w:gridSpan w:val="2"/>
            <w:shd w:val="clear" w:color="auto" w:fill="D9D9D9" w:themeFill="background1" w:themeFillShade="D9"/>
            <w:vAlign w:val="center"/>
          </w:tcPr>
          <w:p w14:paraId="2F77F420" w14:textId="77777777" w:rsidR="00816895" w:rsidRPr="00562D88" w:rsidRDefault="00816895" w:rsidP="001162B4">
            <w:pPr>
              <w:jc w:val="center"/>
              <w:rPr>
                <w:rFonts w:asciiTheme="minorHAnsi" w:hAnsiTheme="minorHAnsi" w:cstheme="minorHAnsi"/>
                <w:b/>
                <w:bCs/>
              </w:rPr>
            </w:pPr>
            <w:r>
              <w:rPr>
                <w:rFonts w:asciiTheme="minorHAnsi" w:hAnsiTheme="minorHAnsi" w:cstheme="minorHAnsi"/>
                <w:b/>
                <w:bCs/>
              </w:rPr>
              <w:t>Budget, USD</w:t>
            </w:r>
          </w:p>
        </w:tc>
        <w:tc>
          <w:tcPr>
            <w:tcW w:w="1701" w:type="dxa"/>
            <w:shd w:val="clear" w:color="auto" w:fill="D9D9D9" w:themeFill="background1" w:themeFillShade="D9"/>
            <w:vAlign w:val="center"/>
          </w:tcPr>
          <w:p w14:paraId="27DD3C94" w14:textId="77777777" w:rsidR="00816895" w:rsidRPr="00562D88" w:rsidRDefault="00816895" w:rsidP="001162B4">
            <w:pPr>
              <w:jc w:val="center"/>
              <w:rPr>
                <w:rFonts w:asciiTheme="minorHAnsi" w:hAnsiTheme="minorHAnsi" w:cstheme="minorHAnsi"/>
                <w:b/>
                <w:bCs/>
              </w:rPr>
            </w:pPr>
            <w:r>
              <w:rPr>
                <w:rFonts w:asciiTheme="minorHAnsi" w:hAnsiTheme="minorHAnsi" w:cstheme="minorHAnsi"/>
                <w:b/>
                <w:bCs/>
              </w:rPr>
              <w:t>Expenditures as of June 1, 2021, USD</w:t>
            </w:r>
          </w:p>
        </w:tc>
        <w:tc>
          <w:tcPr>
            <w:tcW w:w="1814" w:type="dxa"/>
            <w:shd w:val="clear" w:color="auto" w:fill="D9D9D9" w:themeFill="background1" w:themeFillShade="D9"/>
            <w:vAlign w:val="center"/>
          </w:tcPr>
          <w:p w14:paraId="6D69C225" w14:textId="77777777" w:rsidR="00816895" w:rsidRPr="00562D88" w:rsidRDefault="00816895" w:rsidP="001162B4">
            <w:pPr>
              <w:jc w:val="center"/>
              <w:rPr>
                <w:rFonts w:asciiTheme="minorHAnsi" w:hAnsiTheme="minorHAnsi" w:cstheme="minorHAnsi"/>
                <w:b/>
                <w:bCs/>
              </w:rPr>
            </w:pPr>
            <w:r>
              <w:rPr>
                <w:rFonts w:asciiTheme="minorHAnsi" w:hAnsiTheme="minorHAnsi" w:cstheme="minorHAnsi"/>
                <w:b/>
                <w:bCs/>
              </w:rPr>
              <w:t>Delivery rate against the budget for years 1-3, %</w:t>
            </w:r>
          </w:p>
        </w:tc>
      </w:tr>
      <w:tr w:rsidR="00816895" w:rsidRPr="00562D88" w14:paraId="138D3DF2" w14:textId="77777777" w:rsidTr="001162B4">
        <w:tc>
          <w:tcPr>
            <w:tcW w:w="1984" w:type="dxa"/>
            <w:vMerge/>
            <w:vAlign w:val="center"/>
          </w:tcPr>
          <w:p w14:paraId="68B3C01F" w14:textId="77777777" w:rsidR="00816895" w:rsidRPr="00562D88" w:rsidRDefault="00816895" w:rsidP="001162B4">
            <w:pPr>
              <w:jc w:val="center"/>
              <w:rPr>
                <w:rFonts w:asciiTheme="minorHAnsi" w:hAnsiTheme="minorHAnsi" w:cstheme="minorHAnsi"/>
                <w:b/>
                <w:bCs/>
              </w:rPr>
            </w:pPr>
          </w:p>
        </w:tc>
        <w:tc>
          <w:tcPr>
            <w:tcW w:w="1701" w:type="dxa"/>
            <w:shd w:val="clear" w:color="auto" w:fill="D9D9D9" w:themeFill="background1" w:themeFillShade="D9"/>
            <w:vAlign w:val="center"/>
          </w:tcPr>
          <w:p w14:paraId="52DE5641" w14:textId="77777777" w:rsidR="00816895" w:rsidRDefault="00816895" w:rsidP="001162B4">
            <w:pPr>
              <w:jc w:val="center"/>
              <w:rPr>
                <w:rFonts w:asciiTheme="minorHAnsi" w:hAnsiTheme="minorHAnsi" w:cstheme="minorHAnsi"/>
                <w:b/>
                <w:bCs/>
              </w:rPr>
            </w:pPr>
            <w:r>
              <w:rPr>
                <w:rFonts w:asciiTheme="minorHAnsi" w:hAnsiTheme="minorHAnsi" w:cstheme="minorHAnsi"/>
                <w:b/>
                <w:bCs/>
              </w:rPr>
              <w:t>Total</w:t>
            </w:r>
          </w:p>
        </w:tc>
        <w:tc>
          <w:tcPr>
            <w:tcW w:w="1701" w:type="dxa"/>
            <w:shd w:val="clear" w:color="auto" w:fill="D9D9D9" w:themeFill="background1" w:themeFillShade="D9"/>
            <w:vAlign w:val="center"/>
          </w:tcPr>
          <w:p w14:paraId="369FD228" w14:textId="77777777" w:rsidR="00816895" w:rsidRPr="00562D88" w:rsidRDefault="00816895" w:rsidP="001162B4">
            <w:pPr>
              <w:jc w:val="center"/>
              <w:rPr>
                <w:rFonts w:asciiTheme="minorHAnsi" w:hAnsiTheme="minorHAnsi" w:cstheme="minorHAnsi"/>
                <w:b/>
                <w:bCs/>
              </w:rPr>
            </w:pPr>
            <w:r>
              <w:rPr>
                <w:rFonts w:asciiTheme="minorHAnsi" w:hAnsiTheme="minorHAnsi" w:cstheme="minorHAnsi"/>
                <w:b/>
                <w:bCs/>
              </w:rPr>
              <w:t>For years 1-3</w:t>
            </w:r>
          </w:p>
        </w:tc>
        <w:tc>
          <w:tcPr>
            <w:tcW w:w="1701" w:type="dxa"/>
            <w:vAlign w:val="center"/>
          </w:tcPr>
          <w:p w14:paraId="2C4E1A81" w14:textId="77777777" w:rsidR="00816895" w:rsidRPr="00562D88" w:rsidRDefault="00816895" w:rsidP="001162B4">
            <w:pPr>
              <w:jc w:val="center"/>
              <w:rPr>
                <w:rFonts w:asciiTheme="minorHAnsi" w:hAnsiTheme="minorHAnsi" w:cstheme="minorHAnsi"/>
                <w:b/>
                <w:bCs/>
              </w:rPr>
            </w:pPr>
          </w:p>
        </w:tc>
        <w:tc>
          <w:tcPr>
            <w:tcW w:w="1814" w:type="dxa"/>
            <w:vAlign w:val="center"/>
          </w:tcPr>
          <w:p w14:paraId="4B5B95C3" w14:textId="77777777" w:rsidR="00816895" w:rsidRPr="00562D88" w:rsidRDefault="00816895" w:rsidP="001162B4">
            <w:pPr>
              <w:jc w:val="center"/>
              <w:rPr>
                <w:rFonts w:asciiTheme="minorHAnsi" w:hAnsiTheme="minorHAnsi" w:cstheme="minorHAnsi"/>
                <w:b/>
                <w:bCs/>
              </w:rPr>
            </w:pPr>
          </w:p>
        </w:tc>
      </w:tr>
      <w:tr w:rsidR="00816895" w14:paraId="2E1B4966" w14:textId="77777777" w:rsidTr="001162B4">
        <w:tc>
          <w:tcPr>
            <w:tcW w:w="1984" w:type="dxa"/>
          </w:tcPr>
          <w:p w14:paraId="2C8E3A2B" w14:textId="77777777" w:rsidR="00816895" w:rsidRPr="00562D88" w:rsidRDefault="00816895" w:rsidP="001162B4">
            <w:pPr>
              <w:pStyle w:val="Default"/>
              <w:rPr>
                <w:rFonts w:asciiTheme="minorHAnsi" w:hAnsiTheme="minorHAnsi" w:cstheme="minorHAnsi"/>
              </w:rPr>
            </w:pPr>
            <w:r w:rsidRPr="00562D88">
              <w:rPr>
                <w:rFonts w:asciiTheme="minorHAnsi" w:hAnsiTheme="minorHAnsi" w:cstheme="minorHAnsi"/>
                <w:sz w:val="20"/>
                <w:szCs w:val="20"/>
              </w:rPr>
              <w:t>Component 1</w:t>
            </w:r>
          </w:p>
        </w:tc>
        <w:tc>
          <w:tcPr>
            <w:tcW w:w="1701" w:type="dxa"/>
            <w:vAlign w:val="center"/>
          </w:tcPr>
          <w:p w14:paraId="675A4183"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3,586,533</w:t>
            </w:r>
          </w:p>
        </w:tc>
        <w:tc>
          <w:tcPr>
            <w:tcW w:w="1701" w:type="dxa"/>
            <w:vAlign w:val="center"/>
          </w:tcPr>
          <w:p w14:paraId="0C9019C8"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2,732,913</w:t>
            </w:r>
          </w:p>
        </w:tc>
        <w:tc>
          <w:tcPr>
            <w:tcW w:w="1701" w:type="dxa"/>
            <w:vAlign w:val="center"/>
          </w:tcPr>
          <w:p w14:paraId="0F39C34F"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1,504,852</w:t>
            </w:r>
          </w:p>
        </w:tc>
        <w:tc>
          <w:tcPr>
            <w:tcW w:w="1814" w:type="dxa"/>
            <w:vAlign w:val="center"/>
          </w:tcPr>
          <w:p w14:paraId="36066346"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55%</w:t>
            </w:r>
          </w:p>
        </w:tc>
      </w:tr>
      <w:tr w:rsidR="00816895" w14:paraId="2FF33CC8" w14:textId="77777777" w:rsidTr="001162B4">
        <w:tc>
          <w:tcPr>
            <w:tcW w:w="1984" w:type="dxa"/>
          </w:tcPr>
          <w:p w14:paraId="67DBA724" w14:textId="77777777" w:rsidR="00816895" w:rsidRDefault="00816895" w:rsidP="001162B4">
            <w:pPr>
              <w:rPr>
                <w:rFonts w:asciiTheme="minorHAnsi" w:hAnsiTheme="minorHAnsi" w:cstheme="minorHAnsi"/>
                <w:b/>
                <w:bCs/>
                <w:i/>
                <w:iCs/>
                <w:sz w:val="22"/>
                <w:szCs w:val="22"/>
              </w:rPr>
            </w:pPr>
            <w:r w:rsidRPr="00562D88">
              <w:rPr>
                <w:rFonts w:asciiTheme="minorHAnsi" w:hAnsiTheme="minorHAnsi" w:cstheme="minorHAnsi"/>
              </w:rPr>
              <w:t xml:space="preserve">Component </w:t>
            </w:r>
            <w:r>
              <w:rPr>
                <w:rFonts w:asciiTheme="minorHAnsi" w:hAnsiTheme="minorHAnsi" w:cstheme="minorHAnsi"/>
              </w:rPr>
              <w:t>2</w:t>
            </w:r>
          </w:p>
        </w:tc>
        <w:tc>
          <w:tcPr>
            <w:tcW w:w="1701" w:type="dxa"/>
            <w:vAlign w:val="center"/>
          </w:tcPr>
          <w:p w14:paraId="70A80F27"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1,415,080</w:t>
            </w:r>
          </w:p>
        </w:tc>
        <w:tc>
          <w:tcPr>
            <w:tcW w:w="1701" w:type="dxa"/>
            <w:vAlign w:val="center"/>
          </w:tcPr>
          <w:p w14:paraId="7A5A4DC4"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1,123,170</w:t>
            </w:r>
          </w:p>
        </w:tc>
        <w:tc>
          <w:tcPr>
            <w:tcW w:w="1701" w:type="dxa"/>
            <w:vAlign w:val="center"/>
          </w:tcPr>
          <w:p w14:paraId="7566491E"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523,300</w:t>
            </w:r>
          </w:p>
        </w:tc>
        <w:tc>
          <w:tcPr>
            <w:tcW w:w="1814" w:type="dxa"/>
            <w:vAlign w:val="center"/>
          </w:tcPr>
          <w:p w14:paraId="700FF9E8"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47%</w:t>
            </w:r>
          </w:p>
        </w:tc>
      </w:tr>
      <w:tr w:rsidR="00816895" w14:paraId="16ABAF0F" w14:textId="77777777" w:rsidTr="001162B4">
        <w:tc>
          <w:tcPr>
            <w:tcW w:w="1984" w:type="dxa"/>
          </w:tcPr>
          <w:p w14:paraId="216F961B" w14:textId="77777777" w:rsidR="00816895" w:rsidRDefault="00816895" w:rsidP="001162B4">
            <w:pPr>
              <w:rPr>
                <w:rFonts w:asciiTheme="minorHAnsi" w:hAnsiTheme="minorHAnsi" w:cstheme="minorHAnsi"/>
                <w:b/>
                <w:bCs/>
                <w:i/>
                <w:iCs/>
                <w:sz w:val="22"/>
                <w:szCs w:val="22"/>
              </w:rPr>
            </w:pPr>
            <w:r w:rsidRPr="00562D88">
              <w:rPr>
                <w:rFonts w:asciiTheme="minorHAnsi" w:hAnsiTheme="minorHAnsi" w:cstheme="minorHAnsi"/>
              </w:rPr>
              <w:t xml:space="preserve">Component </w:t>
            </w:r>
            <w:r>
              <w:rPr>
                <w:rFonts w:asciiTheme="minorHAnsi" w:hAnsiTheme="minorHAnsi" w:cstheme="minorHAnsi"/>
              </w:rPr>
              <w:t>3</w:t>
            </w:r>
          </w:p>
        </w:tc>
        <w:tc>
          <w:tcPr>
            <w:tcW w:w="1701" w:type="dxa"/>
            <w:vAlign w:val="center"/>
          </w:tcPr>
          <w:p w14:paraId="50DE4E4B"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561,830</w:t>
            </w:r>
          </w:p>
        </w:tc>
        <w:tc>
          <w:tcPr>
            <w:tcW w:w="1701" w:type="dxa"/>
            <w:vAlign w:val="center"/>
          </w:tcPr>
          <w:p w14:paraId="7B6E6DD5"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296,320</w:t>
            </w:r>
          </w:p>
        </w:tc>
        <w:tc>
          <w:tcPr>
            <w:tcW w:w="1701" w:type="dxa"/>
            <w:vAlign w:val="center"/>
          </w:tcPr>
          <w:p w14:paraId="5678755F"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126,094</w:t>
            </w:r>
          </w:p>
        </w:tc>
        <w:tc>
          <w:tcPr>
            <w:tcW w:w="1814" w:type="dxa"/>
            <w:vAlign w:val="center"/>
          </w:tcPr>
          <w:p w14:paraId="663B940D"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43%</w:t>
            </w:r>
          </w:p>
        </w:tc>
      </w:tr>
      <w:tr w:rsidR="00816895" w14:paraId="50DC64EA" w14:textId="77777777" w:rsidTr="001162B4">
        <w:tc>
          <w:tcPr>
            <w:tcW w:w="1984" w:type="dxa"/>
          </w:tcPr>
          <w:p w14:paraId="5367A159" w14:textId="77777777" w:rsidR="00816895" w:rsidRPr="00F12FBB" w:rsidRDefault="00816895" w:rsidP="001162B4">
            <w:pPr>
              <w:pStyle w:val="Default"/>
              <w:rPr>
                <w:rFonts w:asciiTheme="minorHAnsi" w:hAnsiTheme="minorHAnsi" w:cstheme="minorHAnsi"/>
                <w:color w:val="auto"/>
                <w:sz w:val="20"/>
                <w:szCs w:val="20"/>
                <w:lang w:val="en-AU"/>
              </w:rPr>
            </w:pPr>
            <w:r w:rsidRPr="00F12FBB">
              <w:rPr>
                <w:rFonts w:asciiTheme="minorHAnsi" w:hAnsiTheme="minorHAnsi" w:cstheme="minorHAnsi"/>
                <w:color w:val="auto"/>
                <w:sz w:val="20"/>
                <w:szCs w:val="20"/>
                <w:lang w:val="en-AU"/>
              </w:rPr>
              <w:t xml:space="preserve">M&amp;E and knowledge management </w:t>
            </w:r>
          </w:p>
        </w:tc>
        <w:tc>
          <w:tcPr>
            <w:tcW w:w="1701" w:type="dxa"/>
            <w:vAlign w:val="center"/>
          </w:tcPr>
          <w:p w14:paraId="49A5B770"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208,030</w:t>
            </w:r>
          </w:p>
        </w:tc>
        <w:tc>
          <w:tcPr>
            <w:tcW w:w="1701" w:type="dxa"/>
            <w:vAlign w:val="center"/>
          </w:tcPr>
          <w:p w14:paraId="757B10F0"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89,650</w:t>
            </w:r>
          </w:p>
        </w:tc>
        <w:tc>
          <w:tcPr>
            <w:tcW w:w="1701" w:type="dxa"/>
            <w:vAlign w:val="center"/>
          </w:tcPr>
          <w:p w14:paraId="0D45AB72"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35,502</w:t>
            </w:r>
          </w:p>
        </w:tc>
        <w:tc>
          <w:tcPr>
            <w:tcW w:w="1814" w:type="dxa"/>
            <w:vAlign w:val="center"/>
          </w:tcPr>
          <w:p w14:paraId="44CEE963"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40%</w:t>
            </w:r>
          </w:p>
        </w:tc>
      </w:tr>
      <w:tr w:rsidR="00816895" w14:paraId="2BB21193" w14:textId="77777777" w:rsidTr="001162B4">
        <w:tc>
          <w:tcPr>
            <w:tcW w:w="1984" w:type="dxa"/>
          </w:tcPr>
          <w:p w14:paraId="321838B4" w14:textId="77777777" w:rsidR="00816895" w:rsidRPr="00F12FBB" w:rsidRDefault="00816895" w:rsidP="001162B4">
            <w:pPr>
              <w:pStyle w:val="Default"/>
              <w:rPr>
                <w:rFonts w:asciiTheme="minorHAnsi" w:hAnsiTheme="minorHAnsi" w:cstheme="minorHAnsi"/>
                <w:color w:val="auto"/>
                <w:sz w:val="20"/>
                <w:szCs w:val="20"/>
                <w:lang w:val="en-AU"/>
              </w:rPr>
            </w:pPr>
            <w:r w:rsidRPr="00F12FBB">
              <w:rPr>
                <w:rFonts w:asciiTheme="minorHAnsi" w:hAnsiTheme="minorHAnsi" w:cstheme="minorHAnsi"/>
                <w:color w:val="auto"/>
                <w:sz w:val="20"/>
                <w:szCs w:val="20"/>
                <w:lang w:val="en-AU"/>
              </w:rPr>
              <w:t xml:space="preserve">Project Management </w:t>
            </w:r>
          </w:p>
        </w:tc>
        <w:tc>
          <w:tcPr>
            <w:tcW w:w="1701" w:type="dxa"/>
            <w:vAlign w:val="center"/>
          </w:tcPr>
          <w:p w14:paraId="6644271B"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388,573</w:t>
            </w:r>
          </w:p>
        </w:tc>
        <w:tc>
          <w:tcPr>
            <w:tcW w:w="1701" w:type="dxa"/>
            <w:vAlign w:val="center"/>
          </w:tcPr>
          <w:p w14:paraId="5F9D2F37"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197,883</w:t>
            </w:r>
          </w:p>
        </w:tc>
        <w:tc>
          <w:tcPr>
            <w:tcW w:w="1701" w:type="dxa"/>
            <w:vAlign w:val="center"/>
          </w:tcPr>
          <w:p w14:paraId="2C294D37"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210,136</w:t>
            </w:r>
          </w:p>
        </w:tc>
        <w:tc>
          <w:tcPr>
            <w:tcW w:w="1814" w:type="dxa"/>
            <w:vAlign w:val="center"/>
          </w:tcPr>
          <w:p w14:paraId="4783F09A"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106%</w:t>
            </w:r>
          </w:p>
        </w:tc>
      </w:tr>
      <w:tr w:rsidR="00816895" w14:paraId="6FA1E7B2" w14:textId="77777777" w:rsidTr="001162B4">
        <w:tc>
          <w:tcPr>
            <w:tcW w:w="1984" w:type="dxa"/>
          </w:tcPr>
          <w:p w14:paraId="6958EEC5" w14:textId="77777777" w:rsidR="00816895" w:rsidRPr="00F12FBB" w:rsidRDefault="00816895" w:rsidP="001162B4">
            <w:pPr>
              <w:rPr>
                <w:rFonts w:asciiTheme="minorHAnsi" w:hAnsiTheme="minorHAnsi" w:cstheme="minorHAnsi"/>
                <w:b/>
                <w:bCs/>
                <w:sz w:val="22"/>
                <w:szCs w:val="22"/>
              </w:rPr>
            </w:pPr>
            <w:r w:rsidRPr="00F12FBB">
              <w:rPr>
                <w:rFonts w:asciiTheme="minorHAnsi" w:hAnsiTheme="minorHAnsi" w:cstheme="minorHAnsi"/>
                <w:b/>
                <w:bCs/>
                <w:sz w:val="22"/>
                <w:szCs w:val="22"/>
              </w:rPr>
              <w:t>Total</w:t>
            </w:r>
          </w:p>
        </w:tc>
        <w:tc>
          <w:tcPr>
            <w:tcW w:w="1701" w:type="dxa"/>
            <w:vAlign w:val="center"/>
          </w:tcPr>
          <w:p w14:paraId="13CCE884"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6,160,046</w:t>
            </w:r>
          </w:p>
        </w:tc>
        <w:tc>
          <w:tcPr>
            <w:tcW w:w="1701" w:type="dxa"/>
            <w:vAlign w:val="center"/>
          </w:tcPr>
          <w:p w14:paraId="3700C77A"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4,439,936</w:t>
            </w:r>
          </w:p>
        </w:tc>
        <w:tc>
          <w:tcPr>
            <w:tcW w:w="1701" w:type="dxa"/>
            <w:vAlign w:val="center"/>
          </w:tcPr>
          <w:p w14:paraId="33F15DA6"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2,399,884</w:t>
            </w:r>
          </w:p>
        </w:tc>
        <w:tc>
          <w:tcPr>
            <w:tcW w:w="1814" w:type="dxa"/>
            <w:vAlign w:val="center"/>
          </w:tcPr>
          <w:p w14:paraId="4DA28A56" w14:textId="77777777" w:rsidR="00816895" w:rsidRPr="00645373" w:rsidRDefault="00816895" w:rsidP="001162B4">
            <w:pPr>
              <w:jc w:val="center"/>
              <w:rPr>
                <w:rFonts w:asciiTheme="minorHAnsi" w:hAnsiTheme="minorHAnsi" w:cstheme="minorHAnsi"/>
                <w:b/>
                <w:bCs/>
                <w:i/>
                <w:iCs/>
                <w:sz w:val="22"/>
                <w:szCs w:val="22"/>
              </w:rPr>
            </w:pPr>
            <w:r w:rsidRPr="00645373">
              <w:rPr>
                <w:rFonts w:asciiTheme="minorHAnsi" w:hAnsiTheme="minorHAnsi" w:cstheme="minorHAnsi"/>
              </w:rPr>
              <w:t>54%</w:t>
            </w:r>
          </w:p>
        </w:tc>
      </w:tr>
    </w:tbl>
    <w:p w14:paraId="474BBB39" w14:textId="42DACB51" w:rsidR="00787B55" w:rsidRPr="00DC6791" w:rsidRDefault="00787B55" w:rsidP="00787B55">
      <w:pPr>
        <w:spacing w:before="240" w:after="120"/>
        <w:jc w:val="both"/>
        <w:rPr>
          <w:rFonts w:ascii="Calibri" w:hAnsi="Calibri" w:cs="Calibri"/>
          <w:sz w:val="22"/>
          <w:szCs w:val="22"/>
        </w:rPr>
      </w:pPr>
      <w:r>
        <w:rPr>
          <w:rFonts w:ascii="Calibri" w:hAnsi="Calibri" w:cs="Calibri"/>
          <w:sz w:val="22"/>
          <w:szCs w:val="22"/>
        </w:rPr>
        <w:t>The MTR Team has received evidence of</w:t>
      </w:r>
      <w:r w:rsidRPr="00DC6791">
        <w:rPr>
          <w:rFonts w:ascii="Calibri" w:hAnsi="Calibri" w:cs="Calibri"/>
          <w:sz w:val="22"/>
          <w:szCs w:val="22"/>
        </w:rPr>
        <w:t xml:space="preserve"> strong financial controls </w:t>
      </w:r>
      <w:r>
        <w:rPr>
          <w:rFonts w:ascii="Calibri" w:hAnsi="Calibri" w:cs="Calibri"/>
          <w:sz w:val="22"/>
          <w:szCs w:val="22"/>
        </w:rPr>
        <w:t xml:space="preserve">being </w:t>
      </w:r>
      <w:r w:rsidRPr="00DC6791">
        <w:rPr>
          <w:rFonts w:ascii="Calibri" w:hAnsi="Calibri" w:cs="Calibri"/>
          <w:sz w:val="22"/>
          <w:szCs w:val="22"/>
        </w:rPr>
        <w:t>in place</w:t>
      </w:r>
      <w:r>
        <w:rPr>
          <w:rFonts w:ascii="Calibri" w:hAnsi="Calibri" w:cs="Calibri"/>
          <w:sz w:val="22"/>
          <w:szCs w:val="22"/>
        </w:rPr>
        <w:t xml:space="preserve">. </w:t>
      </w:r>
    </w:p>
    <w:p w14:paraId="281CB999" w14:textId="5AC83AB9" w:rsidR="009A2AFD" w:rsidRDefault="00DB6774" w:rsidP="00787B55">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Low delivery rate (54%) </w:t>
      </w:r>
      <w:proofErr w:type="gramStart"/>
      <w:r w:rsidR="009A2AFD">
        <w:rPr>
          <w:rFonts w:asciiTheme="minorHAnsi" w:hAnsiTheme="minorHAnsi" w:cstheme="minorHAnsi"/>
          <w:sz w:val="22"/>
          <w:szCs w:val="22"/>
        </w:rPr>
        <w:t>are</w:t>
      </w:r>
      <w:proofErr w:type="gramEnd"/>
      <w:r w:rsidR="009A2AFD">
        <w:rPr>
          <w:rFonts w:asciiTheme="minorHAnsi" w:hAnsiTheme="minorHAnsi" w:cstheme="minorHAnsi"/>
          <w:sz w:val="22"/>
          <w:szCs w:val="22"/>
        </w:rPr>
        <w:t xml:space="preserve"> conditioned by two main reasons: (</w:t>
      </w:r>
      <w:proofErr w:type="spellStart"/>
      <w:r w:rsidR="009A2AFD">
        <w:rPr>
          <w:rFonts w:asciiTheme="minorHAnsi" w:hAnsiTheme="minorHAnsi" w:cstheme="minorHAnsi"/>
          <w:sz w:val="22"/>
          <w:szCs w:val="22"/>
        </w:rPr>
        <w:t>i</w:t>
      </w:r>
      <w:proofErr w:type="spellEnd"/>
      <w:r w:rsidR="009A2AFD">
        <w:rPr>
          <w:rFonts w:asciiTheme="minorHAnsi" w:hAnsiTheme="minorHAnsi" w:cstheme="minorHAnsi"/>
          <w:sz w:val="22"/>
          <w:szCs w:val="22"/>
        </w:rPr>
        <w:t>) slow-down of some activities due to the COVID-related restrictions; and (ii) No progress in sustainable transport-related component. As mentioned above, activities under this component were planned every year but not implemented (formal reason for that: MoU is not signed). However</w:t>
      </w:r>
      <w:r w:rsidR="009A2AFD" w:rsidRPr="009A2AFD">
        <w:rPr>
          <w:rFonts w:asciiTheme="minorHAnsi" w:hAnsiTheme="minorHAnsi" w:cstheme="minorHAnsi"/>
          <w:sz w:val="22"/>
          <w:szCs w:val="22"/>
          <w:lang w:val="en-US"/>
        </w:rPr>
        <w:t xml:space="preserve">, </w:t>
      </w:r>
      <w:r w:rsidR="009A2AFD">
        <w:rPr>
          <w:rFonts w:asciiTheme="minorHAnsi" w:hAnsiTheme="minorHAnsi" w:cstheme="minorHAnsi"/>
          <w:sz w:val="22"/>
          <w:szCs w:val="22"/>
        </w:rPr>
        <w:t>the</w:t>
      </w:r>
      <w:r w:rsidR="009A2AFD" w:rsidRPr="009A2AFD">
        <w:rPr>
          <w:rFonts w:asciiTheme="minorHAnsi" w:hAnsiTheme="minorHAnsi" w:cstheme="minorHAnsi"/>
          <w:sz w:val="22"/>
          <w:szCs w:val="22"/>
          <w:lang w:val="en-US"/>
        </w:rPr>
        <w:t xml:space="preserve"> </w:t>
      </w:r>
      <w:r w:rsidR="009A2AFD">
        <w:rPr>
          <w:rFonts w:asciiTheme="minorHAnsi" w:hAnsiTheme="minorHAnsi" w:cstheme="minorHAnsi"/>
          <w:sz w:val="22"/>
          <w:szCs w:val="22"/>
        </w:rPr>
        <w:t>Sustainable</w:t>
      </w:r>
      <w:r w:rsidR="009A2AFD" w:rsidRPr="009A2AFD">
        <w:rPr>
          <w:rFonts w:asciiTheme="minorHAnsi" w:hAnsiTheme="minorHAnsi" w:cstheme="minorHAnsi"/>
          <w:sz w:val="22"/>
          <w:szCs w:val="22"/>
          <w:lang w:val="en-US"/>
        </w:rPr>
        <w:t xml:space="preserve"> </w:t>
      </w:r>
      <w:r w:rsidR="009A2AFD">
        <w:rPr>
          <w:rFonts w:asciiTheme="minorHAnsi" w:hAnsiTheme="minorHAnsi" w:cstheme="minorHAnsi"/>
          <w:sz w:val="22"/>
          <w:szCs w:val="22"/>
        </w:rPr>
        <w:t>Cities</w:t>
      </w:r>
      <w:r w:rsidR="009A2AFD" w:rsidRPr="009A2AFD">
        <w:rPr>
          <w:rFonts w:asciiTheme="minorHAnsi" w:hAnsiTheme="minorHAnsi" w:cstheme="minorHAnsi"/>
          <w:sz w:val="22"/>
          <w:szCs w:val="22"/>
          <w:lang w:val="en-US"/>
        </w:rPr>
        <w:t xml:space="preserve"> </w:t>
      </w:r>
      <w:r w:rsidR="009A2AFD">
        <w:rPr>
          <w:rFonts w:asciiTheme="minorHAnsi" w:hAnsiTheme="minorHAnsi" w:cstheme="minorHAnsi"/>
          <w:sz w:val="22"/>
          <w:szCs w:val="22"/>
        </w:rPr>
        <w:t>project, to show at least, some delivery, spent certain funds from Component 3. These funds were used for fees (PM, FA), publications, organisation of workshops and trainings, etc.</w:t>
      </w:r>
    </w:p>
    <w:p w14:paraId="267A4C91" w14:textId="28CB585D" w:rsidR="008C6D1A" w:rsidRDefault="008C6D1A" w:rsidP="00F12FBB">
      <w:pPr>
        <w:spacing w:before="120" w:after="120" w:line="259" w:lineRule="auto"/>
        <w:rPr>
          <w:rFonts w:asciiTheme="minorHAnsi" w:hAnsiTheme="minorHAnsi" w:cstheme="minorHAnsi"/>
          <w:sz w:val="22"/>
          <w:szCs w:val="22"/>
        </w:rPr>
      </w:pPr>
      <w:r>
        <w:rPr>
          <w:rFonts w:asciiTheme="minorHAnsi" w:hAnsiTheme="minorHAnsi" w:cstheme="minorHAnsi"/>
          <w:sz w:val="22"/>
          <w:szCs w:val="22"/>
        </w:rPr>
        <w:t>The co-financing as of June 14</w:t>
      </w:r>
      <w:r w:rsidRPr="00D82EBC">
        <w:rPr>
          <w:rFonts w:asciiTheme="minorHAnsi" w:hAnsiTheme="minorHAnsi" w:cstheme="minorHAnsi"/>
          <w:sz w:val="22"/>
          <w:szCs w:val="22"/>
          <w:lang w:val="en-GB"/>
        </w:rPr>
        <w:t>, 20</w:t>
      </w:r>
      <w:r>
        <w:rPr>
          <w:rFonts w:asciiTheme="minorHAnsi" w:hAnsiTheme="minorHAnsi" w:cstheme="minorHAnsi"/>
          <w:sz w:val="22"/>
          <w:szCs w:val="22"/>
          <w:lang w:val="en-GB"/>
        </w:rPr>
        <w:t>21 is presented in Tab. 9</w:t>
      </w:r>
    </w:p>
    <w:p w14:paraId="71DE34B8" w14:textId="76AFAA41" w:rsidR="000A411A" w:rsidRDefault="008C6D1A" w:rsidP="00541AC1">
      <w:pPr>
        <w:spacing w:before="120" w:after="120" w:line="259" w:lineRule="auto"/>
        <w:rPr>
          <w:rFonts w:asciiTheme="minorHAnsi" w:hAnsiTheme="minorHAnsi" w:cstheme="minorHAnsi"/>
          <w:sz w:val="22"/>
          <w:lang w:val="en-US"/>
        </w:rPr>
      </w:pPr>
      <w:r w:rsidRPr="00562D88">
        <w:rPr>
          <w:rFonts w:asciiTheme="minorHAnsi" w:hAnsiTheme="minorHAnsi" w:cstheme="minorHAnsi"/>
          <w:b/>
          <w:bCs/>
          <w:i/>
          <w:iCs/>
          <w:sz w:val="22"/>
          <w:szCs w:val="22"/>
        </w:rPr>
        <w:t xml:space="preserve">Table </w:t>
      </w:r>
      <w:r>
        <w:rPr>
          <w:rFonts w:asciiTheme="minorHAnsi" w:hAnsiTheme="minorHAnsi" w:cstheme="minorHAnsi"/>
          <w:b/>
          <w:bCs/>
          <w:i/>
          <w:iCs/>
          <w:sz w:val="22"/>
          <w:szCs w:val="22"/>
        </w:rPr>
        <w:t>9</w:t>
      </w:r>
      <w:r>
        <w:rPr>
          <w:rFonts w:asciiTheme="minorHAnsi" w:hAnsiTheme="minorHAnsi" w:cstheme="minorHAnsi"/>
          <w:b/>
          <w:bCs/>
          <w:i/>
          <w:iCs/>
          <w:noProof/>
          <w:sz w:val="22"/>
          <w:szCs w:val="22"/>
        </w:rPr>
        <w:t>:</w:t>
      </w:r>
      <w:r w:rsidRPr="00562D88">
        <w:rPr>
          <w:rFonts w:asciiTheme="minorHAnsi" w:hAnsiTheme="minorHAnsi" w:cstheme="minorHAnsi"/>
          <w:b/>
          <w:bCs/>
          <w:i/>
          <w:iCs/>
          <w:sz w:val="22"/>
          <w:szCs w:val="22"/>
        </w:rPr>
        <w:t xml:space="preserve"> Project</w:t>
      </w:r>
      <w:r>
        <w:rPr>
          <w:rFonts w:asciiTheme="minorHAnsi" w:hAnsiTheme="minorHAnsi" w:cstheme="minorHAnsi"/>
          <w:b/>
          <w:bCs/>
          <w:i/>
          <w:iCs/>
          <w:sz w:val="22"/>
          <w:szCs w:val="22"/>
        </w:rPr>
        <w:t xml:space="preserve"> co-f</w:t>
      </w:r>
      <w:r w:rsidRPr="00562D88">
        <w:rPr>
          <w:rFonts w:asciiTheme="minorHAnsi" w:hAnsiTheme="minorHAnsi" w:cstheme="minorHAnsi"/>
          <w:b/>
          <w:bCs/>
          <w:i/>
          <w:iCs/>
          <w:sz w:val="22"/>
          <w:szCs w:val="22"/>
        </w:rPr>
        <w:t>inanc</w:t>
      </w:r>
      <w:r>
        <w:rPr>
          <w:rFonts w:asciiTheme="minorHAnsi" w:hAnsiTheme="minorHAnsi" w:cstheme="minorHAnsi"/>
          <w:b/>
          <w:bCs/>
          <w:i/>
          <w:iCs/>
          <w:sz w:val="22"/>
          <w:szCs w:val="22"/>
        </w:rPr>
        <w:t>ing</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7"/>
        <w:gridCol w:w="1500"/>
        <w:gridCol w:w="1500"/>
        <w:gridCol w:w="1500"/>
        <w:gridCol w:w="1500"/>
        <w:gridCol w:w="1417"/>
      </w:tblGrid>
      <w:tr w:rsidR="000A411A" w:rsidRPr="00283955" w14:paraId="2930CFC1" w14:textId="77777777" w:rsidTr="00AF14D4">
        <w:tc>
          <w:tcPr>
            <w:tcW w:w="1587"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4995FBE" w14:textId="77777777" w:rsidR="000A411A" w:rsidRPr="000A411A" w:rsidRDefault="000A411A" w:rsidP="000A411A">
            <w:pPr>
              <w:pStyle w:val="NormalWeb"/>
              <w:spacing w:before="0" w:beforeAutospacing="0" w:after="0" w:afterAutospacing="0"/>
              <w:jc w:val="center"/>
              <w:textAlignment w:val="baseline"/>
              <w:rPr>
                <w:rFonts w:asciiTheme="minorHAnsi" w:hAnsiTheme="minorHAnsi" w:cstheme="minorHAnsi"/>
                <w:sz w:val="20"/>
                <w:szCs w:val="20"/>
              </w:rPr>
            </w:pPr>
            <w:r w:rsidRPr="000A411A">
              <w:rPr>
                <w:rStyle w:val="Strong"/>
                <w:rFonts w:asciiTheme="minorHAnsi" w:hAnsiTheme="minorHAnsi" w:cstheme="minorHAnsi"/>
                <w:sz w:val="20"/>
                <w:szCs w:val="20"/>
                <w:bdr w:val="none" w:sz="0" w:space="0" w:color="auto" w:frame="1"/>
              </w:rPr>
              <w:t>Sources of Co-financing</w:t>
            </w:r>
          </w:p>
        </w:tc>
        <w:tc>
          <w:tcPr>
            <w:tcW w:w="150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AFAE141" w14:textId="77777777" w:rsidR="000A411A" w:rsidRPr="000A411A" w:rsidRDefault="000A411A" w:rsidP="000A411A">
            <w:pPr>
              <w:pStyle w:val="NormalWeb"/>
              <w:spacing w:before="0" w:beforeAutospacing="0" w:after="0" w:afterAutospacing="0"/>
              <w:jc w:val="center"/>
              <w:textAlignment w:val="baseline"/>
              <w:rPr>
                <w:rFonts w:asciiTheme="minorHAnsi" w:hAnsiTheme="minorHAnsi" w:cstheme="minorHAnsi"/>
                <w:sz w:val="20"/>
                <w:szCs w:val="20"/>
              </w:rPr>
            </w:pPr>
            <w:r w:rsidRPr="000A411A">
              <w:rPr>
                <w:rStyle w:val="Strong"/>
                <w:rFonts w:asciiTheme="minorHAnsi" w:hAnsiTheme="minorHAnsi" w:cstheme="minorHAnsi"/>
                <w:sz w:val="20"/>
                <w:szCs w:val="20"/>
                <w:bdr w:val="none" w:sz="0" w:space="0" w:color="auto" w:frame="1"/>
              </w:rPr>
              <w:t>Name of Co-financer</w:t>
            </w:r>
          </w:p>
        </w:tc>
        <w:tc>
          <w:tcPr>
            <w:tcW w:w="150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5A03D60" w14:textId="77777777" w:rsidR="000A411A" w:rsidRPr="000A411A" w:rsidRDefault="000A411A" w:rsidP="000A411A">
            <w:pPr>
              <w:pStyle w:val="NormalWeb"/>
              <w:spacing w:before="0" w:beforeAutospacing="0" w:after="0" w:afterAutospacing="0"/>
              <w:jc w:val="center"/>
              <w:textAlignment w:val="baseline"/>
              <w:rPr>
                <w:rFonts w:asciiTheme="minorHAnsi" w:hAnsiTheme="minorHAnsi" w:cstheme="minorHAnsi"/>
                <w:sz w:val="20"/>
                <w:szCs w:val="20"/>
              </w:rPr>
            </w:pPr>
            <w:r w:rsidRPr="000A411A">
              <w:rPr>
                <w:rStyle w:val="Strong"/>
                <w:rFonts w:asciiTheme="minorHAnsi" w:hAnsiTheme="minorHAnsi" w:cstheme="minorHAnsi"/>
                <w:sz w:val="20"/>
                <w:szCs w:val="20"/>
                <w:bdr w:val="none" w:sz="0" w:space="0" w:color="auto" w:frame="1"/>
              </w:rPr>
              <w:t>Type of Co-financing</w:t>
            </w:r>
          </w:p>
        </w:tc>
        <w:tc>
          <w:tcPr>
            <w:tcW w:w="150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F5F5FA5" w14:textId="70123CAC" w:rsidR="000A411A" w:rsidRPr="000A411A" w:rsidRDefault="000A411A" w:rsidP="000A411A">
            <w:pPr>
              <w:pStyle w:val="NormalWeb"/>
              <w:spacing w:before="0" w:beforeAutospacing="0" w:after="0" w:afterAutospacing="0"/>
              <w:jc w:val="center"/>
              <w:textAlignment w:val="baseline"/>
              <w:rPr>
                <w:rFonts w:asciiTheme="minorHAnsi" w:hAnsiTheme="minorHAnsi" w:cstheme="minorHAnsi"/>
                <w:sz w:val="20"/>
                <w:szCs w:val="20"/>
                <w:lang w:val="en-US"/>
              </w:rPr>
            </w:pPr>
            <w:r w:rsidRPr="000A411A">
              <w:rPr>
                <w:rStyle w:val="Strong"/>
                <w:rFonts w:asciiTheme="minorHAnsi" w:hAnsiTheme="minorHAnsi" w:cstheme="minorHAnsi"/>
                <w:sz w:val="20"/>
                <w:szCs w:val="20"/>
                <w:bdr w:val="none" w:sz="0" w:space="0" w:color="auto" w:frame="1"/>
                <w:lang w:val="en-US"/>
              </w:rPr>
              <w:t>Co-financing amount confirmed at CEO Endorsement</w:t>
            </w:r>
            <w:r>
              <w:rPr>
                <w:rStyle w:val="Strong"/>
                <w:rFonts w:asciiTheme="minorHAnsi" w:hAnsiTheme="minorHAnsi" w:cstheme="minorHAnsi"/>
                <w:sz w:val="20"/>
                <w:szCs w:val="20"/>
                <w:bdr w:val="none" w:sz="0" w:space="0" w:color="auto" w:frame="1"/>
                <w:lang w:val="en-US"/>
              </w:rPr>
              <w:t>,</w:t>
            </w:r>
            <w:r>
              <w:rPr>
                <w:rStyle w:val="Strong"/>
                <w:sz w:val="20"/>
                <w:szCs w:val="20"/>
                <w:bdr w:val="none" w:sz="0" w:space="0" w:color="auto" w:frame="1"/>
                <w:lang w:val="en-US"/>
              </w:rPr>
              <w:t xml:space="preserve"> </w:t>
            </w:r>
            <w:r w:rsidRPr="000A411A">
              <w:rPr>
                <w:rStyle w:val="Strong"/>
                <w:rFonts w:asciiTheme="minorHAnsi" w:hAnsiTheme="minorHAnsi" w:cstheme="minorHAnsi"/>
                <w:sz w:val="20"/>
                <w:szCs w:val="20"/>
                <w:bdr w:val="none" w:sz="0" w:space="0" w:color="auto" w:frame="1"/>
                <w:lang w:val="en-US"/>
              </w:rPr>
              <w:t>US</w:t>
            </w:r>
            <w:r>
              <w:rPr>
                <w:rStyle w:val="Strong"/>
                <w:rFonts w:asciiTheme="minorHAnsi" w:hAnsiTheme="minorHAnsi" w:cstheme="minorHAnsi"/>
                <w:sz w:val="20"/>
                <w:szCs w:val="20"/>
                <w:bdr w:val="none" w:sz="0" w:space="0" w:color="auto" w:frame="1"/>
                <w:lang w:val="en-US"/>
              </w:rPr>
              <w:t>D</w:t>
            </w:r>
          </w:p>
        </w:tc>
        <w:tc>
          <w:tcPr>
            <w:tcW w:w="150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8E519A0" w14:textId="7075302B" w:rsidR="000A411A" w:rsidRPr="000A411A" w:rsidRDefault="000A411A" w:rsidP="000A411A">
            <w:pPr>
              <w:pStyle w:val="NormalWeb"/>
              <w:spacing w:before="0" w:beforeAutospacing="0" w:after="0" w:afterAutospacing="0"/>
              <w:jc w:val="center"/>
              <w:textAlignment w:val="baseline"/>
              <w:rPr>
                <w:rFonts w:asciiTheme="minorHAnsi" w:hAnsiTheme="minorHAnsi" w:cstheme="minorHAnsi"/>
                <w:sz w:val="20"/>
                <w:szCs w:val="20"/>
                <w:lang w:val="en-US"/>
              </w:rPr>
            </w:pPr>
            <w:r w:rsidRPr="000A411A">
              <w:rPr>
                <w:rStyle w:val="Strong"/>
                <w:rFonts w:asciiTheme="minorHAnsi" w:hAnsiTheme="minorHAnsi" w:cstheme="minorHAnsi"/>
                <w:sz w:val="20"/>
                <w:szCs w:val="20"/>
                <w:bdr w:val="none" w:sz="0" w:space="0" w:color="auto" w:frame="1"/>
                <w:lang w:val="en-US"/>
              </w:rPr>
              <w:t>Actual Amount Contributed at stage of Midterm Review</w:t>
            </w:r>
            <w:r>
              <w:rPr>
                <w:rStyle w:val="Strong"/>
                <w:rFonts w:asciiTheme="minorHAnsi" w:hAnsiTheme="minorHAnsi" w:cstheme="minorHAnsi"/>
                <w:sz w:val="20"/>
                <w:szCs w:val="20"/>
                <w:bdr w:val="none" w:sz="0" w:space="0" w:color="auto" w:frame="1"/>
                <w:lang w:val="en-US"/>
              </w:rPr>
              <w:t>,</w:t>
            </w:r>
            <w:r w:rsidRPr="000A411A">
              <w:rPr>
                <w:rStyle w:val="Strong"/>
                <w:rFonts w:asciiTheme="minorHAnsi" w:hAnsiTheme="minorHAnsi" w:cstheme="minorHAnsi"/>
                <w:sz w:val="20"/>
                <w:szCs w:val="20"/>
                <w:bdr w:val="none" w:sz="0" w:space="0" w:color="auto" w:frame="1"/>
                <w:lang w:val="en-US"/>
              </w:rPr>
              <w:t xml:space="preserve"> US</w:t>
            </w:r>
            <w:r>
              <w:rPr>
                <w:rStyle w:val="Strong"/>
                <w:rFonts w:asciiTheme="minorHAnsi" w:hAnsiTheme="minorHAnsi" w:cstheme="minorHAnsi"/>
                <w:sz w:val="20"/>
                <w:szCs w:val="20"/>
                <w:bdr w:val="none" w:sz="0" w:space="0" w:color="auto" w:frame="1"/>
                <w:lang w:val="en-US"/>
              </w:rPr>
              <w:t>D</w:t>
            </w:r>
          </w:p>
        </w:tc>
        <w:tc>
          <w:tcPr>
            <w:tcW w:w="1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815036B" w14:textId="77777777" w:rsidR="000A411A" w:rsidRPr="000A411A" w:rsidRDefault="000A411A" w:rsidP="000A411A">
            <w:pPr>
              <w:pStyle w:val="NormalWeb"/>
              <w:spacing w:before="0" w:beforeAutospacing="0" w:after="0" w:afterAutospacing="0"/>
              <w:jc w:val="center"/>
              <w:textAlignment w:val="baseline"/>
              <w:rPr>
                <w:rFonts w:asciiTheme="minorHAnsi" w:hAnsiTheme="minorHAnsi" w:cstheme="minorHAnsi"/>
                <w:sz w:val="20"/>
                <w:szCs w:val="20"/>
              </w:rPr>
            </w:pPr>
            <w:r w:rsidRPr="000A411A">
              <w:rPr>
                <w:rStyle w:val="Strong"/>
                <w:rFonts w:asciiTheme="minorHAnsi" w:hAnsiTheme="minorHAnsi" w:cstheme="minorHAnsi"/>
                <w:sz w:val="20"/>
                <w:szCs w:val="20"/>
                <w:bdr w:val="none" w:sz="0" w:space="0" w:color="auto" w:frame="1"/>
              </w:rPr>
              <w:t>Actual % of Expected Amount</w:t>
            </w:r>
          </w:p>
        </w:tc>
      </w:tr>
      <w:tr w:rsidR="000A411A" w:rsidRPr="00283955" w14:paraId="26B98E66" w14:textId="77777777" w:rsidTr="00AF14D4">
        <w:tc>
          <w:tcPr>
            <w:tcW w:w="1587" w:type="dxa"/>
            <w:tcBorders>
              <w:top w:val="outset" w:sz="6" w:space="0" w:color="auto"/>
              <w:left w:val="outset" w:sz="6" w:space="0" w:color="auto"/>
              <w:bottom w:val="outset" w:sz="6" w:space="0" w:color="auto"/>
              <w:right w:val="outset" w:sz="6" w:space="0" w:color="auto"/>
            </w:tcBorders>
            <w:shd w:val="clear" w:color="auto" w:fill="auto"/>
            <w:hideMark/>
          </w:tcPr>
          <w:p w14:paraId="509ED536" w14:textId="6527A83E" w:rsidR="000A411A" w:rsidRPr="000A411A" w:rsidRDefault="000A411A" w:rsidP="00AF14D4">
            <w:pPr>
              <w:pStyle w:val="NormalWeb"/>
              <w:spacing w:before="0" w:beforeAutospacing="0" w:after="0" w:afterAutospacing="0"/>
              <w:textAlignment w:val="baseline"/>
              <w:rPr>
                <w:rFonts w:asciiTheme="minorHAnsi" w:hAnsiTheme="minorHAnsi" w:cstheme="minorHAnsi"/>
                <w:sz w:val="20"/>
                <w:szCs w:val="20"/>
              </w:rPr>
            </w:pPr>
            <w:r w:rsidRPr="000A411A">
              <w:rPr>
                <w:rFonts w:asciiTheme="minorHAnsi" w:hAnsiTheme="minorHAnsi" w:cstheme="minorHAnsi"/>
                <w:sz w:val="20"/>
                <w:szCs w:val="20"/>
              </w:rPr>
              <w:t>Government</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786657FF" w14:textId="673E7EFA" w:rsidR="000A411A" w:rsidRPr="00AF14D4" w:rsidRDefault="00AF14D4" w:rsidP="000A411A">
            <w:pPr>
              <w:pStyle w:val="NormalWeb"/>
              <w:spacing w:before="0" w:beforeAutospacing="0" w:after="0" w:afterAutospacing="0"/>
              <w:textAlignment w:val="baseline"/>
              <w:rPr>
                <w:rFonts w:asciiTheme="minorHAnsi" w:hAnsiTheme="minorHAnsi" w:cstheme="minorHAnsi"/>
                <w:sz w:val="20"/>
                <w:szCs w:val="20"/>
                <w:lang w:val="en-US"/>
              </w:rPr>
            </w:pPr>
            <w:r>
              <w:rPr>
                <w:rFonts w:asciiTheme="minorHAnsi" w:hAnsiTheme="minorHAnsi" w:cstheme="minorHAnsi"/>
                <w:sz w:val="20"/>
                <w:szCs w:val="20"/>
                <w:lang w:val="en-US"/>
              </w:rPr>
              <w:t>Ministry of Energy</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094ADA9C" w14:textId="4C0E9A33" w:rsidR="000A411A" w:rsidRPr="00AF14D4" w:rsidRDefault="000A411A" w:rsidP="000A411A">
            <w:pPr>
              <w:pStyle w:val="NormalWeb"/>
              <w:spacing w:before="0" w:beforeAutospacing="0" w:after="0" w:afterAutospacing="0"/>
              <w:textAlignment w:val="baseline"/>
              <w:rPr>
                <w:rFonts w:asciiTheme="minorHAnsi" w:hAnsiTheme="minorHAnsi" w:cstheme="minorHAnsi"/>
                <w:sz w:val="20"/>
                <w:szCs w:val="20"/>
                <w:lang w:val="en-US"/>
              </w:rPr>
            </w:pPr>
            <w:r w:rsidRPr="000A411A">
              <w:rPr>
                <w:rFonts w:asciiTheme="minorHAnsi" w:hAnsiTheme="minorHAnsi" w:cstheme="minorHAnsi"/>
                <w:sz w:val="20"/>
                <w:szCs w:val="20"/>
              </w:rPr>
              <w:t> </w:t>
            </w:r>
            <w:r w:rsidR="00AF14D4">
              <w:rPr>
                <w:rFonts w:asciiTheme="minorHAnsi" w:hAnsiTheme="minorHAnsi" w:cstheme="minorHAnsi"/>
                <w:sz w:val="20"/>
                <w:szCs w:val="20"/>
                <w:lang w:val="en-US"/>
              </w:rPr>
              <w:t>In-cash</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17B147A6" w14:textId="16D5EE25" w:rsidR="000A411A" w:rsidRPr="000A411A" w:rsidRDefault="000A411A" w:rsidP="00AF14D4">
            <w:pPr>
              <w:pStyle w:val="Default"/>
              <w:jc w:val="center"/>
              <w:rPr>
                <w:rFonts w:asciiTheme="minorHAnsi" w:hAnsiTheme="minorHAnsi" w:cstheme="minorHAnsi"/>
                <w:sz w:val="20"/>
                <w:szCs w:val="20"/>
              </w:rPr>
            </w:pPr>
            <w:r w:rsidRPr="000A411A">
              <w:rPr>
                <w:rFonts w:asciiTheme="minorHAnsi" w:hAnsiTheme="minorHAnsi" w:cstheme="minorHAnsi"/>
                <w:sz w:val="20"/>
                <w:szCs w:val="20"/>
              </w:rPr>
              <w:t>57,</w:t>
            </w:r>
            <w:r w:rsidR="00AF14D4">
              <w:rPr>
                <w:rFonts w:asciiTheme="minorHAnsi" w:hAnsiTheme="minorHAnsi" w:cstheme="minorHAnsi"/>
                <w:sz w:val="20"/>
                <w:szCs w:val="20"/>
              </w:rPr>
              <w:t>1</w:t>
            </w:r>
            <w:r w:rsidRPr="000A411A">
              <w:rPr>
                <w:rFonts w:asciiTheme="minorHAnsi" w:hAnsiTheme="minorHAnsi" w:cstheme="minorHAnsi"/>
                <w:sz w:val="20"/>
                <w:szCs w:val="20"/>
              </w:rPr>
              <w:t>00,000</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07166EE5" w14:textId="504F1341" w:rsidR="000A411A" w:rsidRPr="00AF14D4" w:rsidRDefault="00907D3E" w:rsidP="00AF14D4">
            <w:pPr>
              <w:pStyle w:val="NormalWeb"/>
              <w:spacing w:before="0" w:beforeAutospacing="0" w:after="0" w:afterAutospacing="0"/>
              <w:jc w:val="center"/>
              <w:textAlignment w:val="baseline"/>
              <w:rPr>
                <w:rFonts w:asciiTheme="minorHAnsi" w:hAnsiTheme="minorHAnsi" w:cstheme="minorHAnsi"/>
                <w:color w:val="000000"/>
                <w:sz w:val="20"/>
                <w:szCs w:val="20"/>
                <w:lang w:val="en-US" w:eastAsia="en-US"/>
              </w:rPr>
            </w:pPr>
            <w:r w:rsidRPr="00320957">
              <w:rPr>
                <w:rFonts w:asciiTheme="minorHAnsi" w:hAnsiTheme="minorHAnsi" w:cstheme="minorHAnsi"/>
                <w:color w:val="000000"/>
                <w:sz w:val="20"/>
                <w:szCs w:val="20"/>
                <w:lang w:val="en-US" w:eastAsia="en-US"/>
              </w:rPr>
              <w:t>45,674,664</w:t>
            </w:r>
            <w:r w:rsidR="00541AC1">
              <w:rPr>
                <w:rStyle w:val="FootnoteReference"/>
                <w:rFonts w:asciiTheme="minorHAnsi" w:hAnsiTheme="minorHAnsi" w:cstheme="minorHAnsi"/>
                <w:color w:val="000000"/>
                <w:sz w:val="20"/>
                <w:szCs w:val="20"/>
                <w:lang w:val="en-US" w:eastAsia="en-US"/>
              </w:rPr>
              <w:footnoteReference w:id="13"/>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14:paraId="02A8F487" w14:textId="2EA340F7" w:rsidR="000A411A" w:rsidRPr="00AF14D4" w:rsidRDefault="00907D3E" w:rsidP="00AF14D4">
            <w:pPr>
              <w:pStyle w:val="NormalWeb"/>
              <w:spacing w:before="0" w:beforeAutospacing="0" w:after="0" w:afterAutospacing="0"/>
              <w:jc w:val="center"/>
              <w:textAlignment w:val="baseline"/>
              <w:rPr>
                <w:rFonts w:asciiTheme="minorHAnsi" w:hAnsiTheme="minorHAnsi" w:cstheme="minorHAnsi"/>
                <w:sz w:val="20"/>
                <w:szCs w:val="20"/>
                <w:lang w:val="en-US"/>
              </w:rPr>
            </w:pPr>
            <w:r>
              <w:rPr>
                <w:rFonts w:asciiTheme="minorHAnsi" w:hAnsiTheme="minorHAnsi" w:cstheme="minorHAnsi"/>
                <w:sz w:val="20"/>
                <w:szCs w:val="20"/>
                <w:lang w:val="en-US"/>
              </w:rPr>
              <w:t>80.9</w:t>
            </w:r>
            <w:r w:rsidR="00AF14D4">
              <w:rPr>
                <w:rFonts w:asciiTheme="minorHAnsi" w:hAnsiTheme="minorHAnsi" w:cstheme="minorHAnsi"/>
                <w:sz w:val="20"/>
                <w:szCs w:val="20"/>
                <w:lang w:val="en-US"/>
              </w:rPr>
              <w:t>%</w:t>
            </w:r>
          </w:p>
        </w:tc>
      </w:tr>
      <w:tr w:rsidR="00AF14D4" w:rsidRPr="00283955" w14:paraId="0D2452D3" w14:textId="77777777" w:rsidTr="00AF14D4">
        <w:tc>
          <w:tcPr>
            <w:tcW w:w="15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98B11B" w14:textId="4C34BD92" w:rsidR="00AF14D4" w:rsidRPr="000A411A" w:rsidRDefault="00AF14D4" w:rsidP="00AF14D4">
            <w:pPr>
              <w:pStyle w:val="NormalWeb"/>
              <w:spacing w:before="0" w:beforeAutospacing="0" w:after="0" w:afterAutospacing="0"/>
              <w:textAlignment w:val="baseline"/>
              <w:rPr>
                <w:rFonts w:asciiTheme="minorHAnsi" w:hAnsiTheme="minorHAnsi" w:cstheme="minorHAnsi"/>
                <w:sz w:val="20"/>
                <w:szCs w:val="20"/>
              </w:rPr>
            </w:pPr>
            <w:r w:rsidRPr="000A411A">
              <w:rPr>
                <w:rFonts w:asciiTheme="minorHAnsi" w:hAnsiTheme="minorHAnsi" w:cstheme="minorHAnsi"/>
                <w:sz w:val="20"/>
                <w:szCs w:val="20"/>
              </w:rPr>
              <w:t>Total Co-financing</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77CF1F50" w14:textId="77777777" w:rsidR="00AF14D4" w:rsidRPr="000A411A" w:rsidRDefault="00AF14D4" w:rsidP="00AF14D4">
            <w:pPr>
              <w:pStyle w:val="NormalWeb"/>
              <w:spacing w:before="0" w:beforeAutospacing="0" w:after="0" w:afterAutospacing="0"/>
              <w:textAlignment w:val="baseline"/>
              <w:rPr>
                <w:rFonts w:asciiTheme="minorHAnsi" w:hAnsiTheme="minorHAnsi" w:cstheme="minorHAnsi"/>
                <w:sz w:val="20"/>
                <w:szCs w:val="20"/>
              </w:rPr>
            </w:pPr>
            <w:r w:rsidRPr="000A411A">
              <w:rPr>
                <w:rFonts w:asciiTheme="minorHAnsi" w:hAnsiTheme="minorHAnsi" w:cstheme="minorHAnsi"/>
                <w:sz w:val="20"/>
                <w:szCs w:val="20"/>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5FF13D57" w14:textId="77777777" w:rsidR="00AF14D4" w:rsidRPr="000A411A" w:rsidRDefault="00AF14D4" w:rsidP="00AF14D4">
            <w:pPr>
              <w:pStyle w:val="NormalWeb"/>
              <w:spacing w:before="0" w:beforeAutospacing="0" w:after="0" w:afterAutospacing="0"/>
              <w:textAlignment w:val="baseline"/>
              <w:rPr>
                <w:rFonts w:asciiTheme="minorHAnsi" w:hAnsiTheme="minorHAnsi" w:cstheme="minorHAnsi"/>
                <w:sz w:val="20"/>
                <w:szCs w:val="20"/>
              </w:rPr>
            </w:pPr>
            <w:r w:rsidRPr="000A411A">
              <w:rPr>
                <w:rFonts w:asciiTheme="minorHAnsi" w:hAnsiTheme="minorHAnsi" w:cstheme="minorHAnsi"/>
                <w:sz w:val="20"/>
                <w:szCs w:val="20"/>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44CB276B" w14:textId="107ADE20" w:rsidR="00AF14D4" w:rsidRPr="000A411A" w:rsidRDefault="00AF14D4" w:rsidP="00AF14D4">
            <w:pPr>
              <w:pStyle w:val="NormalWeb"/>
              <w:spacing w:before="0" w:beforeAutospacing="0" w:after="0" w:afterAutospacing="0"/>
              <w:jc w:val="center"/>
              <w:textAlignment w:val="baseline"/>
              <w:rPr>
                <w:rFonts w:asciiTheme="minorHAnsi" w:hAnsiTheme="minorHAnsi" w:cstheme="minorHAnsi"/>
                <w:sz w:val="20"/>
                <w:szCs w:val="20"/>
              </w:rPr>
            </w:pPr>
            <w:r w:rsidRPr="000A411A">
              <w:rPr>
                <w:rFonts w:asciiTheme="minorHAnsi" w:hAnsiTheme="minorHAnsi" w:cstheme="minorHAnsi"/>
                <w:sz w:val="20"/>
                <w:szCs w:val="20"/>
              </w:rPr>
              <w:t>57,</w:t>
            </w:r>
            <w:r>
              <w:rPr>
                <w:rFonts w:asciiTheme="minorHAnsi" w:hAnsiTheme="minorHAnsi" w:cstheme="minorHAnsi"/>
                <w:sz w:val="20"/>
                <w:szCs w:val="20"/>
              </w:rPr>
              <w:t>1</w:t>
            </w:r>
            <w:r w:rsidRPr="000A411A">
              <w:rPr>
                <w:rFonts w:asciiTheme="minorHAnsi" w:hAnsiTheme="minorHAnsi" w:cstheme="minorHAnsi"/>
                <w:sz w:val="20"/>
                <w:szCs w:val="20"/>
              </w:rPr>
              <w:t>00,000</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40B41487" w14:textId="45D7F64C" w:rsidR="00AF14D4" w:rsidRPr="00AF14D4" w:rsidRDefault="00907D3E" w:rsidP="00AF14D4">
            <w:pPr>
              <w:pStyle w:val="NormalWeb"/>
              <w:spacing w:before="0" w:beforeAutospacing="0" w:after="0" w:afterAutospacing="0"/>
              <w:jc w:val="center"/>
              <w:textAlignment w:val="baseline"/>
              <w:rPr>
                <w:rFonts w:asciiTheme="minorHAnsi" w:hAnsiTheme="minorHAnsi" w:cstheme="minorHAnsi"/>
                <w:color w:val="000000"/>
                <w:sz w:val="20"/>
                <w:szCs w:val="20"/>
                <w:lang w:val="en-US" w:eastAsia="en-US"/>
              </w:rPr>
            </w:pPr>
            <w:r w:rsidRPr="00320957">
              <w:rPr>
                <w:rFonts w:asciiTheme="minorHAnsi" w:hAnsiTheme="minorHAnsi" w:cstheme="minorHAnsi"/>
                <w:color w:val="000000"/>
                <w:sz w:val="20"/>
                <w:szCs w:val="20"/>
                <w:lang w:val="en-US" w:eastAsia="en-US"/>
              </w:rPr>
              <w:t>45,674,664</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14:paraId="57846505" w14:textId="1B015D84" w:rsidR="00AF14D4" w:rsidRPr="000A411A" w:rsidRDefault="00907D3E" w:rsidP="00AF14D4">
            <w:pPr>
              <w:pStyle w:val="NormalWeb"/>
              <w:spacing w:before="0" w:beforeAutospacing="0" w:after="0" w:afterAutospacing="0"/>
              <w:jc w:val="center"/>
              <w:textAlignment w:val="baseline"/>
              <w:rPr>
                <w:rFonts w:asciiTheme="minorHAnsi" w:hAnsiTheme="minorHAnsi" w:cstheme="minorHAnsi"/>
                <w:sz w:val="20"/>
                <w:szCs w:val="20"/>
              </w:rPr>
            </w:pPr>
            <w:r>
              <w:rPr>
                <w:rFonts w:asciiTheme="minorHAnsi" w:hAnsiTheme="minorHAnsi" w:cstheme="minorHAnsi"/>
                <w:sz w:val="20"/>
                <w:szCs w:val="20"/>
                <w:lang w:val="en-US"/>
              </w:rPr>
              <w:t>8</w:t>
            </w:r>
            <w:r w:rsidR="00AF14D4">
              <w:rPr>
                <w:rFonts w:asciiTheme="minorHAnsi" w:hAnsiTheme="minorHAnsi" w:cstheme="minorHAnsi"/>
                <w:sz w:val="20"/>
                <w:szCs w:val="20"/>
                <w:lang w:val="en-US"/>
              </w:rPr>
              <w:t>0.</w:t>
            </w:r>
            <w:r>
              <w:rPr>
                <w:rFonts w:asciiTheme="minorHAnsi" w:hAnsiTheme="minorHAnsi" w:cstheme="minorHAnsi"/>
                <w:sz w:val="20"/>
                <w:szCs w:val="20"/>
                <w:lang w:val="en-US"/>
              </w:rPr>
              <w:t>9</w:t>
            </w:r>
            <w:r w:rsidR="00AF14D4">
              <w:rPr>
                <w:rFonts w:asciiTheme="minorHAnsi" w:hAnsiTheme="minorHAnsi" w:cstheme="minorHAnsi"/>
                <w:sz w:val="20"/>
                <w:szCs w:val="20"/>
                <w:lang w:val="en-US"/>
              </w:rPr>
              <w:t>%</w:t>
            </w:r>
          </w:p>
        </w:tc>
      </w:tr>
      <w:tr w:rsidR="00E249D7" w:rsidRPr="00283955" w14:paraId="5B7B4856" w14:textId="77777777" w:rsidTr="00AF14D4">
        <w:tc>
          <w:tcPr>
            <w:tcW w:w="1587" w:type="dxa"/>
            <w:tcBorders>
              <w:top w:val="outset" w:sz="6" w:space="0" w:color="auto"/>
              <w:left w:val="outset" w:sz="6" w:space="0" w:color="auto"/>
              <w:bottom w:val="outset" w:sz="6" w:space="0" w:color="auto"/>
              <w:right w:val="outset" w:sz="6" w:space="0" w:color="auto"/>
            </w:tcBorders>
            <w:shd w:val="clear" w:color="auto" w:fill="auto"/>
            <w:hideMark/>
          </w:tcPr>
          <w:p w14:paraId="3D81652F" w14:textId="77777777" w:rsidR="00E249D7" w:rsidRPr="000A411A" w:rsidRDefault="00E249D7" w:rsidP="00E249D7">
            <w:pPr>
              <w:pStyle w:val="NormalWeb"/>
              <w:spacing w:before="0" w:beforeAutospacing="0" w:after="0" w:afterAutospacing="0"/>
              <w:textAlignment w:val="baseline"/>
              <w:rPr>
                <w:rFonts w:asciiTheme="minorHAnsi" w:hAnsiTheme="minorHAnsi" w:cstheme="minorHAnsi"/>
                <w:sz w:val="20"/>
                <w:szCs w:val="20"/>
              </w:rPr>
            </w:pPr>
            <w:r w:rsidRPr="000A411A">
              <w:rPr>
                <w:rFonts w:asciiTheme="minorHAnsi" w:hAnsiTheme="minorHAnsi" w:cstheme="minorHAnsi"/>
                <w:sz w:val="20"/>
                <w:szCs w:val="20"/>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28138EF2" w14:textId="77777777" w:rsidR="00E249D7" w:rsidRPr="000A411A" w:rsidRDefault="00E249D7" w:rsidP="00E249D7">
            <w:pPr>
              <w:pStyle w:val="NormalWeb"/>
              <w:spacing w:before="0" w:beforeAutospacing="0" w:after="0" w:afterAutospacing="0"/>
              <w:textAlignment w:val="baseline"/>
              <w:rPr>
                <w:rFonts w:asciiTheme="minorHAnsi" w:hAnsiTheme="minorHAnsi" w:cstheme="minorHAnsi"/>
                <w:sz w:val="20"/>
                <w:szCs w:val="20"/>
              </w:rPr>
            </w:pPr>
            <w:r w:rsidRPr="000A411A">
              <w:rPr>
                <w:rFonts w:asciiTheme="minorHAnsi" w:hAnsiTheme="minorHAnsi" w:cstheme="minorHAnsi"/>
                <w:sz w:val="20"/>
                <w:szCs w:val="20"/>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115FAFB6" w14:textId="77777777" w:rsidR="00E249D7" w:rsidRPr="000A411A" w:rsidRDefault="00E249D7" w:rsidP="00E249D7">
            <w:pPr>
              <w:pStyle w:val="NormalWeb"/>
              <w:spacing w:before="0" w:beforeAutospacing="0" w:after="0" w:afterAutospacing="0"/>
              <w:textAlignment w:val="baseline"/>
              <w:rPr>
                <w:rFonts w:asciiTheme="minorHAnsi" w:hAnsiTheme="minorHAnsi" w:cstheme="minorHAnsi"/>
                <w:sz w:val="20"/>
                <w:szCs w:val="20"/>
              </w:rPr>
            </w:pPr>
            <w:r w:rsidRPr="000A411A">
              <w:rPr>
                <w:rStyle w:val="Strong"/>
                <w:rFonts w:asciiTheme="minorHAnsi" w:hAnsiTheme="minorHAnsi" w:cstheme="minorHAnsi"/>
                <w:sz w:val="20"/>
                <w:szCs w:val="20"/>
                <w:bdr w:val="none" w:sz="0" w:space="0" w:color="auto" w:frame="1"/>
              </w:rPr>
              <w:t>TOTAL</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1EE48BC5" w14:textId="7A7E7501" w:rsidR="00E249D7" w:rsidRPr="00E249D7" w:rsidRDefault="00E249D7" w:rsidP="00E249D7">
            <w:pPr>
              <w:pStyle w:val="NormalWeb"/>
              <w:spacing w:before="0" w:beforeAutospacing="0" w:after="0" w:afterAutospacing="0"/>
              <w:jc w:val="center"/>
              <w:textAlignment w:val="baseline"/>
              <w:rPr>
                <w:rFonts w:asciiTheme="minorHAnsi" w:hAnsiTheme="minorHAnsi" w:cstheme="minorHAnsi"/>
                <w:b/>
                <w:bCs/>
                <w:sz w:val="20"/>
                <w:szCs w:val="20"/>
              </w:rPr>
            </w:pPr>
            <w:r w:rsidRPr="00E249D7">
              <w:rPr>
                <w:rFonts w:asciiTheme="minorHAnsi" w:hAnsiTheme="minorHAnsi" w:cstheme="minorHAnsi"/>
                <w:b/>
                <w:bCs/>
                <w:sz w:val="20"/>
                <w:szCs w:val="20"/>
              </w:rPr>
              <w:t>57,100,000</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40D2D650" w14:textId="391578E2" w:rsidR="00E249D7" w:rsidRPr="00E249D7" w:rsidRDefault="00E249D7" w:rsidP="00E249D7">
            <w:pPr>
              <w:pStyle w:val="NormalWeb"/>
              <w:spacing w:before="0" w:beforeAutospacing="0" w:after="0" w:afterAutospacing="0"/>
              <w:jc w:val="center"/>
              <w:textAlignment w:val="baseline"/>
              <w:rPr>
                <w:rFonts w:asciiTheme="minorHAnsi" w:hAnsiTheme="minorHAnsi" w:cstheme="minorHAnsi"/>
                <w:b/>
                <w:bCs/>
                <w:sz w:val="20"/>
                <w:szCs w:val="20"/>
              </w:rPr>
            </w:pPr>
            <w:r w:rsidRPr="00320957">
              <w:rPr>
                <w:rFonts w:asciiTheme="minorHAnsi" w:hAnsiTheme="minorHAnsi" w:cstheme="minorHAnsi"/>
                <w:b/>
                <w:bCs/>
                <w:color w:val="000000"/>
                <w:sz w:val="20"/>
                <w:szCs w:val="20"/>
                <w:lang w:val="en-US" w:eastAsia="en-US"/>
              </w:rPr>
              <w:t>45,674,664</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14:paraId="73749B6B" w14:textId="1D50C787" w:rsidR="00E249D7" w:rsidRPr="00E249D7" w:rsidRDefault="00E249D7" w:rsidP="00E249D7">
            <w:pPr>
              <w:pStyle w:val="NormalWeb"/>
              <w:spacing w:before="0" w:beforeAutospacing="0" w:after="0" w:afterAutospacing="0"/>
              <w:jc w:val="center"/>
              <w:textAlignment w:val="baseline"/>
              <w:rPr>
                <w:rFonts w:asciiTheme="minorHAnsi" w:hAnsiTheme="minorHAnsi" w:cstheme="minorHAnsi"/>
                <w:b/>
                <w:bCs/>
                <w:sz w:val="20"/>
                <w:szCs w:val="20"/>
              </w:rPr>
            </w:pPr>
            <w:r w:rsidRPr="00E249D7">
              <w:rPr>
                <w:rFonts w:asciiTheme="minorHAnsi" w:hAnsiTheme="minorHAnsi" w:cstheme="minorHAnsi"/>
                <w:b/>
                <w:bCs/>
                <w:sz w:val="20"/>
                <w:szCs w:val="20"/>
                <w:lang w:val="en-US"/>
              </w:rPr>
              <w:t>80.9%</w:t>
            </w:r>
          </w:p>
        </w:tc>
      </w:tr>
    </w:tbl>
    <w:p w14:paraId="5FA1AEF0" w14:textId="43217C70" w:rsidR="00E249D7" w:rsidRPr="00E249D7" w:rsidRDefault="00E249D7" w:rsidP="00E249D7">
      <w:pPr>
        <w:spacing w:before="240" w:after="120"/>
        <w:jc w:val="both"/>
        <w:textAlignment w:val="baseline"/>
        <w:rPr>
          <w:rFonts w:asciiTheme="minorHAnsi" w:hAnsiTheme="minorHAnsi" w:cstheme="minorHAnsi"/>
          <w:sz w:val="22"/>
          <w:lang w:val="en-US"/>
        </w:rPr>
      </w:pPr>
      <w:r>
        <w:rPr>
          <w:rFonts w:asciiTheme="minorHAnsi" w:hAnsiTheme="minorHAnsi" w:cstheme="minorHAnsi"/>
          <w:sz w:val="22"/>
          <w:lang w:val="en-US"/>
        </w:rPr>
        <w:t xml:space="preserve"> It must be noted that recently the Ministry signed a contract on supply of </w:t>
      </w:r>
      <w:r w:rsidRPr="00E249D7">
        <w:rPr>
          <w:rFonts w:asciiTheme="minorHAnsi" w:hAnsiTheme="minorHAnsi" w:cstheme="minorHAnsi"/>
          <w:sz w:val="22"/>
          <w:lang w:val="en-US"/>
        </w:rPr>
        <w:t>purchase of 415 transformers (10 / 0.4 kV), 11 transformers (35 / 0.4 kV) and 10 transformers (10 / 0.4 kV</w:t>
      </w:r>
      <w:proofErr w:type="gramStart"/>
      <w:r w:rsidRPr="00E249D7">
        <w:rPr>
          <w:rFonts w:asciiTheme="minorHAnsi" w:hAnsiTheme="minorHAnsi" w:cstheme="minorHAnsi"/>
          <w:sz w:val="22"/>
          <w:lang w:val="en-US"/>
        </w:rPr>
        <w:t>);  323</w:t>
      </w:r>
      <w:proofErr w:type="gramEnd"/>
      <w:r w:rsidRPr="00E249D7">
        <w:rPr>
          <w:rFonts w:asciiTheme="minorHAnsi" w:hAnsiTheme="minorHAnsi" w:cstheme="minorHAnsi"/>
          <w:sz w:val="22"/>
          <w:lang w:val="en-US"/>
        </w:rPr>
        <w:t xml:space="preserve"> </w:t>
      </w:r>
      <w:r w:rsidRPr="00E249D7">
        <w:rPr>
          <w:rFonts w:asciiTheme="minorHAnsi" w:hAnsiTheme="minorHAnsi" w:cstheme="minorHAnsi"/>
          <w:bCs/>
          <w:sz w:val="22"/>
          <w:szCs w:val="22"/>
          <w:lang w:val="en-US"/>
        </w:rPr>
        <w:t>Outdoor Transformer Substations</w:t>
      </w:r>
      <w:r w:rsidRPr="00E249D7">
        <w:rPr>
          <w:rFonts w:asciiTheme="minorHAnsi" w:hAnsiTheme="minorHAnsi" w:cstheme="minorHAnsi"/>
          <w:sz w:val="22"/>
          <w:lang w:val="en-US"/>
        </w:rPr>
        <w:t xml:space="preserve"> set, as well as 0.4 kV</w:t>
      </w:r>
      <w:r>
        <w:rPr>
          <w:rFonts w:asciiTheme="minorHAnsi" w:hAnsiTheme="minorHAnsi" w:cstheme="minorHAnsi"/>
          <w:sz w:val="22"/>
          <w:lang w:val="en-US"/>
        </w:rPr>
        <w:t>, 10 kV and 35 kV</w:t>
      </w:r>
      <w:r w:rsidRPr="00E249D7">
        <w:rPr>
          <w:rFonts w:asciiTheme="minorHAnsi" w:hAnsiTheme="minorHAnsi" w:cstheme="minorHAnsi"/>
          <w:sz w:val="22"/>
          <w:lang w:val="en-US"/>
        </w:rPr>
        <w:t xml:space="preserve"> cables for the reconstruction </w:t>
      </w:r>
      <w:r w:rsidRPr="00E249D7">
        <w:rPr>
          <w:rFonts w:asciiTheme="minorHAnsi" w:hAnsiTheme="minorHAnsi" w:cstheme="minorHAnsi"/>
          <w:sz w:val="22"/>
          <w:lang w:val="en-US"/>
        </w:rPr>
        <w:lastRenderedPageBreak/>
        <w:t xml:space="preserve">of electrical distribution networks. </w:t>
      </w:r>
      <w:r>
        <w:rPr>
          <w:rFonts w:asciiTheme="minorHAnsi" w:hAnsiTheme="minorHAnsi" w:cstheme="minorHAnsi"/>
          <w:sz w:val="22"/>
          <w:lang w:val="en-US"/>
        </w:rPr>
        <w:t xml:space="preserve">Contract amount is </w:t>
      </w:r>
      <w:r w:rsidRPr="00E249D7">
        <w:rPr>
          <w:rFonts w:asciiTheme="minorHAnsi" w:hAnsiTheme="minorHAnsi" w:cstheme="minorHAnsi"/>
          <w:bCs/>
          <w:sz w:val="22"/>
          <w:lang w:val="en-US"/>
        </w:rPr>
        <w:t xml:space="preserve">USD </w:t>
      </w:r>
      <w:r w:rsidRPr="00E249D7">
        <w:rPr>
          <w:rFonts w:asciiTheme="minorHAnsi" w:hAnsiTheme="minorHAnsi" w:cstheme="minorHAnsi"/>
          <w:sz w:val="22"/>
          <w:lang w:val="en-US"/>
        </w:rPr>
        <w:t>14</w:t>
      </w:r>
      <w:r>
        <w:rPr>
          <w:rFonts w:asciiTheme="minorHAnsi" w:hAnsiTheme="minorHAnsi" w:cstheme="minorHAnsi"/>
          <w:sz w:val="22"/>
          <w:lang w:val="en-US"/>
        </w:rPr>
        <w:t>,</w:t>
      </w:r>
      <w:r w:rsidRPr="00E249D7">
        <w:rPr>
          <w:rFonts w:asciiTheme="minorHAnsi" w:hAnsiTheme="minorHAnsi" w:cstheme="minorHAnsi"/>
          <w:sz w:val="22"/>
          <w:lang w:val="en-US"/>
        </w:rPr>
        <w:t>659</w:t>
      </w:r>
      <w:r>
        <w:rPr>
          <w:rFonts w:asciiTheme="minorHAnsi" w:hAnsiTheme="minorHAnsi" w:cstheme="minorHAnsi"/>
          <w:sz w:val="22"/>
          <w:lang w:val="en-US"/>
        </w:rPr>
        <w:t>,</w:t>
      </w:r>
      <w:r w:rsidRPr="00E249D7">
        <w:rPr>
          <w:rFonts w:asciiTheme="minorHAnsi" w:hAnsiTheme="minorHAnsi" w:cstheme="minorHAnsi"/>
          <w:sz w:val="22"/>
          <w:lang w:val="en-US"/>
        </w:rPr>
        <w:t>659</w:t>
      </w:r>
      <w:r>
        <w:rPr>
          <w:rFonts w:asciiTheme="minorHAnsi" w:hAnsiTheme="minorHAnsi" w:cstheme="minorHAnsi"/>
          <w:sz w:val="22"/>
          <w:lang w:val="en-US"/>
        </w:rPr>
        <w:t xml:space="preserve">; installation works are estimated at USD </w:t>
      </w:r>
      <w:r w:rsidRPr="00E249D7">
        <w:rPr>
          <w:rFonts w:asciiTheme="minorHAnsi" w:hAnsiTheme="minorHAnsi" w:cstheme="minorHAnsi"/>
          <w:sz w:val="22"/>
          <w:lang w:val="en-US"/>
        </w:rPr>
        <w:t>2</w:t>
      </w:r>
      <w:r>
        <w:rPr>
          <w:rFonts w:asciiTheme="minorHAnsi" w:hAnsiTheme="minorHAnsi" w:cstheme="minorHAnsi"/>
          <w:sz w:val="22"/>
          <w:lang w:val="en-US"/>
        </w:rPr>
        <w:t>,</w:t>
      </w:r>
      <w:r w:rsidRPr="00E249D7">
        <w:rPr>
          <w:rFonts w:asciiTheme="minorHAnsi" w:hAnsiTheme="minorHAnsi" w:cstheme="minorHAnsi"/>
          <w:sz w:val="22"/>
          <w:lang w:val="en-US"/>
        </w:rPr>
        <w:t>747</w:t>
      </w:r>
      <w:r>
        <w:rPr>
          <w:rFonts w:asciiTheme="minorHAnsi" w:hAnsiTheme="minorHAnsi" w:cstheme="minorHAnsi"/>
          <w:sz w:val="22"/>
          <w:lang w:val="en-US"/>
        </w:rPr>
        <w:t>,</w:t>
      </w:r>
      <w:r w:rsidRPr="00E249D7">
        <w:rPr>
          <w:rFonts w:asciiTheme="minorHAnsi" w:hAnsiTheme="minorHAnsi" w:cstheme="minorHAnsi"/>
          <w:sz w:val="22"/>
          <w:lang w:val="en-US"/>
        </w:rPr>
        <w:t>680</w:t>
      </w:r>
      <w:r>
        <w:rPr>
          <w:rFonts w:asciiTheme="minorHAnsi" w:hAnsiTheme="minorHAnsi" w:cstheme="minorHAnsi"/>
          <w:sz w:val="22"/>
          <w:lang w:val="en-US"/>
        </w:rPr>
        <w:t>. In total USD</w:t>
      </w:r>
      <w:r w:rsidR="00541AC1">
        <w:rPr>
          <w:rFonts w:asciiTheme="minorHAnsi" w:hAnsiTheme="minorHAnsi" w:cstheme="minorHAnsi"/>
          <w:sz w:val="22"/>
          <w:lang w:val="en-US"/>
        </w:rPr>
        <w:t xml:space="preserve"> </w:t>
      </w:r>
      <w:r w:rsidR="00541AC1" w:rsidRPr="00541AC1">
        <w:rPr>
          <w:rFonts w:asciiTheme="minorHAnsi" w:hAnsiTheme="minorHAnsi" w:cstheme="minorHAnsi"/>
          <w:bCs/>
          <w:sz w:val="22"/>
          <w:szCs w:val="22"/>
          <w:lang w:val="en-US"/>
        </w:rPr>
        <w:t>17</w:t>
      </w:r>
      <w:r w:rsidR="00541AC1">
        <w:rPr>
          <w:rFonts w:asciiTheme="minorHAnsi" w:hAnsiTheme="minorHAnsi" w:cstheme="minorHAnsi"/>
          <w:bCs/>
          <w:sz w:val="22"/>
          <w:szCs w:val="22"/>
          <w:lang w:val="en-US"/>
        </w:rPr>
        <w:t>,</w:t>
      </w:r>
      <w:r w:rsidR="00541AC1" w:rsidRPr="00541AC1">
        <w:rPr>
          <w:rFonts w:asciiTheme="minorHAnsi" w:hAnsiTheme="minorHAnsi" w:cstheme="minorHAnsi"/>
          <w:bCs/>
          <w:sz w:val="22"/>
          <w:szCs w:val="22"/>
          <w:lang w:val="en-US"/>
        </w:rPr>
        <w:t>407</w:t>
      </w:r>
      <w:r w:rsidR="00541AC1">
        <w:rPr>
          <w:rFonts w:asciiTheme="minorHAnsi" w:hAnsiTheme="minorHAnsi" w:cstheme="minorHAnsi"/>
          <w:bCs/>
          <w:sz w:val="22"/>
          <w:szCs w:val="22"/>
          <w:lang w:val="en-US"/>
        </w:rPr>
        <w:t>,</w:t>
      </w:r>
      <w:r w:rsidR="00541AC1" w:rsidRPr="00541AC1">
        <w:rPr>
          <w:rFonts w:asciiTheme="minorHAnsi" w:hAnsiTheme="minorHAnsi" w:cstheme="minorHAnsi"/>
          <w:bCs/>
          <w:sz w:val="22"/>
          <w:szCs w:val="22"/>
          <w:lang w:val="en-US"/>
        </w:rPr>
        <w:t>339</w:t>
      </w:r>
      <w:r w:rsidR="00541AC1">
        <w:rPr>
          <w:rFonts w:asciiTheme="minorHAnsi" w:hAnsiTheme="minorHAnsi" w:cstheme="minorHAnsi"/>
          <w:bCs/>
          <w:sz w:val="22"/>
          <w:szCs w:val="22"/>
          <w:lang w:val="en-US"/>
        </w:rPr>
        <w:t>. The contractual works are not completed yet, thus this amount is not included in Tab. 9.</w:t>
      </w:r>
      <w:r w:rsidR="00541AC1" w:rsidRPr="00541AC1">
        <w:rPr>
          <w:rFonts w:asciiTheme="minorHAnsi" w:hAnsiTheme="minorHAnsi" w:cstheme="minorHAnsi"/>
          <w:bCs/>
          <w:sz w:val="22"/>
          <w:szCs w:val="22"/>
          <w:lang w:val="en-US"/>
        </w:rPr>
        <w:t xml:space="preserve"> </w:t>
      </w:r>
      <w:r>
        <w:rPr>
          <w:rFonts w:asciiTheme="minorHAnsi" w:hAnsiTheme="minorHAnsi" w:cstheme="minorHAnsi"/>
          <w:sz w:val="22"/>
          <w:lang w:val="en-US"/>
        </w:rPr>
        <w:t xml:space="preserve">  </w:t>
      </w:r>
    </w:p>
    <w:p w14:paraId="0E1FBD25" w14:textId="77777777" w:rsidR="00AA4733" w:rsidRDefault="00AA4733" w:rsidP="00AA4733">
      <w:pPr>
        <w:spacing w:before="120" w:after="120"/>
        <w:jc w:val="both"/>
        <w:textAlignment w:val="baseline"/>
        <w:rPr>
          <w:rFonts w:asciiTheme="minorHAnsi" w:hAnsiTheme="minorHAnsi" w:cstheme="minorHAnsi"/>
          <w:sz w:val="22"/>
          <w:lang w:val="en-US"/>
        </w:rPr>
      </w:pPr>
    </w:p>
    <w:p w14:paraId="72A7F3E7" w14:textId="77777777" w:rsidR="00AA4733" w:rsidRDefault="00AA4733" w:rsidP="00E82922">
      <w:pPr>
        <w:pStyle w:val="Heading3"/>
        <w:numPr>
          <w:ilvl w:val="2"/>
          <w:numId w:val="71"/>
        </w:numPr>
        <w:spacing w:before="200"/>
        <w:rPr>
          <w:rFonts w:eastAsiaTheme="minorHAnsi"/>
          <w:lang w:val="en-US"/>
        </w:rPr>
      </w:pPr>
      <w:bookmarkStart w:id="90" w:name="_Toc519149870"/>
      <w:bookmarkStart w:id="91" w:name="_Toc81909038"/>
      <w:r w:rsidRPr="002C7CDF">
        <w:rPr>
          <w:rFonts w:eastAsiaTheme="minorHAnsi"/>
          <w:lang w:val="en-US"/>
        </w:rPr>
        <w:t>Project-level monitoring and evaluation systems</w:t>
      </w:r>
      <w:bookmarkEnd w:id="90"/>
      <w:bookmarkEnd w:id="91"/>
    </w:p>
    <w:p w14:paraId="3044DF5A" w14:textId="77777777" w:rsidR="00AA4733" w:rsidRDefault="00AA4733" w:rsidP="00AA4733">
      <w:pPr>
        <w:rPr>
          <w:rFonts w:eastAsiaTheme="minorHAnsi"/>
          <w:lang w:val="en-US"/>
        </w:rPr>
      </w:pPr>
    </w:p>
    <w:p w14:paraId="794A96A9" w14:textId="6B3DE21B" w:rsidR="00EF6B73" w:rsidRDefault="00EF6B73" w:rsidP="00AA4733">
      <w:pPr>
        <w:spacing w:after="120" w:line="259" w:lineRule="auto"/>
        <w:jc w:val="both"/>
        <w:textAlignment w:val="baseline"/>
        <w:rPr>
          <w:rFonts w:ascii="Calibri" w:hAnsi="Calibri" w:cs="Calibri"/>
          <w:sz w:val="22"/>
        </w:rPr>
      </w:pPr>
      <w:r>
        <w:rPr>
          <w:rFonts w:ascii="Calibri" w:hAnsi="Calibri" w:cs="Calibri"/>
          <w:sz w:val="22"/>
        </w:rPr>
        <w:t xml:space="preserve">In the </w:t>
      </w:r>
      <w:proofErr w:type="spellStart"/>
      <w:r>
        <w:rPr>
          <w:rFonts w:ascii="Calibri" w:hAnsi="Calibri" w:cs="Calibri"/>
          <w:sz w:val="22"/>
        </w:rPr>
        <w:t>ProDoc</w:t>
      </w:r>
      <w:proofErr w:type="spellEnd"/>
      <w:r>
        <w:rPr>
          <w:rFonts w:ascii="Calibri" w:hAnsi="Calibri" w:cs="Calibri"/>
          <w:sz w:val="22"/>
        </w:rPr>
        <w:t>, t</w:t>
      </w:r>
      <w:r w:rsidR="00AA4733" w:rsidRPr="00EF6B73">
        <w:rPr>
          <w:rFonts w:ascii="Calibri" w:hAnsi="Calibri" w:cs="Calibri"/>
          <w:sz w:val="22"/>
        </w:rPr>
        <w:t xml:space="preserve">he monitoring &amp; evaluation </w:t>
      </w:r>
      <w:r w:rsidRPr="00EF6B73">
        <w:rPr>
          <w:rFonts w:ascii="Calibri" w:hAnsi="Calibri" w:cs="Calibri"/>
          <w:sz w:val="22"/>
        </w:rPr>
        <w:t xml:space="preserve">plan </w:t>
      </w:r>
      <w:r>
        <w:rPr>
          <w:rFonts w:ascii="Calibri" w:hAnsi="Calibri" w:cs="Calibri"/>
          <w:sz w:val="22"/>
        </w:rPr>
        <w:t xml:space="preserve">was developed </w:t>
      </w:r>
      <w:r w:rsidRPr="00EF6B73">
        <w:rPr>
          <w:rFonts w:ascii="Calibri" w:hAnsi="Calibri" w:cs="Calibri"/>
          <w:sz w:val="22"/>
        </w:rPr>
        <w:t xml:space="preserve">in compliance with UNDP requirements. </w:t>
      </w:r>
      <w:r>
        <w:rPr>
          <w:rFonts w:ascii="Calibri" w:hAnsi="Calibri" w:cs="Calibri"/>
          <w:sz w:val="22"/>
        </w:rPr>
        <w:t xml:space="preserve">Responsibilities of Project Manager, Project Board, </w:t>
      </w:r>
      <w:r w:rsidR="0050111C" w:rsidRPr="0050111C">
        <w:rPr>
          <w:rFonts w:ascii="Calibri" w:hAnsi="Calibri" w:cs="Calibri"/>
          <w:sz w:val="22"/>
        </w:rPr>
        <w:t>UNDP Country Office, Project Implementing Partner</w:t>
      </w:r>
      <w:r w:rsidR="0050111C">
        <w:rPr>
          <w:rFonts w:ascii="Calibri" w:hAnsi="Calibri" w:cs="Calibri"/>
          <w:sz w:val="22"/>
        </w:rPr>
        <w:t xml:space="preserve"> were clearly defined. </w:t>
      </w:r>
    </w:p>
    <w:p w14:paraId="79CA6F02" w14:textId="66B40AD6" w:rsidR="00D42663" w:rsidRDefault="00D42663" w:rsidP="00D42663">
      <w:pPr>
        <w:autoSpaceDE w:val="0"/>
        <w:autoSpaceDN w:val="0"/>
        <w:adjustRightInd w:val="0"/>
        <w:spacing w:before="120" w:after="120" w:line="259" w:lineRule="auto"/>
        <w:jc w:val="both"/>
        <w:rPr>
          <w:rFonts w:ascii="Calibri" w:hAnsi="Calibri" w:cs="Calibri"/>
          <w:sz w:val="22"/>
        </w:rPr>
      </w:pPr>
      <w:r w:rsidRPr="00D42663">
        <w:rPr>
          <w:rFonts w:ascii="Calibri" w:hAnsi="Calibri" w:cs="Calibri"/>
          <w:sz w:val="22"/>
          <w:u w:val="single"/>
        </w:rPr>
        <w:t>Project Manager</w:t>
      </w:r>
      <w:r w:rsidRPr="00420A6A">
        <w:rPr>
          <w:rFonts w:ascii="Calibri" w:hAnsi="Calibri" w:cs="Calibri"/>
          <w:sz w:val="22"/>
        </w:rPr>
        <w:t xml:space="preserve">, </w:t>
      </w:r>
      <w:r>
        <w:rPr>
          <w:rFonts w:ascii="Calibri" w:hAnsi="Calibri" w:cs="Calibri"/>
          <w:sz w:val="22"/>
        </w:rPr>
        <w:t xml:space="preserve">who </w:t>
      </w:r>
      <w:r w:rsidRPr="00420A6A">
        <w:rPr>
          <w:rFonts w:ascii="Calibri" w:hAnsi="Calibri" w:cs="Calibri"/>
          <w:sz w:val="22"/>
        </w:rPr>
        <w:t>is responsible for</w:t>
      </w:r>
      <w:r w:rsidRPr="0050111C">
        <w:rPr>
          <w:rFonts w:ascii="Calibri" w:hAnsi="Calibri" w:cs="Calibri"/>
          <w:sz w:val="22"/>
        </w:rPr>
        <w:t xml:space="preserve"> regular monitoring of project results and risks, </w:t>
      </w:r>
      <w:r>
        <w:rPr>
          <w:rFonts w:ascii="Calibri" w:hAnsi="Calibri" w:cs="Calibri"/>
          <w:sz w:val="22"/>
        </w:rPr>
        <w:t xml:space="preserve">according to the </w:t>
      </w:r>
      <w:proofErr w:type="spellStart"/>
      <w:r>
        <w:rPr>
          <w:rFonts w:ascii="Calibri" w:hAnsi="Calibri" w:cs="Calibri"/>
          <w:sz w:val="22"/>
        </w:rPr>
        <w:t>Prodoc</w:t>
      </w:r>
      <w:proofErr w:type="spellEnd"/>
      <w:r w:rsidR="00587EC0">
        <w:rPr>
          <w:rFonts w:ascii="Calibri" w:hAnsi="Calibri" w:cs="Calibri"/>
          <w:sz w:val="22"/>
        </w:rPr>
        <w:t>,</w:t>
      </w:r>
      <w:r>
        <w:rPr>
          <w:rFonts w:ascii="Calibri" w:hAnsi="Calibri" w:cs="Calibri"/>
          <w:sz w:val="22"/>
        </w:rPr>
        <w:t xml:space="preserve"> should:</w:t>
      </w:r>
    </w:p>
    <w:p w14:paraId="66119B0E" w14:textId="77777777" w:rsidR="00D42663" w:rsidRDefault="00D42663" w:rsidP="002E30CA">
      <w:pPr>
        <w:pStyle w:val="ListParagraph"/>
        <w:numPr>
          <w:ilvl w:val="0"/>
          <w:numId w:val="46"/>
        </w:numPr>
        <w:autoSpaceDE w:val="0"/>
        <w:autoSpaceDN w:val="0"/>
        <w:adjustRightInd w:val="0"/>
        <w:spacing w:before="120" w:after="120" w:line="259" w:lineRule="auto"/>
        <w:ind w:left="714" w:hanging="357"/>
        <w:contextualSpacing w:val="0"/>
        <w:jc w:val="both"/>
        <w:rPr>
          <w:rFonts w:ascii="Calibri" w:hAnsi="Calibri" w:cs="Calibri"/>
          <w:sz w:val="22"/>
        </w:rPr>
      </w:pPr>
      <w:r>
        <w:rPr>
          <w:rFonts w:ascii="Calibri" w:hAnsi="Calibri" w:cs="Calibri"/>
          <w:sz w:val="22"/>
        </w:rPr>
        <w:t>E</w:t>
      </w:r>
      <w:r w:rsidRPr="00420A6A">
        <w:rPr>
          <w:rFonts w:ascii="Calibri" w:hAnsi="Calibri" w:cs="Calibri"/>
          <w:sz w:val="22"/>
        </w:rPr>
        <w:t>nsure that all project staff maintain a high level of transparency, responsibility and accountability in M&amp;E and reporting of project results</w:t>
      </w:r>
      <w:r>
        <w:rPr>
          <w:rFonts w:ascii="Calibri" w:hAnsi="Calibri" w:cs="Calibri"/>
          <w:sz w:val="22"/>
        </w:rPr>
        <w:t xml:space="preserve"> – actually, PM did all this</w:t>
      </w:r>
    </w:p>
    <w:p w14:paraId="4C7667B0" w14:textId="77777777" w:rsidR="00D42663" w:rsidRDefault="00D42663" w:rsidP="002E30CA">
      <w:pPr>
        <w:pStyle w:val="ListParagraph"/>
        <w:numPr>
          <w:ilvl w:val="0"/>
          <w:numId w:val="46"/>
        </w:numPr>
        <w:autoSpaceDE w:val="0"/>
        <w:autoSpaceDN w:val="0"/>
        <w:adjustRightInd w:val="0"/>
        <w:spacing w:before="120" w:after="120" w:line="259" w:lineRule="auto"/>
        <w:ind w:left="714" w:hanging="357"/>
        <w:contextualSpacing w:val="0"/>
        <w:jc w:val="both"/>
        <w:rPr>
          <w:rFonts w:ascii="Calibri" w:hAnsi="Calibri" w:cs="Calibri"/>
          <w:sz w:val="22"/>
        </w:rPr>
      </w:pPr>
      <w:r>
        <w:rPr>
          <w:rFonts w:ascii="Calibri" w:hAnsi="Calibri" w:cs="Calibri"/>
          <w:sz w:val="22"/>
        </w:rPr>
        <w:t>I</w:t>
      </w:r>
      <w:r w:rsidRPr="00420A6A">
        <w:rPr>
          <w:rFonts w:ascii="Calibri" w:hAnsi="Calibri" w:cs="Calibri"/>
          <w:sz w:val="22"/>
        </w:rPr>
        <w:t>nform the Project Board, the UNDP Country Office and the UNDP-GEF RTA of any delays or difficulties as they arise during implementation so that appropriate support and corrective measures can be adopted</w:t>
      </w:r>
      <w:r>
        <w:rPr>
          <w:rFonts w:ascii="Calibri" w:hAnsi="Calibri" w:cs="Calibri"/>
          <w:sz w:val="22"/>
        </w:rPr>
        <w:t xml:space="preserve"> – PM was regularly informing on delays; as for the difficulties, PM informed on COVID-related problems, problems in selection of pilot hotel in </w:t>
      </w:r>
      <w:proofErr w:type="spellStart"/>
      <w:r>
        <w:rPr>
          <w:rFonts w:ascii="Calibri" w:hAnsi="Calibri" w:cs="Calibri"/>
          <w:sz w:val="22"/>
        </w:rPr>
        <w:t>Awaza</w:t>
      </w:r>
      <w:proofErr w:type="spellEnd"/>
      <w:r>
        <w:rPr>
          <w:rFonts w:ascii="Calibri" w:hAnsi="Calibri" w:cs="Calibri"/>
          <w:sz w:val="22"/>
        </w:rPr>
        <w:t xml:space="preserve"> (before COVID-related restrictions), but PB wasn’t informed (at least nothing is provided in Minutes of Board meetings) on no progress in transport component, as well as in development of sustainable plans for Ashgabat (to achieve Output 1.4: </w:t>
      </w:r>
      <w:r w:rsidRPr="005B0532">
        <w:rPr>
          <w:rFonts w:ascii="Calibri" w:hAnsi="Calibri" w:cs="Calibri"/>
          <w:sz w:val="22"/>
        </w:rPr>
        <w:t>City-wide sustainability plans developed and approved)</w:t>
      </w:r>
    </w:p>
    <w:p w14:paraId="7574B196" w14:textId="07E5D325" w:rsidR="00D42663" w:rsidRPr="005B0532" w:rsidRDefault="00D42663" w:rsidP="002E30CA">
      <w:pPr>
        <w:pStyle w:val="ListParagraph"/>
        <w:numPr>
          <w:ilvl w:val="0"/>
          <w:numId w:val="46"/>
        </w:numPr>
        <w:autoSpaceDE w:val="0"/>
        <w:autoSpaceDN w:val="0"/>
        <w:adjustRightInd w:val="0"/>
        <w:spacing w:before="120" w:after="120" w:line="259" w:lineRule="auto"/>
        <w:ind w:left="714" w:hanging="357"/>
        <w:contextualSpacing w:val="0"/>
        <w:jc w:val="both"/>
        <w:rPr>
          <w:rFonts w:ascii="Calibri" w:hAnsi="Calibri" w:cs="Calibri"/>
          <w:sz w:val="22"/>
        </w:rPr>
      </w:pPr>
      <w:r w:rsidRPr="00D42663">
        <w:rPr>
          <w:rFonts w:ascii="Calibri" w:hAnsi="Calibri" w:cs="Calibri"/>
          <w:sz w:val="22"/>
        </w:rPr>
        <w:t xml:space="preserve">develop Annual Work Plans based on the multi-year work plan included in Annex A of the </w:t>
      </w:r>
      <w:proofErr w:type="spellStart"/>
      <w:r w:rsidRPr="00D42663">
        <w:rPr>
          <w:rFonts w:ascii="Calibri" w:hAnsi="Calibri" w:cs="Calibri"/>
          <w:sz w:val="22"/>
        </w:rPr>
        <w:t>ProDoc</w:t>
      </w:r>
      <w:proofErr w:type="spellEnd"/>
      <w:r w:rsidRPr="00D42663">
        <w:rPr>
          <w:rFonts w:ascii="Calibri" w:hAnsi="Calibri" w:cs="Calibri"/>
          <w:sz w:val="22"/>
        </w:rPr>
        <w:t xml:space="preserve">, including annual output targets to support the efficient implementation of the project – AWPs were developed based on the multi-year work plan; for each output indicators were determined. At the same time, Corrective Actions in case of non-achievement of targets, were not always planned and then implemented. For example, the problem in selection of pilot hotel for energy audit has been flagged and then resolved, while no progress in achieving Target 4: Reduction in number of passenger-km of private car travel by 3 </w:t>
      </w:r>
      <w:r>
        <w:rPr>
          <w:rFonts w:ascii="Calibri" w:hAnsi="Calibri" w:cs="Calibri"/>
          <w:sz w:val="22"/>
        </w:rPr>
        <w:t>% (180 mi</w:t>
      </w:r>
      <w:r w:rsidRPr="00D42663">
        <w:rPr>
          <w:rFonts w:ascii="Calibri" w:hAnsi="Calibri" w:cs="Calibri"/>
          <w:sz w:val="22"/>
        </w:rPr>
        <w:t>llion passenger-km per year)</w:t>
      </w:r>
      <w:r>
        <w:rPr>
          <w:rFonts w:ascii="Calibri" w:hAnsi="Calibri" w:cs="Calibri"/>
          <w:sz w:val="22"/>
        </w:rPr>
        <w:t xml:space="preserve">, was included in the Annual Project Progress Report (APPR) for 2020, as well as the reason for that (the Agency </w:t>
      </w:r>
      <w:proofErr w:type="spellStart"/>
      <w:r>
        <w:rPr>
          <w:rFonts w:ascii="Calibri" w:hAnsi="Calibri" w:cs="Calibri"/>
          <w:sz w:val="22"/>
        </w:rPr>
        <w:t>TurkmenAvtoTransport</w:t>
      </w:r>
      <w:proofErr w:type="spellEnd"/>
      <w:r>
        <w:rPr>
          <w:rFonts w:ascii="Calibri" w:hAnsi="Calibri" w:cs="Calibri"/>
          <w:sz w:val="22"/>
        </w:rPr>
        <w:t xml:space="preserve"> “is not engaged with the Project despite numerous open channels of engagement and communication”)</w:t>
      </w:r>
      <w:r w:rsidR="00456852">
        <w:rPr>
          <w:rFonts w:ascii="Calibri" w:hAnsi="Calibri" w:cs="Calibri"/>
          <w:sz w:val="22"/>
        </w:rPr>
        <w:t>, corresponding risk also was identified (see below)</w:t>
      </w:r>
      <w:r>
        <w:rPr>
          <w:rFonts w:ascii="Calibri" w:hAnsi="Calibri" w:cs="Calibri"/>
          <w:sz w:val="22"/>
        </w:rPr>
        <w:t xml:space="preserve">, however, this wasn’t reported to the PB. </w:t>
      </w:r>
    </w:p>
    <w:p w14:paraId="13315C1A" w14:textId="77777777" w:rsidR="00587EC0" w:rsidRDefault="00587EC0" w:rsidP="00AA4733">
      <w:pPr>
        <w:spacing w:after="120" w:line="259" w:lineRule="auto"/>
        <w:jc w:val="both"/>
        <w:textAlignment w:val="baseline"/>
        <w:rPr>
          <w:rFonts w:ascii="Calibri" w:hAnsi="Calibri" w:cs="Calibri"/>
          <w:sz w:val="22"/>
        </w:rPr>
      </w:pPr>
      <w:r>
        <w:rPr>
          <w:rFonts w:ascii="Calibri" w:hAnsi="Calibri" w:cs="Calibri"/>
          <w:sz w:val="22"/>
        </w:rPr>
        <w:t xml:space="preserve">According to the </w:t>
      </w:r>
      <w:proofErr w:type="spellStart"/>
      <w:r>
        <w:rPr>
          <w:rFonts w:ascii="Calibri" w:hAnsi="Calibri" w:cs="Calibri"/>
          <w:sz w:val="22"/>
        </w:rPr>
        <w:t>ProDoc</w:t>
      </w:r>
      <w:proofErr w:type="spellEnd"/>
      <w:r>
        <w:rPr>
          <w:rFonts w:ascii="Calibri" w:hAnsi="Calibri" w:cs="Calibri"/>
          <w:sz w:val="22"/>
        </w:rPr>
        <w:t xml:space="preserve">, </w:t>
      </w:r>
      <w:r w:rsidR="00D42663" w:rsidRPr="00587EC0">
        <w:rPr>
          <w:rFonts w:ascii="Calibri" w:hAnsi="Calibri" w:cs="Calibri"/>
          <w:sz w:val="22"/>
          <w:u w:val="single"/>
        </w:rPr>
        <w:t>Project Board</w:t>
      </w:r>
      <w:r>
        <w:rPr>
          <w:rFonts w:ascii="Calibri" w:hAnsi="Calibri" w:cs="Calibri"/>
          <w:sz w:val="22"/>
        </w:rPr>
        <w:t xml:space="preserve"> should:</w:t>
      </w:r>
    </w:p>
    <w:p w14:paraId="193AB4AD" w14:textId="36EC9A67" w:rsidR="00587EC0" w:rsidRDefault="00587EC0" w:rsidP="002E30CA">
      <w:pPr>
        <w:pStyle w:val="ListParagraph"/>
        <w:numPr>
          <w:ilvl w:val="0"/>
          <w:numId w:val="46"/>
        </w:numPr>
        <w:spacing w:after="120" w:line="259" w:lineRule="auto"/>
        <w:ind w:left="714" w:hanging="357"/>
        <w:contextualSpacing w:val="0"/>
        <w:jc w:val="both"/>
        <w:textAlignment w:val="baseline"/>
        <w:rPr>
          <w:rFonts w:ascii="Calibri" w:hAnsi="Calibri" w:cs="Calibri"/>
          <w:sz w:val="22"/>
        </w:rPr>
      </w:pPr>
      <w:r w:rsidRPr="00587EC0">
        <w:rPr>
          <w:rFonts w:ascii="Calibri" w:hAnsi="Calibri" w:cs="Calibri"/>
          <w:sz w:val="22"/>
        </w:rPr>
        <w:t xml:space="preserve">take </w:t>
      </w:r>
      <w:r>
        <w:rPr>
          <w:rFonts w:ascii="Calibri" w:hAnsi="Calibri" w:cs="Calibri"/>
          <w:sz w:val="22"/>
        </w:rPr>
        <w:t>C</w:t>
      </w:r>
      <w:r w:rsidRPr="00587EC0">
        <w:rPr>
          <w:rFonts w:ascii="Calibri" w:hAnsi="Calibri" w:cs="Calibri"/>
          <w:sz w:val="22"/>
        </w:rPr>
        <w:t xml:space="preserve">orrective </w:t>
      </w:r>
      <w:r>
        <w:rPr>
          <w:rFonts w:ascii="Calibri" w:hAnsi="Calibri" w:cs="Calibri"/>
          <w:sz w:val="22"/>
        </w:rPr>
        <w:t>A</w:t>
      </w:r>
      <w:r w:rsidRPr="00587EC0">
        <w:rPr>
          <w:rFonts w:ascii="Calibri" w:hAnsi="Calibri" w:cs="Calibri"/>
          <w:sz w:val="22"/>
        </w:rPr>
        <w:t>ction as needed to ensure the project achieves the desired results</w:t>
      </w:r>
      <w:r>
        <w:rPr>
          <w:rFonts w:ascii="Calibri" w:hAnsi="Calibri" w:cs="Calibri"/>
          <w:sz w:val="22"/>
        </w:rPr>
        <w:t xml:space="preserve"> – not always (see above)</w:t>
      </w:r>
    </w:p>
    <w:p w14:paraId="188AA426" w14:textId="111DC512" w:rsidR="00587EC0" w:rsidRDefault="00587EC0" w:rsidP="002E30CA">
      <w:pPr>
        <w:pStyle w:val="ListParagraph"/>
        <w:numPr>
          <w:ilvl w:val="0"/>
          <w:numId w:val="46"/>
        </w:numPr>
        <w:spacing w:after="120" w:line="259" w:lineRule="auto"/>
        <w:ind w:left="714" w:hanging="357"/>
        <w:contextualSpacing w:val="0"/>
        <w:jc w:val="both"/>
        <w:textAlignment w:val="baseline"/>
        <w:rPr>
          <w:rFonts w:ascii="Calibri" w:hAnsi="Calibri" w:cs="Calibri"/>
          <w:sz w:val="22"/>
        </w:rPr>
      </w:pPr>
      <w:r w:rsidRPr="00587EC0">
        <w:rPr>
          <w:rFonts w:ascii="Calibri" w:hAnsi="Calibri" w:cs="Calibri"/>
          <w:sz w:val="22"/>
        </w:rPr>
        <w:t>hold project reviews to assess the performance of the project and appraise the Annual Work Plan for the following year</w:t>
      </w:r>
      <w:r>
        <w:rPr>
          <w:rFonts w:ascii="Calibri" w:hAnsi="Calibri" w:cs="Calibri"/>
          <w:sz w:val="22"/>
        </w:rPr>
        <w:t xml:space="preserve"> – yes, PB did this</w:t>
      </w:r>
    </w:p>
    <w:p w14:paraId="5D39520A" w14:textId="1C9468D8" w:rsidR="00AA4733" w:rsidRDefault="00AA4733" w:rsidP="00AA4733">
      <w:pPr>
        <w:spacing w:after="120" w:line="259" w:lineRule="auto"/>
        <w:jc w:val="both"/>
        <w:textAlignment w:val="baseline"/>
        <w:rPr>
          <w:rFonts w:ascii="Calibri" w:hAnsi="Calibri" w:cs="Calibri"/>
          <w:sz w:val="22"/>
        </w:rPr>
      </w:pPr>
      <w:r w:rsidRPr="00EF6B73">
        <w:rPr>
          <w:rFonts w:ascii="Calibri" w:hAnsi="Calibri" w:cs="Calibri"/>
          <w:sz w:val="22"/>
        </w:rPr>
        <w:t>The original Monitoring &amp; Evaluation plan</w:t>
      </w:r>
      <w:r w:rsidR="00587EC0">
        <w:rPr>
          <w:rFonts w:ascii="Calibri" w:hAnsi="Calibri" w:cs="Calibri"/>
          <w:sz w:val="22"/>
        </w:rPr>
        <w:t>,</w:t>
      </w:r>
      <w:r w:rsidRPr="00EF6B73">
        <w:rPr>
          <w:rFonts w:ascii="Calibri" w:hAnsi="Calibri" w:cs="Calibri"/>
          <w:sz w:val="22"/>
        </w:rPr>
        <w:t xml:space="preserve"> </w:t>
      </w:r>
      <w:r w:rsidR="00587EC0">
        <w:rPr>
          <w:rFonts w:ascii="Calibri" w:hAnsi="Calibri" w:cs="Calibri"/>
          <w:sz w:val="22"/>
        </w:rPr>
        <w:t xml:space="preserve">presented in the </w:t>
      </w:r>
      <w:proofErr w:type="spellStart"/>
      <w:r w:rsidR="00587EC0">
        <w:rPr>
          <w:rFonts w:ascii="Calibri" w:hAnsi="Calibri" w:cs="Calibri"/>
          <w:sz w:val="22"/>
        </w:rPr>
        <w:t>ProDoc</w:t>
      </w:r>
      <w:proofErr w:type="spellEnd"/>
      <w:r w:rsidR="00587EC0">
        <w:rPr>
          <w:rFonts w:ascii="Calibri" w:hAnsi="Calibri" w:cs="Calibri"/>
          <w:sz w:val="22"/>
        </w:rPr>
        <w:t xml:space="preserve">, </w:t>
      </w:r>
      <w:r w:rsidRPr="00EF6B73">
        <w:rPr>
          <w:rFonts w:ascii="Calibri" w:hAnsi="Calibri" w:cs="Calibri"/>
          <w:sz w:val="22"/>
        </w:rPr>
        <w:t>included:</w:t>
      </w:r>
    </w:p>
    <w:p w14:paraId="7B0D3B5F" w14:textId="3BB200D2" w:rsidR="00AA4733" w:rsidRPr="003B7F30" w:rsidRDefault="00AA4733" w:rsidP="002E30CA">
      <w:pPr>
        <w:pStyle w:val="ListParagraph"/>
        <w:numPr>
          <w:ilvl w:val="0"/>
          <w:numId w:val="46"/>
        </w:numPr>
        <w:spacing w:before="120" w:after="120" w:line="259" w:lineRule="auto"/>
        <w:ind w:left="714" w:hanging="357"/>
        <w:contextualSpacing w:val="0"/>
        <w:jc w:val="both"/>
        <w:textAlignment w:val="baseline"/>
        <w:rPr>
          <w:rFonts w:ascii="Calibri" w:eastAsiaTheme="minorHAnsi" w:hAnsi="Calibri" w:cs="Calibri"/>
          <w:color w:val="000000"/>
          <w:sz w:val="22"/>
          <w:szCs w:val="22"/>
          <w:lang w:val="en-US"/>
        </w:rPr>
      </w:pPr>
      <w:r w:rsidRPr="00EF6B73">
        <w:rPr>
          <w:rFonts w:ascii="Calibri" w:hAnsi="Calibri" w:cs="Calibri"/>
          <w:sz w:val="22"/>
        </w:rPr>
        <w:t xml:space="preserve">Inception workshop and report – </w:t>
      </w:r>
      <w:r w:rsidR="00587EC0" w:rsidRPr="00587EC0">
        <w:rPr>
          <w:rFonts w:ascii="Calibri" w:eastAsiaTheme="minorHAnsi" w:hAnsi="Calibri" w:cs="Calibri"/>
          <w:color w:val="000000"/>
          <w:sz w:val="22"/>
          <w:szCs w:val="22"/>
          <w:lang w:val="en-US"/>
        </w:rPr>
        <w:t xml:space="preserve">The </w:t>
      </w:r>
      <w:r w:rsidR="00587EC0">
        <w:rPr>
          <w:rFonts w:ascii="Calibri" w:eastAsiaTheme="minorHAnsi" w:hAnsi="Calibri" w:cs="Calibri"/>
          <w:color w:val="000000"/>
          <w:sz w:val="22"/>
          <w:szCs w:val="22"/>
          <w:lang w:val="en-US"/>
        </w:rPr>
        <w:t xml:space="preserve">inception report should be prepared by the PM </w:t>
      </w:r>
      <w:r w:rsidR="00587EC0" w:rsidRPr="00587EC0">
        <w:rPr>
          <w:rFonts w:ascii="Calibri" w:eastAsiaTheme="minorHAnsi" w:hAnsi="Calibri" w:cs="Calibri"/>
          <w:color w:val="000000"/>
          <w:sz w:val="22"/>
          <w:szCs w:val="22"/>
          <w:lang w:val="en-US"/>
        </w:rPr>
        <w:t xml:space="preserve">no later than one month after the inception workshop. </w:t>
      </w:r>
      <w:proofErr w:type="gramStart"/>
      <w:r w:rsidR="00587EC0">
        <w:rPr>
          <w:rFonts w:ascii="Calibri" w:eastAsiaTheme="minorHAnsi" w:hAnsi="Calibri" w:cs="Calibri"/>
          <w:color w:val="000000"/>
          <w:sz w:val="22"/>
          <w:szCs w:val="22"/>
          <w:lang w:val="en-US"/>
        </w:rPr>
        <w:t>Actually</w:t>
      </w:r>
      <w:r w:rsidR="003B7F30">
        <w:rPr>
          <w:rFonts w:ascii="Calibri" w:eastAsiaTheme="minorHAnsi" w:hAnsi="Calibri" w:cs="Calibri"/>
          <w:color w:val="000000"/>
          <w:sz w:val="22"/>
          <w:szCs w:val="22"/>
          <w:lang w:val="en-US"/>
        </w:rPr>
        <w:t>,</w:t>
      </w:r>
      <w:r w:rsidR="00587EC0">
        <w:rPr>
          <w:rFonts w:ascii="Calibri" w:eastAsiaTheme="minorHAnsi" w:hAnsi="Calibri" w:cs="Calibri"/>
          <w:color w:val="000000"/>
          <w:sz w:val="22"/>
          <w:szCs w:val="22"/>
          <w:lang w:val="en-US"/>
        </w:rPr>
        <w:t xml:space="preserve"> the</w:t>
      </w:r>
      <w:proofErr w:type="gramEnd"/>
      <w:r w:rsidR="00587EC0">
        <w:rPr>
          <w:rFonts w:ascii="Calibri" w:eastAsiaTheme="minorHAnsi" w:hAnsi="Calibri" w:cs="Calibri"/>
          <w:color w:val="000000"/>
          <w:sz w:val="22"/>
          <w:szCs w:val="22"/>
          <w:lang w:val="en-US"/>
        </w:rPr>
        <w:t xml:space="preserve"> CTA prepared the report </w:t>
      </w:r>
      <w:r w:rsidR="003B7F30">
        <w:rPr>
          <w:rFonts w:ascii="Calibri" w:eastAsiaTheme="minorHAnsi" w:hAnsi="Calibri" w:cs="Calibri"/>
          <w:color w:val="000000"/>
          <w:sz w:val="22"/>
          <w:szCs w:val="22"/>
          <w:lang w:val="en-US"/>
        </w:rPr>
        <w:t>in April 2019 while the Inception workshop was held on September 25-26, 2018. No discussion of the delay in preparing Inception report was discussed at the Board Meeting held on January 17, 2019; Inception repot was not approved by the next PB meeting held on February 12, 2020.</w:t>
      </w:r>
      <w:r w:rsidRPr="003B7F30">
        <w:rPr>
          <w:rFonts w:ascii="Calibri" w:eastAsiaTheme="minorHAnsi" w:hAnsi="Calibri" w:cs="Calibri"/>
          <w:color w:val="000000"/>
          <w:sz w:val="22"/>
          <w:szCs w:val="22"/>
          <w:lang w:val="en-US"/>
        </w:rPr>
        <w:t xml:space="preserve"> </w:t>
      </w:r>
    </w:p>
    <w:p w14:paraId="4DB3304F" w14:textId="5E17CDDE" w:rsidR="003B7F30" w:rsidRPr="003B7F30" w:rsidRDefault="003B7F30" w:rsidP="002E30CA">
      <w:pPr>
        <w:pStyle w:val="ListParagraph"/>
        <w:numPr>
          <w:ilvl w:val="0"/>
          <w:numId w:val="46"/>
        </w:numPr>
        <w:spacing w:after="120" w:line="259" w:lineRule="auto"/>
        <w:jc w:val="both"/>
        <w:textAlignment w:val="baseline"/>
        <w:rPr>
          <w:rFonts w:ascii="Calibri" w:eastAsiaTheme="minorHAnsi" w:hAnsi="Calibri" w:cs="Calibri"/>
          <w:color w:val="000000"/>
          <w:sz w:val="22"/>
          <w:szCs w:val="22"/>
          <w:lang w:val="en-US"/>
        </w:rPr>
      </w:pPr>
      <w:r w:rsidRPr="003B7F30">
        <w:rPr>
          <w:rFonts w:ascii="Calibri" w:eastAsiaTheme="minorHAnsi" w:hAnsi="Calibri" w:cs="Calibri"/>
          <w:color w:val="000000"/>
          <w:sz w:val="22"/>
          <w:szCs w:val="22"/>
          <w:lang w:val="en-US"/>
        </w:rPr>
        <w:lastRenderedPageBreak/>
        <w:t>Project Implementation Report (PIR)</w:t>
      </w:r>
      <w:r>
        <w:rPr>
          <w:rFonts w:ascii="Calibri" w:eastAsiaTheme="minorHAnsi" w:hAnsi="Calibri" w:cs="Calibri"/>
          <w:color w:val="000000"/>
          <w:sz w:val="22"/>
          <w:szCs w:val="22"/>
          <w:lang w:val="en-US"/>
        </w:rPr>
        <w:t xml:space="preserve"> – two PIRs were prepared before the MTR, PIR-2019 and PIR-2020</w:t>
      </w:r>
      <w:r w:rsidR="00456852">
        <w:rPr>
          <w:rFonts w:ascii="Calibri" w:eastAsiaTheme="minorHAnsi" w:hAnsi="Calibri" w:cs="Calibri"/>
          <w:color w:val="000000"/>
          <w:sz w:val="22"/>
          <w:szCs w:val="22"/>
          <w:lang w:val="en-US"/>
        </w:rPr>
        <w:t>.</w:t>
      </w:r>
    </w:p>
    <w:p w14:paraId="45ABA160" w14:textId="585FAD64" w:rsidR="00AA4733" w:rsidRDefault="00456852" w:rsidP="00654674">
      <w:pPr>
        <w:spacing w:before="120" w:after="120" w:line="259" w:lineRule="auto"/>
        <w:jc w:val="both"/>
        <w:textAlignment w:val="baseline"/>
        <w:rPr>
          <w:rFonts w:ascii="Calibri" w:hAnsi="Calibri" w:cs="Calibri"/>
          <w:sz w:val="22"/>
        </w:rPr>
      </w:pPr>
      <w:r>
        <w:rPr>
          <w:rFonts w:ascii="Calibri" w:hAnsi="Calibri" w:cs="Calibri"/>
          <w:sz w:val="22"/>
        </w:rPr>
        <w:t xml:space="preserve">In addition, </w:t>
      </w:r>
      <w:r w:rsidRPr="00456852">
        <w:rPr>
          <w:rFonts w:ascii="Calibri" w:hAnsi="Calibri" w:cs="Calibri"/>
          <w:sz w:val="22"/>
        </w:rPr>
        <w:t xml:space="preserve">the </w:t>
      </w:r>
      <w:r>
        <w:rPr>
          <w:rFonts w:ascii="Calibri" w:hAnsi="Calibri" w:cs="Calibri"/>
          <w:sz w:val="22"/>
        </w:rPr>
        <w:t xml:space="preserve">risks </w:t>
      </w:r>
      <w:r w:rsidRPr="00456852">
        <w:rPr>
          <w:rFonts w:ascii="Calibri" w:hAnsi="Calibri" w:cs="Calibri"/>
          <w:sz w:val="22"/>
        </w:rPr>
        <w:t>were regularly monitored</w:t>
      </w:r>
      <w:r>
        <w:rPr>
          <w:rFonts w:ascii="Calibri" w:hAnsi="Calibri" w:cs="Calibri"/>
          <w:sz w:val="22"/>
        </w:rPr>
        <w:t xml:space="preserve"> </w:t>
      </w:r>
      <w:r w:rsidR="00AA4733" w:rsidRPr="00456852">
        <w:rPr>
          <w:rFonts w:ascii="Calibri" w:hAnsi="Calibri" w:cs="Calibri"/>
          <w:sz w:val="22"/>
        </w:rPr>
        <w:t xml:space="preserve">– </w:t>
      </w:r>
      <w:r>
        <w:rPr>
          <w:rFonts w:ascii="Calibri" w:hAnsi="Calibri" w:cs="Calibri"/>
          <w:sz w:val="22"/>
        </w:rPr>
        <w:t xml:space="preserve">The risks </w:t>
      </w:r>
      <w:proofErr w:type="gramStart"/>
      <w:r>
        <w:rPr>
          <w:rFonts w:ascii="Calibri" w:hAnsi="Calibri" w:cs="Calibri"/>
          <w:sz w:val="22"/>
        </w:rPr>
        <w:t>entered into</w:t>
      </w:r>
      <w:proofErr w:type="gramEnd"/>
      <w:r>
        <w:rPr>
          <w:rFonts w:ascii="Calibri" w:hAnsi="Calibri" w:cs="Calibri"/>
          <w:sz w:val="22"/>
        </w:rPr>
        <w:t xml:space="preserve"> the Atlas, are valid to December 31, 2021. </w:t>
      </w:r>
      <w:r w:rsidR="00654674">
        <w:rPr>
          <w:rFonts w:ascii="Calibri" w:hAnsi="Calibri" w:cs="Calibri"/>
          <w:sz w:val="22"/>
        </w:rPr>
        <w:t>“</w:t>
      </w:r>
      <w:r>
        <w:rPr>
          <w:rFonts w:ascii="Calibri" w:hAnsi="Calibri" w:cs="Calibri"/>
          <w:sz w:val="22"/>
        </w:rPr>
        <w:t>Regulatory risk</w:t>
      </w:r>
      <w:r w:rsidR="00654674">
        <w:rPr>
          <w:rFonts w:ascii="Calibri" w:hAnsi="Calibri" w:cs="Calibri"/>
          <w:sz w:val="22"/>
        </w:rPr>
        <w:t>”</w:t>
      </w:r>
      <w:r>
        <w:rPr>
          <w:rFonts w:ascii="Calibri" w:hAnsi="Calibri" w:cs="Calibri"/>
          <w:sz w:val="22"/>
        </w:rPr>
        <w:t xml:space="preserve"> related to the transport sector was </w:t>
      </w:r>
      <w:proofErr w:type="gramStart"/>
      <w:r>
        <w:rPr>
          <w:rFonts w:ascii="Calibri" w:hAnsi="Calibri" w:cs="Calibri"/>
          <w:sz w:val="22"/>
        </w:rPr>
        <w:t>identifies</w:t>
      </w:r>
      <w:proofErr w:type="gramEnd"/>
      <w:r>
        <w:rPr>
          <w:rFonts w:ascii="Calibri" w:hAnsi="Calibri" w:cs="Calibri"/>
          <w:sz w:val="22"/>
        </w:rPr>
        <w:t xml:space="preserve"> in July 2019, at present the risk level is “Substantial”; </w:t>
      </w:r>
      <w:r w:rsidR="00654674">
        <w:rPr>
          <w:rFonts w:ascii="Calibri" w:hAnsi="Calibri" w:cs="Calibri"/>
          <w:sz w:val="22"/>
        </w:rPr>
        <w:t xml:space="preserve">“Other risk” related to COVID-19  </w:t>
      </w:r>
      <w:r>
        <w:rPr>
          <w:rFonts w:ascii="Calibri" w:hAnsi="Calibri" w:cs="Calibri"/>
          <w:sz w:val="22"/>
        </w:rPr>
        <w:t xml:space="preserve"> </w:t>
      </w:r>
      <w:r w:rsidR="00654674">
        <w:rPr>
          <w:rFonts w:ascii="Calibri" w:hAnsi="Calibri" w:cs="Calibri"/>
          <w:sz w:val="22"/>
        </w:rPr>
        <w:t xml:space="preserve">was identifies in March 2020, at present the risk level is “Substantial”. In PIR-2020 only one critical risk (regulatory risk) is presented without </w:t>
      </w:r>
      <w:r w:rsidR="00654674" w:rsidRPr="00654674">
        <w:rPr>
          <w:rFonts w:ascii="Calibri" w:hAnsi="Calibri" w:cs="Calibri"/>
          <w:sz w:val="22"/>
        </w:rPr>
        <w:t>“</w:t>
      </w:r>
      <w:r w:rsidR="00654674" w:rsidRPr="00654674">
        <w:rPr>
          <w:rFonts w:asciiTheme="minorHAnsi" w:hAnsiTheme="minorHAnsi" w:cstheme="minorHAnsi"/>
          <w:sz w:val="22"/>
          <w:szCs w:val="22"/>
        </w:rPr>
        <w:t>describe the risk identified and explain the management approach agreed between the RTA and Country Office on managing/mitigating the risk” (required by PIR)</w:t>
      </w:r>
      <w:r w:rsidR="00654674">
        <w:rPr>
          <w:rFonts w:asciiTheme="minorHAnsi" w:hAnsiTheme="minorHAnsi" w:cstheme="minorHAnsi"/>
          <w:sz w:val="22"/>
          <w:szCs w:val="22"/>
        </w:rPr>
        <w:t>. The above shows that the Project was monitoring risks, they were identified without delays, but risks were not always adequately reported (and managed as well)</w:t>
      </w:r>
      <w:r w:rsidR="00654674">
        <w:rPr>
          <w:rFonts w:ascii="Calibri" w:hAnsi="Calibri" w:cs="Calibri"/>
          <w:sz w:val="22"/>
        </w:rPr>
        <w:t xml:space="preserve">. </w:t>
      </w:r>
    </w:p>
    <w:p w14:paraId="698BC8B7" w14:textId="0ACCA20B" w:rsidR="00787B55" w:rsidRPr="00456852" w:rsidRDefault="00787B55" w:rsidP="00654674">
      <w:pPr>
        <w:spacing w:before="120" w:after="120" w:line="259" w:lineRule="auto"/>
        <w:jc w:val="both"/>
        <w:textAlignment w:val="baseline"/>
        <w:rPr>
          <w:rFonts w:ascii="Calibri" w:hAnsi="Calibri" w:cs="Calibri"/>
          <w:sz w:val="22"/>
        </w:rPr>
      </w:pPr>
      <w:r>
        <w:rPr>
          <w:rFonts w:ascii="Calibri" w:hAnsi="Calibri" w:cs="Calibri"/>
          <w:sz w:val="22"/>
        </w:rPr>
        <w:t xml:space="preserve">Finally, the Green Cities project has developed </w:t>
      </w:r>
      <w:r w:rsidRPr="00787B55">
        <w:rPr>
          <w:rFonts w:asciiTheme="minorHAnsi" w:hAnsiTheme="minorHAnsi" w:cstheme="minorHAnsi"/>
          <w:color w:val="222222"/>
          <w:sz w:val="22"/>
          <w:szCs w:val="22"/>
        </w:rPr>
        <w:t>midterm Core Indicators</w:t>
      </w:r>
      <w:r>
        <w:rPr>
          <w:rFonts w:asciiTheme="minorHAnsi" w:hAnsiTheme="minorHAnsi" w:cstheme="minorHAnsi"/>
          <w:color w:val="222222"/>
          <w:sz w:val="22"/>
          <w:szCs w:val="22"/>
        </w:rPr>
        <w:t>.</w:t>
      </w:r>
    </w:p>
    <w:p w14:paraId="1430F4E8" w14:textId="77777777" w:rsidR="00AA4733" w:rsidRPr="00A006FE" w:rsidRDefault="00AA4733" w:rsidP="00AA4733">
      <w:pPr>
        <w:pStyle w:val="ListParagraph"/>
        <w:spacing w:after="120" w:line="259" w:lineRule="auto"/>
        <w:ind w:left="714"/>
        <w:contextualSpacing w:val="0"/>
        <w:jc w:val="both"/>
        <w:textAlignment w:val="baseline"/>
        <w:rPr>
          <w:rFonts w:ascii="Calibri" w:hAnsi="Calibri" w:cs="Calibri"/>
          <w:sz w:val="22"/>
        </w:rPr>
      </w:pPr>
      <w:r>
        <w:rPr>
          <w:rFonts w:ascii="Calibri" w:hAnsi="Calibri" w:cs="Calibri"/>
          <w:sz w:val="22"/>
        </w:rPr>
        <w:t xml:space="preserve">   </w:t>
      </w:r>
    </w:p>
    <w:p w14:paraId="35301AC9" w14:textId="77777777" w:rsidR="00AA4733" w:rsidRDefault="00AA4733" w:rsidP="00E82922">
      <w:pPr>
        <w:pStyle w:val="Heading3"/>
        <w:numPr>
          <w:ilvl w:val="2"/>
          <w:numId w:val="71"/>
        </w:numPr>
        <w:spacing w:before="200"/>
        <w:rPr>
          <w:rFonts w:eastAsiaTheme="minorHAnsi"/>
          <w:lang w:val="en-US"/>
        </w:rPr>
      </w:pPr>
      <w:bookmarkStart w:id="92" w:name="_Toc519149871"/>
      <w:bookmarkStart w:id="93" w:name="_Toc81909039"/>
      <w:r w:rsidRPr="002C7CDF">
        <w:rPr>
          <w:rFonts w:eastAsiaTheme="minorHAnsi"/>
          <w:lang w:val="en-US"/>
        </w:rPr>
        <w:t>Stakeholder engagement</w:t>
      </w:r>
      <w:bookmarkEnd w:id="92"/>
      <w:bookmarkEnd w:id="93"/>
    </w:p>
    <w:p w14:paraId="220C6107" w14:textId="71DE7CE8" w:rsidR="00EE7960" w:rsidRDefault="00EE7960" w:rsidP="00AA4733">
      <w:pPr>
        <w:spacing w:before="120" w:after="120" w:line="259" w:lineRule="auto"/>
        <w:jc w:val="both"/>
        <w:rPr>
          <w:rFonts w:ascii="Calibri" w:hAnsi="Calibri" w:cs="Calibri"/>
          <w:sz w:val="22"/>
        </w:rPr>
      </w:pPr>
      <w:r w:rsidRPr="00EE7960">
        <w:rPr>
          <w:rFonts w:ascii="Calibri" w:hAnsi="Calibri" w:cs="Calibri"/>
          <w:sz w:val="22"/>
        </w:rPr>
        <w:t>From the very beginning, the Project tried to establish partnerships with all key stakeholders by inviting them to PB. However, the level of effectiveness of their cooperation is not always high enough.</w:t>
      </w:r>
    </w:p>
    <w:p w14:paraId="0343319F" w14:textId="701FDFC3" w:rsidR="00AA4733" w:rsidRDefault="00AA4733" w:rsidP="00AA4733">
      <w:pPr>
        <w:spacing w:before="120" w:after="120" w:line="259" w:lineRule="auto"/>
        <w:jc w:val="both"/>
        <w:rPr>
          <w:rFonts w:ascii="Calibri" w:hAnsi="Calibri" w:cs="Calibri"/>
          <w:sz w:val="22"/>
        </w:rPr>
      </w:pPr>
      <w:r w:rsidRPr="00D92D5C">
        <w:rPr>
          <w:rFonts w:ascii="Calibri" w:hAnsi="Calibri" w:cs="Calibri"/>
          <w:sz w:val="22"/>
        </w:rPr>
        <w:t>During the MTR interviews</w:t>
      </w:r>
      <w:r w:rsidR="00EE7960">
        <w:rPr>
          <w:rFonts w:ascii="Calibri" w:hAnsi="Calibri" w:cs="Calibri"/>
          <w:sz w:val="22"/>
        </w:rPr>
        <w:t>,</w:t>
      </w:r>
      <w:r w:rsidRPr="00D92D5C">
        <w:rPr>
          <w:rFonts w:ascii="Calibri" w:hAnsi="Calibri" w:cs="Calibri"/>
          <w:sz w:val="22"/>
        </w:rPr>
        <w:t xml:space="preserve"> all stakeholders expressed the</w:t>
      </w:r>
      <w:r w:rsidR="00694EDD">
        <w:rPr>
          <w:rFonts w:ascii="Calibri" w:hAnsi="Calibri" w:cs="Calibri"/>
          <w:sz w:val="22"/>
        </w:rPr>
        <w:t>ir</w:t>
      </w:r>
      <w:r w:rsidRPr="00D92D5C">
        <w:rPr>
          <w:rFonts w:ascii="Calibri" w:hAnsi="Calibri" w:cs="Calibri"/>
          <w:sz w:val="22"/>
        </w:rPr>
        <w:t xml:space="preserve"> full support </w:t>
      </w:r>
      <w:r w:rsidR="00EE7960">
        <w:rPr>
          <w:rFonts w:ascii="Calibri" w:hAnsi="Calibri" w:cs="Calibri"/>
          <w:sz w:val="22"/>
        </w:rPr>
        <w:t>for</w:t>
      </w:r>
      <w:r w:rsidRPr="00D92D5C">
        <w:rPr>
          <w:rFonts w:ascii="Calibri" w:hAnsi="Calibri" w:cs="Calibri"/>
          <w:sz w:val="22"/>
        </w:rPr>
        <w:t xml:space="preserve"> the Project, its objectives and implementation strategy. However, it is not always supported by the real cooperation </w:t>
      </w:r>
      <w:proofErr w:type="gramStart"/>
      <w:r w:rsidR="00694EDD">
        <w:rPr>
          <w:rFonts w:ascii="Calibri" w:hAnsi="Calibri" w:cs="Calibri"/>
          <w:sz w:val="22"/>
        </w:rPr>
        <w:t>e.g.</w:t>
      </w:r>
      <w:proofErr w:type="gramEnd"/>
      <w:r w:rsidR="00694EDD">
        <w:rPr>
          <w:rFonts w:ascii="Calibri" w:hAnsi="Calibri" w:cs="Calibri"/>
          <w:sz w:val="22"/>
        </w:rPr>
        <w:t xml:space="preserve"> </w:t>
      </w:r>
      <w:r w:rsidRPr="00D92D5C">
        <w:rPr>
          <w:rFonts w:ascii="Calibri" w:hAnsi="Calibri" w:cs="Calibri"/>
          <w:sz w:val="22"/>
        </w:rPr>
        <w:t xml:space="preserve">aimed at </w:t>
      </w:r>
      <w:r w:rsidR="00EE7960">
        <w:rPr>
          <w:rFonts w:ascii="Calibri" w:hAnsi="Calibri" w:cs="Calibri"/>
          <w:sz w:val="22"/>
        </w:rPr>
        <w:t xml:space="preserve">setting </w:t>
      </w:r>
      <w:r w:rsidR="00D92D5C" w:rsidRPr="00D92D5C">
        <w:rPr>
          <w:rFonts w:ascii="Calibri" w:hAnsi="Calibri" w:cs="Calibri"/>
          <w:sz w:val="22"/>
        </w:rPr>
        <w:t xml:space="preserve">standards </w:t>
      </w:r>
      <w:r w:rsidR="00EE7960">
        <w:rPr>
          <w:rFonts w:ascii="Calibri" w:hAnsi="Calibri" w:cs="Calibri"/>
          <w:sz w:val="22"/>
        </w:rPr>
        <w:t>for</w:t>
      </w:r>
      <w:r w:rsidR="00D92D5C" w:rsidRPr="00D92D5C">
        <w:rPr>
          <w:rFonts w:ascii="Calibri" w:hAnsi="Calibri" w:cs="Calibri"/>
          <w:sz w:val="22"/>
        </w:rPr>
        <w:t xml:space="preserve"> fuel efficiency, development of alternative transport, development of sustainable urban planning</w:t>
      </w:r>
      <w:r w:rsidRPr="00D92D5C">
        <w:rPr>
          <w:rFonts w:ascii="Calibri" w:hAnsi="Calibri" w:cs="Calibri"/>
          <w:sz w:val="22"/>
        </w:rPr>
        <w:t xml:space="preserve">. </w:t>
      </w:r>
    </w:p>
    <w:p w14:paraId="42A3AB32" w14:textId="0433B2BA" w:rsidR="00EE7960" w:rsidRDefault="00EE7960" w:rsidP="00AA4733">
      <w:pPr>
        <w:spacing w:before="120" w:after="120" w:line="259" w:lineRule="auto"/>
        <w:jc w:val="both"/>
        <w:rPr>
          <w:rFonts w:ascii="Calibri" w:hAnsi="Calibri" w:cs="Calibri"/>
          <w:sz w:val="22"/>
        </w:rPr>
      </w:pPr>
      <w:r w:rsidRPr="00EE7960">
        <w:rPr>
          <w:rFonts w:ascii="Calibri" w:hAnsi="Calibri" w:cs="Calibri"/>
          <w:sz w:val="22"/>
        </w:rPr>
        <w:t xml:space="preserve">Usually, the main problem in complex projects with multi-sectoral components, implemented in countries with an underdeveloped / premature private sector, is to </w:t>
      </w:r>
      <w:r>
        <w:rPr>
          <w:rFonts w:ascii="Calibri" w:hAnsi="Calibri" w:cs="Calibri"/>
          <w:sz w:val="22"/>
        </w:rPr>
        <w:t>engage</w:t>
      </w:r>
      <w:r w:rsidRPr="00EE7960">
        <w:rPr>
          <w:rFonts w:ascii="Calibri" w:hAnsi="Calibri" w:cs="Calibri"/>
          <w:sz w:val="22"/>
        </w:rPr>
        <w:t xml:space="preserve"> </w:t>
      </w:r>
      <w:r>
        <w:rPr>
          <w:rFonts w:ascii="Calibri" w:hAnsi="Calibri" w:cs="Calibri"/>
          <w:sz w:val="22"/>
        </w:rPr>
        <w:t xml:space="preserve">stakeholders representing the </w:t>
      </w:r>
      <w:r w:rsidRPr="00EE7960">
        <w:rPr>
          <w:rFonts w:ascii="Calibri" w:hAnsi="Calibri" w:cs="Calibri"/>
          <w:sz w:val="22"/>
        </w:rPr>
        <w:t xml:space="preserve">private </w:t>
      </w:r>
      <w:r>
        <w:rPr>
          <w:rFonts w:ascii="Calibri" w:hAnsi="Calibri" w:cs="Calibri"/>
          <w:sz w:val="22"/>
        </w:rPr>
        <w:t xml:space="preserve">sector </w:t>
      </w:r>
      <w:r w:rsidRPr="00EE7960">
        <w:rPr>
          <w:rFonts w:ascii="Calibri" w:hAnsi="Calibri" w:cs="Calibri"/>
          <w:sz w:val="22"/>
        </w:rPr>
        <w:t xml:space="preserve">rather than public authorities. In this Sustainable Cities project, the situation is rather the opposite. Within </w:t>
      </w:r>
      <w:r>
        <w:rPr>
          <w:rFonts w:ascii="Calibri" w:hAnsi="Calibri" w:cs="Calibri"/>
          <w:sz w:val="22"/>
        </w:rPr>
        <w:t>this</w:t>
      </w:r>
      <w:r w:rsidRPr="00EE7960">
        <w:rPr>
          <w:rFonts w:ascii="Calibri" w:hAnsi="Calibri" w:cs="Calibri"/>
          <w:sz w:val="22"/>
        </w:rPr>
        <w:t xml:space="preserve"> project, it was possible to establish fruitful cooperation with NGOs (</w:t>
      </w:r>
      <w:r>
        <w:rPr>
          <w:rFonts w:ascii="Calibri" w:hAnsi="Calibri" w:cs="Calibri"/>
          <w:sz w:val="22"/>
        </w:rPr>
        <w:t>Nature Conservation Society</w:t>
      </w:r>
      <w:r w:rsidRPr="00EE7960">
        <w:rPr>
          <w:rFonts w:ascii="Calibri" w:hAnsi="Calibri" w:cs="Calibri"/>
          <w:sz w:val="22"/>
        </w:rPr>
        <w:t>), private companies (</w:t>
      </w:r>
      <w:proofErr w:type="spellStart"/>
      <w:r w:rsidRPr="00EE7960">
        <w:rPr>
          <w:rFonts w:ascii="Calibri" w:hAnsi="Calibri" w:cs="Calibri"/>
          <w:sz w:val="22"/>
        </w:rPr>
        <w:t>Dzhepbar</w:t>
      </w:r>
      <w:proofErr w:type="spellEnd"/>
      <w:r w:rsidRPr="00EE7960">
        <w:rPr>
          <w:rFonts w:ascii="Calibri" w:hAnsi="Calibri" w:cs="Calibri"/>
          <w:sz w:val="22"/>
        </w:rPr>
        <w:t xml:space="preserve">, </w:t>
      </w:r>
      <w:proofErr w:type="spellStart"/>
      <w:r w:rsidRPr="00EE7960">
        <w:rPr>
          <w:rFonts w:ascii="Calibri" w:hAnsi="Calibri" w:cs="Calibri"/>
          <w:sz w:val="22"/>
        </w:rPr>
        <w:t>Toprak</w:t>
      </w:r>
      <w:proofErr w:type="spellEnd"/>
      <w:r w:rsidRPr="00EE7960">
        <w:rPr>
          <w:rFonts w:ascii="Calibri" w:hAnsi="Calibri" w:cs="Calibri"/>
          <w:sz w:val="22"/>
        </w:rPr>
        <w:t>), which, despite the relatively weak financial s</w:t>
      </w:r>
      <w:r>
        <w:rPr>
          <w:rFonts w:ascii="Calibri" w:hAnsi="Calibri" w:cs="Calibri"/>
          <w:sz w:val="22"/>
        </w:rPr>
        <w:t>tatus</w:t>
      </w:r>
      <w:r w:rsidRPr="00EE7960">
        <w:rPr>
          <w:rFonts w:ascii="Calibri" w:hAnsi="Calibri" w:cs="Calibri"/>
          <w:sz w:val="22"/>
        </w:rPr>
        <w:t xml:space="preserve">, not only demonstrated enthusiasm for recycling waste (plastic, </w:t>
      </w:r>
      <w:proofErr w:type="gramStart"/>
      <w:r w:rsidRPr="00EE7960">
        <w:rPr>
          <w:rFonts w:ascii="Calibri" w:hAnsi="Calibri" w:cs="Calibri"/>
          <w:sz w:val="22"/>
        </w:rPr>
        <w:t>waste paper</w:t>
      </w:r>
      <w:proofErr w:type="gramEnd"/>
      <w:r w:rsidRPr="00EE7960">
        <w:rPr>
          <w:rFonts w:ascii="Calibri" w:hAnsi="Calibri" w:cs="Calibri"/>
          <w:sz w:val="22"/>
        </w:rPr>
        <w:t xml:space="preserve">), but see </w:t>
      </w:r>
      <w:r w:rsidR="00694EDD" w:rsidRPr="00694EDD">
        <w:rPr>
          <w:rFonts w:ascii="Calibri" w:hAnsi="Calibri" w:cs="Calibri"/>
          <w:sz w:val="22"/>
        </w:rPr>
        <w:t>recycling as one of the main directions in the future</w:t>
      </w:r>
      <w:r w:rsidRPr="00EE7960">
        <w:rPr>
          <w:rFonts w:ascii="Calibri" w:hAnsi="Calibri" w:cs="Calibri"/>
          <w:sz w:val="22"/>
        </w:rPr>
        <w:t>.</w:t>
      </w:r>
    </w:p>
    <w:p w14:paraId="1E6A372F" w14:textId="78503D44" w:rsidR="00C7758A" w:rsidRDefault="00C7758A" w:rsidP="00AA4733">
      <w:pPr>
        <w:spacing w:before="120" w:after="120" w:line="259" w:lineRule="auto"/>
        <w:jc w:val="both"/>
        <w:rPr>
          <w:rFonts w:ascii="Calibri" w:hAnsi="Calibri" w:cs="Calibri"/>
          <w:sz w:val="22"/>
        </w:rPr>
      </w:pPr>
      <w:r>
        <w:rPr>
          <w:rFonts w:ascii="Calibri" w:hAnsi="Calibri" w:cs="Calibri"/>
          <w:sz w:val="22"/>
        </w:rPr>
        <w:t>As for the Governmental bodies, the state of their engagement is as follows:</w:t>
      </w:r>
    </w:p>
    <w:p w14:paraId="394B4168" w14:textId="64B960DA" w:rsidR="00C7758A" w:rsidRDefault="00C7758A" w:rsidP="00872A65">
      <w:pPr>
        <w:pStyle w:val="ListParagraph"/>
        <w:numPr>
          <w:ilvl w:val="0"/>
          <w:numId w:val="210"/>
        </w:numPr>
        <w:spacing w:before="120" w:after="120" w:line="259" w:lineRule="auto"/>
        <w:contextualSpacing w:val="0"/>
        <w:jc w:val="both"/>
        <w:rPr>
          <w:rFonts w:ascii="Calibri" w:hAnsi="Calibri" w:cs="Calibri"/>
          <w:sz w:val="22"/>
        </w:rPr>
      </w:pPr>
      <w:r w:rsidRPr="004B7E4F">
        <w:rPr>
          <w:rFonts w:ascii="Calibri" w:hAnsi="Calibri" w:cs="Calibri"/>
          <w:sz w:val="22"/>
        </w:rPr>
        <w:t xml:space="preserve">Ministry of Agriculture and Environmental Protection (Implementing Partner) – is fully engaged, but the effectiveness and efficiency of its engagement </w:t>
      </w:r>
      <w:r w:rsidR="00EE7960" w:rsidRPr="00B72876">
        <w:rPr>
          <w:rFonts w:ascii="Calibri" w:hAnsi="Calibri" w:cs="Calibri"/>
          <w:sz w:val="22"/>
        </w:rPr>
        <w:t xml:space="preserve">are not always as high as </w:t>
      </w:r>
      <w:r w:rsidR="00EE7960">
        <w:rPr>
          <w:rFonts w:ascii="Calibri" w:hAnsi="Calibri" w:cs="Calibri"/>
          <w:sz w:val="22"/>
        </w:rPr>
        <w:t>could be</w:t>
      </w:r>
      <w:r w:rsidRPr="004B7E4F">
        <w:rPr>
          <w:rFonts w:ascii="Calibri" w:hAnsi="Calibri" w:cs="Calibri"/>
          <w:sz w:val="22"/>
        </w:rPr>
        <w:t xml:space="preserve">. Indeed, MAEP has a limited influence (if any) </w:t>
      </w:r>
      <w:r w:rsidR="00EE7960" w:rsidRPr="00EE7960">
        <w:rPr>
          <w:rFonts w:ascii="Calibri" w:hAnsi="Calibri" w:cs="Calibri"/>
          <w:sz w:val="22"/>
        </w:rPr>
        <w:t>over</w:t>
      </w:r>
      <w:r w:rsidR="00EE7960" w:rsidRPr="004B7E4F">
        <w:rPr>
          <w:rFonts w:ascii="Calibri" w:hAnsi="Calibri" w:cs="Calibri"/>
          <w:sz w:val="22"/>
        </w:rPr>
        <w:t xml:space="preserve"> </w:t>
      </w:r>
      <w:r w:rsidRPr="004B7E4F">
        <w:rPr>
          <w:rFonts w:ascii="Calibri" w:hAnsi="Calibri" w:cs="Calibri"/>
          <w:sz w:val="22"/>
        </w:rPr>
        <w:t xml:space="preserve">the Agency </w:t>
      </w:r>
      <w:proofErr w:type="spellStart"/>
      <w:r w:rsidRPr="004B7E4F">
        <w:rPr>
          <w:rFonts w:ascii="Calibri" w:hAnsi="Calibri" w:cs="Calibri"/>
          <w:sz w:val="22"/>
        </w:rPr>
        <w:t>TurkmenAvtoTransport</w:t>
      </w:r>
      <w:proofErr w:type="spellEnd"/>
      <w:r w:rsidRPr="004B7E4F">
        <w:rPr>
          <w:rFonts w:ascii="Calibri" w:hAnsi="Calibri" w:cs="Calibri"/>
          <w:sz w:val="22"/>
        </w:rPr>
        <w:t xml:space="preserve">. The communication through the Ministry of Foreign Affairs </w:t>
      </w:r>
      <w:r w:rsidR="00EE7960" w:rsidRPr="00EE7960">
        <w:rPr>
          <w:rFonts w:ascii="Calibri" w:hAnsi="Calibri" w:cs="Calibri"/>
          <w:sz w:val="22"/>
        </w:rPr>
        <w:t>has not yet brought tangible results</w:t>
      </w:r>
      <w:r w:rsidR="004B7E4F" w:rsidRPr="004B7E4F">
        <w:rPr>
          <w:rFonts w:ascii="Calibri" w:hAnsi="Calibri" w:cs="Calibri"/>
          <w:sz w:val="22"/>
        </w:rPr>
        <w:t xml:space="preserve"> (low effectiveness). MAEP </w:t>
      </w:r>
      <w:r w:rsidR="00EE7960" w:rsidRPr="00EE7960">
        <w:rPr>
          <w:rFonts w:ascii="Calibri" w:hAnsi="Calibri" w:cs="Calibri"/>
          <w:sz w:val="22"/>
        </w:rPr>
        <w:t>has promoted the provision of financial support</w:t>
      </w:r>
      <w:r w:rsidR="004B7E4F" w:rsidRPr="004B7E4F">
        <w:rPr>
          <w:rFonts w:ascii="Calibri" w:hAnsi="Calibri" w:cs="Calibri"/>
          <w:sz w:val="22"/>
        </w:rPr>
        <w:t xml:space="preserve"> (p</w:t>
      </w:r>
      <w:r w:rsidR="00EE7960">
        <w:rPr>
          <w:rFonts w:ascii="Calibri" w:hAnsi="Calibri" w:cs="Calibri"/>
          <w:sz w:val="22"/>
        </w:rPr>
        <w:t>rocurement</w:t>
      </w:r>
      <w:r w:rsidR="004B7E4F" w:rsidRPr="004B7E4F">
        <w:rPr>
          <w:rFonts w:ascii="Calibri" w:hAnsi="Calibri" w:cs="Calibri"/>
          <w:sz w:val="22"/>
        </w:rPr>
        <w:t xml:space="preserve"> of laboratory equipment for environmental monitoring) to its subordinated bodies, which in principle contribute</w:t>
      </w:r>
      <w:r w:rsidR="00694EDD">
        <w:rPr>
          <w:rFonts w:ascii="Calibri" w:hAnsi="Calibri" w:cs="Calibri"/>
          <w:sz w:val="22"/>
        </w:rPr>
        <w:t>s</w:t>
      </w:r>
      <w:r w:rsidR="004B7E4F" w:rsidRPr="004B7E4F">
        <w:rPr>
          <w:rFonts w:ascii="Calibri" w:hAnsi="Calibri" w:cs="Calibri"/>
          <w:sz w:val="22"/>
        </w:rPr>
        <w:t xml:space="preserve"> to the achievement of project outcomes</w:t>
      </w:r>
      <w:r w:rsidR="00694EDD">
        <w:rPr>
          <w:rFonts w:ascii="Calibri" w:hAnsi="Calibri" w:cs="Calibri"/>
          <w:sz w:val="22"/>
        </w:rPr>
        <w:t>,</w:t>
      </w:r>
      <w:r w:rsidR="004B7E4F" w:rsidRPr="004B7E4F">
        <w:rPr>
          <w:rFonts w:ascii="Calibri" w:hAnsi="Calibri" w:cs="Calibri"/>
          <w:sz w:val="22"/>
        </w:rPr>
        <w:t xml:space="preserve"> but this contribution is relatively </w:t>
      </w:r>
      <w:r w:rsidR="00694EDD">
        <w:rPr>
          <w:rFonts w:ascii="Calibri" w:hAnsi="Calibri" w:cs="Calibri"/>
          <w:sz w:val="22"/>
        </w:rPr>
        <w:t>small</w:t>
      </w:r>
      <w:r w:rsidR="004B7E4F" w:rsidRPr="004B7E4F">
        <w:rPr>
          <w:rFonts w:ascii="Calibri" w:hAnsi="Calibri" w:cs="Calibri"/>
          <w:sz w:val="22"/>
        </w:rPr>
        <w:t xml:space="preserve"> (low efficiency). </w:t>
      </w:r>
    </w:p>
    <w:p w14:paraId="160B88AA" w14:textId="0A1E91DD" w:rsidR="004B7E4F" w:rsidRDefault="004B7E4F" w:rsidP="00872A65">
      <w:pPr>
        <w:pStyle w:val="ListParagraph"/>
        <w:numPr>
          <w:ilvl w:val="0"/>
          <w:numId w:val="210"/>
        </w:numPr>
        <w:spacing w:before="120" w:after="120" w:line="259" w:lineRule="auto"/>
        <w:contextualSpacing w:val="0"/>
        <w:jc w:val="both"/>
        <w:rPr>
          <w:rFonts w:ascii="Calibri" w:hAnsi="Calibri" w:cs="Calibri"/>
          <w:sz w:val="22"/>
        </w:rPr>
      </w:pPr>
      <w:r>
        <w:rPr>
          <w:rFonts w:ascii="Calibri" w:hAnsi="Calibri" w:cs="Calibri"/>
          <w:sz w:val="22"/>
        </w:rPr>
        <w:t>Ministry of Energy – the Sustainable Cities project has an excellent cooperation with it. The Ministry has accepted all proposals from the Project</w:t>
      </w:r>
      <w:r w:rsidR="00694EDD">
        <w:rPr>
          <w:rFonts w:ascii="Calibri" w:hAnsi="Calibri" w:cs="Calibri"/>
          <w:sz w:val="22"/>
        </w:rPr>
        <w:t>,</w:t>
      </w:r>
      <w:r>
        <w:rPr>
          <w:rFonts w:ascii="Calibri" w:hAnsi="Calibri" w:cs="Calibri"/>
          <w:sz w:val="22"/>
        </w:rPr>
        <w:t xml:space="preserve"> aimed at improv</w:t>
      </w:r>
      <w:r w:rsidR="00694EDD">
        <w:rPr>
          <w:rFonts w:ascii="Calibri" w:hAnsi="Calibri" w:cs="Calibri"/>
          <w:sz w:val="22"/>
        </w:rPr>
        <w:t>ing</w:t>
      </w:r>
      <w:r>
        <w:rPr>
          <w:rFonts w:ascii="Calibri" w:hAnsi="Calibri" w:cs="Calibri"/>
          <w:sz w:val="22"/>
        </w:rPr>
        <w:t xml:space="preserve"> </w:t>
      </w:r>
      <w:r w:rsidR="00694EDD">
        <w:rPr>
          <w:rFonts w:ascii="Calibri" w:hAnsi="Calibri" w:cs="Calibri"/>
          <w:sz w:val="22"/>
        </w:rPr>
        <w:t>the</w:t>
      </w:r>
      <w:r>
        <w:rPr>
          <w:rFonts w:ascii="Calibri" w:hAnsi="Calibri" w:cs="Calibri"/>
          <w:sz w:val="22"/>
        </w:rPr>
        <w:t xml:space="preserve"> efficiency of the </w:t>
      </w:r>
      <w:r w:rsidR="00694EDD">
        <w:rPr>
          <w:rFonts w:ascii="Calibri" w:hAnsi="Calibri" w:cs="Calibri"/>
          <w:sz w:val="22"/>
        </w:rPr>
        <w:t>street</w:t>
      </w:r>
      <w:r>
        <w:rPr>
          <w:rFonts w:ascii="Calibri" w:hAnsi="Calibri" w:cs="Calibri"/>
          <w:sz w:val="22"/>
        </w:rPr>
        <w:t xml:space="preserve"> lighting system</w:t>
      </w:r>
      <w:r w:rsidR="00694EDD" w:rsidRPr="00694EDD">
        <w:rPr>
          <w:rFonts w:ascii="Calibri" w:hAnsi="Calibri" w:cs="Calibri"/>
          <w:sz w:val="22"/>
        </w:rPr>
        <w:t>, and wh</w:t>
      </w:r>
      <w:r w:rsidR="00694EDD">
        <w:rPr>
          <w:rFonts w:ascii="Calibri" w:hAnsi="Calibri" w:cs="Calibri"/>
          <w:sz w:val="22"/>
        </w:rPr>
        <w:t>at</w:t>
      </w:r>
      <w:r w:rsidR="00694EDD" w:rsidRPr="00694EDD">
        <w:rPr>
          <w:rFonts w:ascii="Calibri" w:hAnsi="Calibri" w:cs="Calibri"/>
          <w:sz w:val="22"/>
        </w:rPr>
        <w:t xml:space="preserve"> is important, provided co-financing on time and in the required amount.</w:t>
      </w:r>
    </w:p>
    <w:p w14:paraId="7EAB229B" w14:textId="7FC6D677" w:rsidR="004B7E4F" w:rsidRDefault="004B7E4F" w:rsidP="00872A65">
      <w:pPr>
        <w:pStyle w:val="ListParagraph"/>
        <w:numPr>
          <w:ilvl w:val="0"/>
          <w:numId w:val="210"/>
        </w:numPr>
        <w:spacing w:before="120" w:after="120" w:line="259" w:lineRule="auto"/>
        <w:contextualSpacing w:val="0"/>
        <w:jc w:val="both"/>
        <w:rPr>
          <w:rFonts w:ascii="Calibri" w:hAnsi="Calibri" w:cs="Calibri"/>
          <w:sz w:val="22"/>
        </w:rPr>
      </w:pPr>
      <w:r>
        <w:rPr>
          <w:rFonts w:ascii="Calibri" w:hAnsi="Calibri" w:cs="Calibri"/>
          <w:sz w:val="22"/>
        </w:rPr>
        <w:t xml:space="preserve">Agency </w:t>
      </w:r>
      <w:proofErr w:type="spellStart"/>
      <w:r>
        <w:rPr>
          <w:rFonts w:ascii="Calibri" w:hAnsi="Calibri" w:cs="Calibri"/>
          <w:sz w:val="22"/>
        </w:rPr>
        <w:t>TurkmenAvtoTransport</w:t>
      </w:r>
      <w:proofErr w:type="spellEnd"/>
      <w:r>
        <w:rPr>
          <w:rFonts w:ascii="Calibri" w:hAnsi="Calibri" w:cs="Calibri"/>
          <w:sz w:val="22"/>
        </w:rPr>
        <w:t xml:space="preserve"> – </w:t>
      </w:r>
      <w:r w:rsidR="00694EDD" w:rsidRPr="00694EDD">
        <w:rPr>
          <w:rFonts w:ascii="Calibri" w:hAnsi="Calibri" w:cs="Calibri"/>
          <w:sz w:val="22"/>
        </w:rPr>
        <w:t>formally the Agency stands for cooperation</w:t>
      </w:r>
      <w:r>
        <w:rPr>
          <w:rFonts w:ascii="Calibri" w:hAnsi="Calibri" w:cs="Calibri"/>
          <w:sz w:val="22"/>
        </w:rPr>
        <w:t>, but this is not supported by real action</w:t>
      </w:r>
      <w:r w:rsidR="00694EDD">
        <w:rPr>
          <w:rFonts w:ascii="Calibri" w:hAnsi="Calibri" w:cs="Calibri"/>
          <w:sz w:val="22"/>
        </w:rPr>
        <w:t>s</w:t>
      </w:r>
      <w:r>
        <w:rPr>
          <w:rFonts w:ascii="Calibri" w:hAnsi="Calibri" w:cs="Calibri"/>
          <w:sz w:val="22"/>
        </w:rPr>
        <w:t xml:space="preserve">. The </w:t>
      </w:r>
      <w:r w:rsidR="00694EDD">
        <w:rPr>
          <w:rFonts w:ascii="Calibri" w:hAnsi="Calibri" w:cs="Calibri"/>
          <w:sz w:val="22"/>
        </w:rPr>
        <w:t>true</w:t>
      </w:r>
      <w:r>
        <w:rPr>
          <w:rFonts w:ascii="Calibri" w:hAnsi="Calibri" w:cs="Calibri"/>
          <w:sz w:val="22"/>
        </w:rPr>
        <w:t xml:space="preserve"> reason for their </w:t>
      </w:r>
      <w:r w:rsidR="00694EDD">
        <w:rPr>
          <w:rFonts w:ascii="Calibri" w:hAnsi="Calibri" w:cs="Calibri"/>
          <w:sz w:val="22"/>
        </w:rPr>
        <w:t>non-willingness</w:t>
      </w:r>
      <w:r>
        <w:rPr>
          <w:rFonts w:ascii="Calibri" w:hAnsi="Calibri" w:cs="Calibri"/>
          <w:sz w:val="22"/>
        </w:rPr>
        <w:t xml:space="preserve"> to cooperate is unknown (at least the MTR team has</w:t>
      </w:r>
      <w:r w:rsidR="00694EDD" w:rsidRPr="00694EDD">
        <w:rPr>
          <w:rFonts w:ascii="Calibri" w:hAnsi="Calibri" w:cs="Calibri"/>
          <w:sz w:val="22"/>
        </w:rPr>
        <w:t xml:space="preserve"> no convincing explanation for this</w:t>
      </w:r>
      <w:r>
        <w:rPr>
          <w:rFonts w:ascii="Calibri" w:hAnsi="Calibri" w:cs="Calibri"/>
          <w:sz w:val="22"/>
        </w:rPr>
        <w:t>).</w:t>
      </w:r>
    </w:p>
    <w:p w14:paraId="3B42147B" w14:textId="37662027" w:rsidR="00AA4733" w:rsidRDefault="00694EDD" w:rsidP="00694EDD">
      <w:pPr>
        <w:spacing w:before="120" w:after="120" w:line="259" w:lineRule="auto"/>
        <w:jc w:val="both"/>
        <w:rPr>
          <w:rFonts w:asciiTheme="minorHAnsi" w:hAnsiTheme="minorHAnsi" w:cstheme="minorHAnsi"/>
          <w:sz w:val="22"/>
          <w:lang w:val="en-US"/>
        </w:rPr>
      </w:pPr>
      <w:r w:rsidRPr="00694EDD">
        <w:rPr>
          <w:rFonts w:ascii="Calibri" w:hAnsi="Calibri" w:cs="Calibri"/>
          <w:sz w:val="22"/>
        </w:rPr>
        <w:lastRenderedPageBreak/>
        <w:t xml:space="preserve">One of the reasons for the insufficient participation of state bodies, as well as the Ashgabat municipality, may be the fact that these structures are not represented in the Project </w:t>
      </w:r>
      <w:r>
        <w:rPr>
          <w:rFonts w:ascii="Calibri" w:hAnsi="Calibri" w:cs="Calibri"/>
          <w:sz w:val="22"/>
        </w:rPr>
        <w:t>Board</w:t>
      </w:r>
      <w:r w:rsidRPr="00694EDD">
        <w:rPr>
          <w:rFonts w:ascii="Calibri" w:hAnsi="Calibri" w:cs="Calibri"/>
          <w:sz w:val="22"/>
        </w:rPr>
        <w:t xml:space="preserve"> by senior management (for example, a </w:t>
      </w:r>
      <w:r>
        <w:rPr>
          <w:rFonts w:ascii="Calibri" w:hAnsi="Calibri" w:cs="Calibri"/>
          <w:sz w:val="22"/>
        </w:rPr>
        <w:t>D</w:t>
      </w:r>
      <w:r w:rsidRPr="00694EDD">
        <w:rPr>
          <w:rFonts w:ascii="Calibri" w:hAnsi="Calibri" w:cs="Calibri"/>
          <w:sz w:val="22"/>
        </w:rPr>
        <w:t xml:space="preserve">eputy </w:t>
      </w:r>
      <w:r>
        <w:rPr>
          <w:rFonts w:ascii="Calibri" w:hAnsi="Calibri" w:cs="Calibri"/>
          <w:sz w:val="22"/>
        </w:rPr>
        <w:t>M</w:t>
      </w:r>
      <w:r w:rsidRPr="00694EDD">
        <w:rPr>
          <w:rFonts w:ascii="Calibri" w:hAnsi="Calibri" w:cs="Calibri"/>
          <w:sz w:val="22"/>
        </w:rPr>
        <w:t xml:space="preserve">inister, a </w:t>
      </w:r>
      <w:r>
        <w:rPr>
          <w:rFonts w:ascii="Calibri" w:hAnsi="Calibri" w:cs="Calibri"/>
          <w:sz w:val="22"/>
        </w:rPr>
        <w:t>D</w:t>
      </w:r>
      <w:r w:rsidRPr="00694EDD">
        <w:rPr>
          <w:rFonts w:ascii="Calibri" w:hAnsi="Calibri" w:cs="Calibri"/>
          <w:sz w:val="22"/>
        </w:rPr>
        <w:t xml:space="preserve">eputy </w:t>
      </w:r>
      <w:r>
        <w:rPr>
          <w:rFonts w:ascii="Calibri" w:hAnsi="Calibri" w:cs="Calibri"/>
          <w:sz w:val="22"/>
        </w:rPr>
        <w:t>H</w:t>
      </w:r>
      <w:r w:rsidRPr="00694EDD">
        <w:rPr>
          <w:rFonts w:ascii="Calibri" w:hAnsi="Calibri" w:cs="Calibri"/>
          <w:sz w:val="22"/>
        </w:rPr>
        <w:t>ead). Because of this, PB members may not always have the authority to make PB decisions, which, for example, will criticize another government agency or will require some measures to be taken by their own body).</w:t>
      </w:r>
      <w:r w:rsidR="00AA4733" w:rsidRPr="00E66F19">
        <w:rPr>
          <w:rFonts w:asciiTheme="minorHAnsi" w:hAnsiTheme="minorHAnsi" w:cstheme="minorHAnsi"/>
          <w:sz w:val="22"/>
          <w:lang w:val="en-US"/>
        </w:rPr>
        <w:t xml:space="preserve">  </w:t>
      </w:r>
    </w:p>
    <w:p w14:paraId="63EC5A2C" w14:textId="3700516F" w:rsidR="00736129" w:rsidRDefault="00736129" w:rsidP="00694EDD">
      <w:pPr>
        <w:spacing w:before="120" w:after="120" w:line="259" w:lineRule="auto"/>
        <w:jc w:val="both"/>
        <w:rPr>
          <w:rFonts w:asciiTheme="minorHAnsi" w:hAnsiTheme="minorHAnsi" w:cstheme="minorHAnsi"/>
          <w:sz w:val="22"/>
          <w:lang w:val="en-US"/>
        </w:rPr>
      </w:pPr>
    </w:p>
    <w:p w14:paraId="302C5732" w14:textId="18E78197" w:rsidR="00BD6BDE" w:rsidRPr="00BD6BDE" w:rsidRDefault="00BD6BDE" w:rsidP="00872A65">
      <w:pPr>
        <w:pStyle w:val="Heading2"/>
        <w:numPr>
          <w:ilvl w:val="2"/>
          <w:numId w:val="71"/>
        </w:numPr>
        <w:ind w:hanging="436"/>
        <w:rPr>
          <w:rFonts w:eastAsiaTheme="minorHAnsi"/>
          <w:lang w:val="en-US"/>
        </w:rPr>
      </w:pPr>
      <w:bookmarkStart w:id="94" w:name="_Toc81909040"/>
      <w:r w:rsidRPr="00BD6BDE">
        <w:rPr>
          <w:rFonts w:eastAsiaTheme="minorHAnsi"/>
          <w:lang w:val="en-US"/>
        </w:rPr>
        <w:t>Social and Environmental Standards (Safeguards)</w:t>
      </w:r>
      <w:bookmarkEnd w:id="94"/>
    </w:p>
    <w:p w14:paraId="041A1E68" w14:textId="77777777" w:rsidR="00784C76" w:rsidRDefault="00784C76" w:rsidP="00784C76">
      <w:pPr>
        <w:spacing w:before="120" w:after="120" w:line="259" w:lineRule="auto"/>
        <w:jc w:val="both"/>
        <w:textAlignment w:val="baseline"/>
        <w:rPr>
          <w:rFonts w:asciiTheme="minorHAnsi" w:hAnsiTheme="minorHAnsi" w:cstheme="minorHAnsi"/>
          <w:sz w:val="22"/>
          <w:szCs w:val="22"/>
          <w:lang w:val="en-GB"/>
        </w:rPr>
      </w:pPr>
      <w:r w:rsidRPr="00784C76">
        <w:rPr>
          <w:rFonts w:asciiTheme="minorHAnsi" w:hAnsiTheme="minorHAnsi" w:cstheme="minorHAnsi"/>
          <w:sz w:val="22"/>
          <w:szCs w:val="22"/>
        </w:rPr>
        <w:t xml:space="preserve">In accordance with the UND </w:t>
      </w:r>
      <w:r w:rsidR="00BD6BDE" w:rsidRPr="00784C76">
        <w:rPr>
          <w:rFonts w:asciiTheme="minorHAnsi" w:hAnsiTheme="minorHAnsi" w:cstheme="minorHAnsi"/>
          <w:sz w:val="22"/>
          <w:szCs w:val="22"/>
          <w:lang w:val="en-GB"/>
        </w:rPr>
        <w:t xml:space="preserve">Social and Environmental Screening Procedure (SESP), </w:t>
      </w:r>
      <w:r w:rsidRPr="00784C76">
        <w:rPr>
          <w:rFonts w:asciiTheme="minorHAnsi" w:hAnsiTheme="minorHAnsi" w:cstheme="minorHAnsi"/>
          <w:sz w:val="22"/>
          <w:szCs w:val="22"/>
          <w:lang w:val="en-GB"/>
        </w:rPr>
        <w:t>Social and Environmental Screening</w:t>
      </w:r>
      <w:r>
        <w:rPr>
          <w:rFonts w:asciiTheme="minorHAnsi" w:hAnsiTheme="minorHAnsi" w:cstheme="minorHAnsi"/>
          <w:sz w:val="22"/>
          <w:szCs w:val="22"/>
          <w:lang w:val="en-GB"/>
        </w:rPr>
        <w:t xml:space="preserve"> was conducted during the design stage of the Sustainable Cities project. SESP wasn’t revised during the project implementation. </w:t>
      </w:r>
    </w:p>
    <w:p w14:paraId="3A8E3990" w14:textId="491EB2D5" w:rsidR="003A5FB6" w:rsidRDefault="00784C76" w:rsidP="00784C76">
      <w:pPr>
        <w:spacing w:before="120" w:after="120" w:line="259" w:lineRule="auto"/>
        <w:jc w:val="both"/>
        <w:textAlignment w:val="baseline"/>
        <w:rPr>
          <w:rFonts w:asciiTheme="minorHAnsi" w:hAnsiTheme="minorHAnsi" w:cstheme="minorHAnsi"/>
          <w:sz w:val="22"/>
          <w:szCs w:val="22"/>
          <w:lang w:val="en-GB"/>
        </w:rPr>
      </w:pPr>
      <w:r>
        <w:rPr>
          <w:rFonts w:asciiTheme="minorHAnsi" w:hAnsiTheme="minorHAnsi" w:cstheme="minorHAnsi"/>
          <w:sz w:val="22"/>
          <w:szCs w:val="22"/>
          <w:lang w:val="en-GB"/>
        </w:rPr>
        <w:t xml:space="preserve">The following </w:t>
      </w:r>
      <w:r w:rsidR="00484D16">
        <w:rPr>
          <w:rFonts w:asciiTheme="minorHAnsi" w:hAnsiTheme="minorHAnsi" w:cstheme="minorHAnsi"/>
          <w:sz w:val="22"/>
          <w:szCs w:val="22"/>
          <w:lang w:val="en-GB"/>
        </w:rPr>
        <w:t>social an</w:t>
      </w:r>
      <w:r w:rsidR="00292934">
        <w:rPr>
          <w:rFonts w:asciiTheme="minorHAnsi" w:hAnsiTheme="minorHAnsi" w:cstheme="minorHAnsi"/>
          <w:sz w:val="22"/>
          <w:szCs w:val="22"/>
          <w:lang w:val="en-GB"/>
        </w:rPr>
        <w:t>d</w:t>
      </w:r>
      <w:r w:rsidR="00484D16">
        <w:rPr>
          <w:rFonts w:asciiTheme="minorHAnsi" w:hAnsiTheme="minorHAnsi" w:cstheme="minorHAnsi"/>
          <w:sz w:val="22"/>
          <w:szCs w:val="22"/>
          <w:lang w:val="en-GB"/>
        </w:rPr>
        <w:t xml:space="preserve"> environmental </w:t>
      </w:r>
      <w:r>
        <w:rPr>
          <w:rFonts w:asciiTheme="minorHAnsi" w:hAnsiTheme="minorHAnsi" w:cstheme="minorHAnsi"/>
          <w:sz w:val="22"/>
          <w:szCs w:val="22"/>
          <w:lang w:val="en-GB"/>
        </w:rPr>
        <w:t xml:space="preserve">risks were identified in the SESP: </w:t>
      </w:r>
    </w:p>
    <w:p w14:paraId="01E3DF00" w14:textId="24FB0481" w:rsidR="003A5FB6" w:rsidRPr="00527F35" w:rsidRDefault="003A5FB6" w:rsidP="003A5FB6">
      <w:pPr>
        <w:pStyle w:val="ListParagraph"/>
        <w:numPr>
          <w:ilvl w:val="0"/>
          <w:numId w:val="208"/>
        </w:numPr>
        <w:spacing w:before="120" w:after="120" w:line="259" w:lineRule="auto"/>
        <w:jc w:val="both"/>
        <w:textAlignment w:val="baseline"/>
        <w:rPr>
          <w:rFonts w:asciiTheme="minorHAnsi" w:hAnsiTheme="minorHAnsi" w:cstheme="minorHAnsi"/>
          <w:sz w:val="22"/>
          <w:szCs w:val="22"/>
          <w:lang w:val="en-GB"/>
        </w:rPr>
      </w:pPr>
      <w:r w:rsidRPr="00527F35">
        <w:rPr>
          <w:rFonts w:asciiTheme="minorHAnsi" w:hAnsiTheme="minorHAnsi" w:cstheme="minorHAnsi"/>
          <w:sz w:val="22"/>
          <w:szCs w:val="22"/>
        </w:rPr>
        <w:t>Construction of new bicycle and bus lanes could lead to new problems of traffic congestion, disruption of utility services, safety concerns for workers or users, and environmental damage</w:t>
      </w:r>
      <w:r w:rsidRPr="00292934">
        <w:rPr>
          <w:rFonts w:asciiTheme="minorHAnsi" w:hAnsiTheme="minorHAnsi" w:cstheme="minorHAnsi"/>
          <w:sz w:val="22"/>
          <w:szCs w:val="22"/>
        </w:rPr>
        <w:t xml:space="preserve">. </w:t>
      </w:r>
      <w:r w:rsidRPr="002C0F09">
        <w:rPr>
          <w:rFonts w:asciiTheme="minorHAnsi" w:hAnsiTheme="minorHAnsi" w:cstheme="minorHAnsi"/>
          <w:sz w:val="22"/>
          <w:szCs w:val="22"/>
        </w:rPr>
        <w:t>Impact (I) =3; Probability (P) =2; Significance (S) = Moderate</w:t>
      </w:r>
    </w:p>
    <w:p w14:paraId="217AE833" w14:textId="76C4D113" w:rsidR="003A5FB6" w:rsidRPr="00527F35" w:rsidRDefault="003A5FB6" w:rsidP="003A5FB6">
      <w:pPr>
        <w:pStyle w:val="ListParagraph"/>
        <w:numPr>
          <w:ilvl w:val="0"/>
          <w:numId w:val="208"/>
        </w:numPr>
        <w:spacing w:before="120" w:after="120" w:line="259" w:lineRule="auto"/>
        <w:jc w:val="both"/>
        <w:textAlignment w:val="baseline"/>
        <w:rPr>
          <w:rFonts w:asciiTheme="minorHAnsi" w:hAnsiTheme="minorHAnsi" w:cstheme="minorHAnsi"/>
          <w:sz w:val="22"/>
          <w:szCs w:val="22"/>
          <w:lang w:val="en-GB"/>
        </w:rPr>
      </w:pPr>
      <w:r w:rsidRPr="00527F35">
        <w:rPr>
          <w:rFonts w:asciiTheme="minorHAnsi" w:hAnsiTheme="minorHAnsi" w:cstheme="minorHAnsi"/>
          <w:sz w:val="22"/>
          <w:szCs w:val="22"/>
        </w:rPr>
        <w:t>Creation of a new recycling program creates occupational safety concerns, as well as issues of consumer protection for products made with recycled materials, especially when waste streams are not sufficiently uniform or when they contain hazardous wastes.</w:t>
      </w:r>
    </w:p>
    <w:p w14:paraId="7795B611" w14:textId="223CE981" w:rsidR="003A5FB6" w:rsidRPr="00527F35" w:rsidRDefault="003A5FB6" w:rsidP="003A5FB6">
      <w:pPr>
        <w:pStyle w:val="ListParagraph"/>
        <w:spacing w:before="120" w:after="120" w:line="259" w:lineRule="auto"/>
        <w:jc w:val="both"/>
        <w:textAlignment w:val="baseline"/>
        <w:rPr>
          <w:rFonts w:asciiTheme="minorHAnsi" w:hAnsiTheme="minorHAnsi" w:cstheme="minorHAnsi"/>
          <w:sz w:val="22"/>
          <w:szCs w:val="22"/>
          <w:lang w:val="en-GB"/>
        </w:rPr>
      </w:pPr>
      <w:r w:rsidRPr="00527F35">
        <w:rPr>
          <w:rFonts w:asciiTheme="minorHAnsi" w:hAnsiTheme="minorHAnsi" w:cstheme="minorHAnsi"/>
          <w:sz w:val="22"/>
          <w:szCs w:val="22"/>
          <w:lang w:val="en-GB"/>
        </w:rPr>
        <w:t xml:space="preserve">I=2; P=2; </w:t>
      </w:r>
      <w:r w:rsidRPr="00527F35">
        <w:rPr>
          <w:rFonts w:asciiTheme="minorHAnsi" w:hAnsiTheme="minorHAnsi" w:cstheme="minorHAnsi"/>
          <w:sz w:val="22"/>
          <w:szCs w:val="22"/>
        </w:rPr>
        <w:t>S = Moderate</w:t>
      </w:r>
    </w:p>
    <w:p w14:paraId="12D94F06" w14:textId="08D44D6D" w:rsidR="003A5FB6" w:rsidRPr="00527F35" w:rsidRDefault="003A5FB6" w:rsidP="003A5FB6">
      <w:pPr>
        <w:pStyle w:val="ListParagraph"/>
        <w:numPr>
          <w:ilvl w:val="0"/>
          <w:numId w:val="208"/>
        </w:numPr>
        <w:spacing w:before="120" w:after="120" w:line="259" w:lineRule="auto"/>
        <w:jc w:val="both"/>
        <w:textAlignment w:val="baseline"/>
        <w:rPr>
          <w:rFonts w:asciiTheme="minorHAnsi" w:hAnsiTheme="minorHAnsi" w:cstheme="minorHAnsi"/>
          <w:sz w:val="22"/>
          <w:szCs w:val="22"/>
          <w:lang w:val="en-GB"/>
        </w:rPr>
      </w:pPr>
      <w:r w:rsidRPr="00527F35">
        <w:rPr>
          <w:rFonts w:asciiTheme="minorHAnsi" w:hAnsiTheme="minorHAnsi" w:cstheme="minorHAnsi"/>
          <w:sz w:val="22"/>
          <w:szCs w:val="22"/>
        </w:rPr>
        <w:t xml:space="preserve">Project activity to promote bicycle use will expose citizens to increased risks of serious injury, given safety concerns with motor vehicles on the streets of Ashgabat. </w:t>
      </w:r>
    </w:p>
    <w:p w14:paraId="53AB0CCA" w14:textId="38511612" w:rsidR="003A5FB6" w:rsidRPr="00527F35" w:rsidRDefault="003A5FB6" w:rsidP="00527F35">
      <w:pPr>
        <w:pStyle w:val="ListParagraph"/>
        <w:spacing w:before="120" w:after="120" w:line="259" w:lineRule="auto"/>
        <w:jc w:val="both"/>
        <w:textAlignment w:val="baseline"/>
        <w:rPr>
          <w:rFonts w:asciiTheme="minorHAnsi" w:hAnsiTheme="minorHAnsi" w:cstheme="minorHAnsi"/>
          <w:sz w:val="22"/>
          <w:szCs w:val="22"/>
          <w:lang w:val="en-GB"/>
        </w:rPr>
      </w:pPr>
      <w:r w:rsidRPr="00527F35">
        <w:rPr>
          <w:rFonts w:asciiTheme="minorHAnsi" w:hAnsiTheme="minorHAnsi" w:cstheme="minorHAnsi"/>
          <w:sz w:val="22"/>
          <w:szCs w:val="22"/>
          <w:lang w:val="en-GB"/>
        </w:rPr>
        <w:t xml:space="preserve">I=2; P=2; </w:t>
      </w:r>
      <w:r w:rsidRPr="00527F35">
        <w:rPr>
          <w:rFonts w:asciiTheme="minorHAnsi" w:hAnsiTheme="minorHAnsi" w:cstheme="minorHAnsi"/>
          <w:sz w:val="22"/>
          <w:szCs w:val="22"/>
        </w:rPr>
        <w:t>S = Low</w:t>
      </w:r>
    </w:p>
    <w:p w14:paraId="19C87613" w14:textId="44B52283" w:rsidR="003A5FB6" w:rsidRPr="00527F35" w:rsidRDefault="003A5FB6" w:rsidP="003A5FB6">
      <w:pPr>
        <w:pStyle w:val="ListParagraph"/>
        <w:numPr>
          <w:ilvl w:val="0"/>
          <w:numId w:val="208"/>
        </w:numPr>
        <w:spacing w:before="120" w:after="120" w:line="259" w:lineRule="auto"/>
        <w:jc w:val="both"/>
        <w:textAlignment w:val="baseline"/>
        <w:rPr>
          <w:rFonts w:asciiTheme="minorHAnsi" w:hAnsiTheme="minorHAnsi" w:cstheme="minorHAnsi"/>
          <w:sz w:val="22"/>
          <w:szCs w:val="22"/>
          <w:lang w:val="en-GB"/>
        </w:rPr>
      </w:pPr>
      <w:r w:rsidRPr="00527F35">
        <w:rPr>
          <w:rFonts w:asciiTheme="minorHAnsi" w:hAnsiTheme="minorHAnsi" w:cstheme="minorHAnsi"/>
          <w:sz w:val="22"/>
          <w:szCs w:val="22"/>
        </w:rPr>
        <w:t xml:space="preserve">Project activity to promote increased carpooling exposes citizens to increased risks of crime, with </w:t>
      </w:r>
      <w:proofErr w:type="gramStart"/>
      <w:r w:rsidRPr="00527F35">
        <w:rPr>
          <w:rFonts w:asciiTheme="minorHAnsi" w:hAnsiTheme="minorHAnsi" w:cstheme="minorHAnsi"/>
          <w:sz w:val="22"/>
          <w:szCs w:val="22"/>
        </w:rPr>
        <w:t>particular risks</w:t>
      </w:r>
      <w:proofErr w:type="gramEnd"/>
      <w:r w:rsidRPr="00527F35">
        <w:rPr>
          <w:rFonts w:asciiTheme="minorHAnsi" w:hAnsiTheme="minorHAnsi" w:cstheme="minorHAnsi"/>
          <w:sz w:val="22"/>
          <w:szCs w:val="22"/>
        </w:rPr>
        <w:t xml:space="preserve"> for women.</w:t>
      </w:r>
    </w:p>
    <w:p w14:paraId="73F9CC0F" w14:textId="6D0A74F2" w:rsidR="003A5FB6" w:rsidRPr="00527F35" w:rsidRDefault="003A5FB6" w:rsidP="00527F35">
      <w:pPr>
        <w:pStyle w:val="ListParagraph"/>
        <w:spacing w:before="120" w:after="120" w:line="259" w:lineRule="auto"/>
        <w:jc w:val="both"/>
        <w:textAlignment w:val="baseline"/>
        <w:rPr>
          <w:rFonts w:asciiTheme="minorHAnsi" w:hAnsiTheme="minorHAnsi" w:cstheme="minorHAnsi"/>
          <w:sz w:val="22"/>
          <w:szCs w:val="22"/>
          <w:lang w:val="en-GB"/>
        </w:rPr>
      </w:pPr>
      <w:r w:rsidRPr="00527F35">
        <w:rPr>
          <w:rFonts w:asciiTheme="minorHAnsi" w:hAnsiTheme="minorHAnsi" w:cstheme="minorHAnsi"/>
          <w:sz w:val="22"/>
          <w:szCs w:val="22"/>
          <w:lang w:val="en-GB"/>
        </w:rPr>
        <w:t xml:space="preserve">I=1; P=1; </w:t>
      </w:r>
      <w:r w:rsidRPr="00527F35">
        <w:rPr>
          <w:rFonts w:asciiTheme="minorHAnsi" w:hAnsiTheme="minorHAnsi" w:cstheme="minorHAnsi"/>
          <w:sz w:val="22"/>
          <w:szCs w:val="22"/>
        </w:rPr>
        <w:t>S = Low</w:t>
      </w:r>
    </w:p>
    <w:p w14:paraId="45355A08" w14:textId="3E5FF31E" w:rsidR="003A5FB6" w:rsidRPr="00527F35" w:rsidRDefault="003A5FB6" w:rsidP="003A5FB6">
      <w:pPr>
        <w:pStyle w:val="ListParagraph"/>
        <w:numPr>
          <w:ilvl w:val="0"/>
          <w:numId w:val="208"/>
        </w:numPr>
        <w:spacing w:before="120" w:after="120" w:line="259" w:lineRule="auto"/>
        <w:jc w:val="both"/>
        <w:textAlignment w:val="baseline"/>
        <w:rPr>
          <w:rFonts w:asciiTheme="minorHAnsi" w:hAnsiTheme="minorHAnsi" w:cstheme="minorHAnsi"/>
          <w:sz w:val="22"/>
          <w:szCs w:val="22"/>
          <w:lang w:val="en-GB"/>
        </w:rPr>
      </w:pPr>
      <w:r w:rsidRPr="00527F35">
        <w:rPr>
          <w:rFonts w:asciiTheme="minorHAnsi" w:hAnsiTheme="minorHAnsi" w:cstheme="minorHAnsi"/>
          <w:sz w:val="22"/>
          <w:szCs w:val="22"/>
        </w:rPr>
        <w:t>Project activity to promote bicycle use will contribute to gender inequality insofar as Turkmen women commonly wear long dresses that do not easily accommodate bicycle riding.</w:t>
      </w:r>
    </w:p>
    <w:p w14:paraId="01FE9E65" w14:textId="165B75A6" w:rsidR="003A5FB6" w:rsidRPr="00527F35" w:rsidRDefault="003A5FB6" w:rsidP="003A5FB6">
      <w:pPr>
        <w:pStyle w:val="ListParagraph"/>
        <w:numPr>
          <w:ilvl w:val="0"/>
          <w:numId w:val="208"/>
        </w:numPr>
        <w:spacing w:before="120" w:after="120" w:line="259" w:lineRule="auto"/>
        <w:jc w:val="both"/>
        <w:textAlignment w:val="baseline"/>
        <w:rPr>
          <w:rFonts w:asciiTheme="minorHAnsi" w:hAnsiTheme="minorHAnsi" w:cstheme="minorHAnsi"/>
          <w:sz w:val="22"/>
          <w:szCs w:val="22"/>
          <w:lang w:val="en-GB"/>
        </w:rPr>
      </w:pPr>
      <w:r w:rsidRPr="00527F35">
        <w:rPr>
          <w:rFonts w:asciiTheme="minorHAnsi" w:hAnsiTheme="minorHAnsi" w:cstheme="minorHAnsi"/>
          <w:sz w:val="22"/>
          <w:szCs w:val="22"/>
          <w:lang w:val="en-GB"/>
        </w:rPr>
        <w:t xml:space="preserve">I=1; P=1; </w:t>
      </w:r>
      <w:r w:rsidRPr="00527F35">
        <w:rPr>
          <w:rFonts w:asciiTheme="minorHAnsi" w:hAnsiTheme="minorHAnsi" w:cstheme="minorHAnsi"/>
          <w:sz w:val="22"/>
          <w:szCs w:val="22"/>
        </w:rPr>
        <w:t>S = Low</w:t>
      </w:r>
    </w:p>
    <w:p w14:paraId="36BB55D5" w14:textId="732FAEEA" w:rsidR="00BD6BDE" w:rsidRDefault="00EA7B0C" w:rsidP="00247AC6">
      <w:pPr>
        <w:spacing w:before="120" w:after="120" w:line="259" w:lineRule="auto"/>
        <w:jc w:val="both"/>
        <w:textAlignment w:val="baseline"/>
        <w:rPr>
          <w:rFonts w:asciiTheme="minorHAnsi" w:hAnsiTheme="minorHAnsi" w:cstheme="minorHAnsi"/>
          <w:sz w:val="22"/>
          <w:szCs w:val="22"/>
          <w:lang w:val="en-GB"/>
        </w:rPr>
      </w:pPr>
      <w:r>
        <w:rPr>
          <w:rFonts w:asciiTheme="minorHAnsi" w:hAnsiTheme="minorHAnsi" w:cstheme="minorHAnsi"/>
          <w:sz w:val="22"/>
          <w:szCs w:val="22"/>
          <w:lang w:val="en-GB"/>
        </w:rPr>
        <w:t xml:space="preserve">Most of the </w:t>
      </w:r>
      <w:r w:rsidR="00527F35">
        <w:rPr>
          <w:rFonts w:asciiTheme="minorHAnsi" w:hAnsiTheme="minorHAnsi" w:cstheme="minorHAnsi"/>
          <w:sz w:val="22"/>
          <w:szCs w:val="22"/>
          <w:lang w:val="en-GB"/>
        </w:rPr>
        <w:t>above risks are related t</w:t>
      </w:r>
      <w:r>
        <w:rPr>
          <w:rFonts w:asciiTheme="minorHAnsi" w:hAnsiTheme="minorHAnsi" w:cstheme="minorHAnsi"/>
          <w:sz w:val="22"/>
          <w:szCs w:val="22"/>
          <w:lang w:val="en-GB"/>
        </w:rPr>
        <w:t>o</w:t>
      </w:r>
      <w:r w:rsidR="00527F35">
        <w:rPr>
          <w:rFonts w:asciiTheme="minorHAnsi" w:hAnsiTheme="minorHAnsi" w:cstheme="minorHAnsi"/>
          <w:sz w:val="22"/>
          <w:szCs w:val="22"/>
          <w:lang w:val="en-GB"/>
        </w:rPr>
        <w:t xml:space="preserve"> the transport sector</w:t>
      </w:r>
      <w:r w:rsidRPr="00EA7B0C">
        <w:rPr>
          <w:rFonts w:asciiTheme="minorHAnsi" w:hAnsiTheme="minorHAnsi" w:cstheme="minorHAnsi"/>
          <w:sz w:val="22"/>
          <w:szCs w:val="22"/>
          <w:lang w:val="en-GB"/>
        </w:rPr>
        <w:t xml:space="preserve">, where the Sustainable Cities project has not produced tangible results to date. Thus, these risks could not be mitigated due to the implemented measures. </w:t>
      </w:r>
      <w:r w:rsidR="00527F35">
        <w:rPr>
          <w:rFonts w:asciiTheme="minorHAnsi" w:hAnsiTheme="minorHAnsi" w:cstheme="minorHAnsi"/>
          <w:sz w:val="22"/>
          <w:szCs w:val="22"/>
          <w:lang w:val="en-GB"/>
        </w:rPr>
        <w:t xml:space="preserve">However, </w:t>
      </w:r>
      <w:r w:rsidR="00247AC6" w:rsidRPr="00EA7B0C">
        <w:rPr>
          <w:rFonts w:asciiTheme="minorHAnsi" w:hAnsiTheme="minorHAnsi" w:cstheme="minorHAnsi"/>
          <w:sz w:val="22"/>
          <w:szCs w:val="22"/>
          <w:lang w:val="en-GB"/>
        </w:rPr>
        <w:t xml:space="preserve">the </w:t>
      </w:r>
      <w:proofErr w:type="spellStart"/>
      <w:r w:rsidR="00247AC6" w:rsidRPr="00EA7B0C">
        <w:rPr>
          <w:rFonts w:asciiTheme="minorHAnsi" w:hAnsiTheme="minorHAnsi" w:cstheme="minorHAnsi"/>
          <w:sz w:val="22"/>
          <w:szCs w:val="22"/>
          <w:lang w:val="en-GB"/>
        </w:rPr>
        <w:t>TurkmenAvtoTransport</w:t>
      </w:r>
      <w:proofErr w:type="spellEnd"/>
      <w:r w:rsidR="00247AC6" w:rsidRPr="00EA7B0C">
        <w:rPr>
          <w:rFonts w:asciiTheme="minorHAnsi" w:hAnsiTheme="minorHAnsi" w:cstheme="minorHAnsi"/>
          <w:sz w:val="22"/>
          <w:szCs w:val="22"/>
          <w:lang w:val="en-GB"/>
        </w:rPr>
        <w:t xml:space="preserve"> agency built several new bus lanes that did not have the negative impact described in risk 1.</w:t>
      </w:r>
      <w:r w:rsidR="00527F35">
        <w:rPr>
          <w:rFonts w:asciiTheme="minorHAnsi" w:hAnsiTheme="minorHAnsi" w:cstheme="minorHAnsi"/>
          <w:sz w:val="22"/>
          <w:szCs w:val="22"/>
          <w:lang w:val="en-GB"/>
        </w:rPr>
        <w:t xml:space="preserve"> </w:t>
      </w:r>
      <w:r w:rsidR="00247AC6">
        <w:rPr>
          <w:rFonts w:asciiTheme="minorHAnsi" w:hAnsiTheme="minorHAnsi" w:cstheme="minorHAnsi"/>
          <w:sz w:val="22"/>
          <w:szCs w:val="22"/>
          <w:lang w:val="en-GB"/>
        </w:rPr>
        <w:t>The r</w:t>
      </w:r>
      <w:r>
        <w:rPr>
          <w:rFonts w:asciiTheme="minorHAnsi" w:hAnsiTheme="minorHAnsi" w:cstheme="minorHAnsi"/>
          <w:sz w:val="22"/>
          <w:szCs w:val="22"/>
          <w:lang w:val="en-GB"/>
        </w:rPr>
        <w:t xml:space="preserve">ecycling of plastic waste showed that </w:t>
      </w:r>
      <w:r w:rsidR="00247AC6" w:rsidRPr="00EA7B0C">
        <w:rPr>
          <w:rFonts w:asciiTheme="minorHAnsi" w:hAnsiTheme="minorHAnsi" w:cstheme="minorHAnsi"/>
          <w:sz w:val="22"/>
          <w:szCs w:val="22"/>
          <w:lang w:val="en-GB"/>
        </w:rPr>
        <w:t>there were no safety problems. Consequently, the ratings of some of the risks presented in the SESP will be downgraded, while the ratings of some others will remain at the same level.</w:t>
      </w:r>
      <w:r>
        <w:rPr>
          <w:rFonts w:asciiTheme="minorHAnsi" w:hAnsiTheme="minorHAnsi" w:cstheme="minorHAnsi"/>
          <w:sz w:val="22"/>
          <w:szCs w:val="22"/>
          <w:lang w:val="en-GB"/>
        </w:rPr>
        <w:t xml:space="preserve"> </w:t>
      </w:r>
    </w:p>
    <w:p w14:paraId="269FAAB1" w14:textId="3C4D9A9A" w:rsidR="00247AC6" w:rsidRDefault="00247AC6" w:rsidP="00247AC6">
      <w:pPr>
        <w:spacing w:before="120" w:after="120" w:line="259" w:lineRule="auto"/>
        <w:jc w:val="both"/>
        <w:textAlignment w:val="baseline"/>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Pr="00247AC6">
        <w:rPr>
          <w:rFonts w:asciiTheme="minorHAnsi" w:hAnsiTheme="minorHAnsi" w:cstheme="minorHAnsi"/>
          <w:sz w:val="22"/>
          <w:szCs w:val="22"/>
        </w:rPr>
        <w:t xml:space="preserve">Sustainable Cities project made a notable progress </w:t>
      </w:r>
      <w:r w:rsidRPr="00784C76">
        <w:rPr>
          <w:rFonts w:asciiTheme="minorHAnsi" w:hAnsiTheme="minorHAnsi" w:cstheme="minorHAnsi"/>
          <w:sz w:val="22"/>
          <w:szCs w:val="22"/>
        </w:rPr>
        <w:t>in the implementation of the project’s social and environmental management measures as outlined in the SESP</w:t>
      </w:r>
      <w:r>
        <w:rPr>
          <w:rFonts w:asciiTheme="minorHAnsi" w:hAnsiTheme="minorHAnsi" w:cstheme="minorHAnsi"/>
          <w:sz w:val="22"/>
          <w:szCs w:val="22"/>
        </w:rPr>
        <w:t xml:space="preserve">. </w:t>
      </w:r>
      <w:r w:rsidR="00292934">
        <w:rPr>
          <w:rFonts w:asciiTheme="minorHAnsi" w:hAnsiTheme="minorHAnsi" w:cstheme="minorHAnsi"/>
          <w:sz w:val="22"/>
          <w:szCs w:val="22"/>
        </w:rPr>
        <w:t xml:space="preserve">Implemented pilot projects (reduction of electricity losses, EE lighting) led to the significant energy savings and associated GHG reductions. </w:t>
      </w:r>
      <w:r>
        <w:rPr>
          <w:rFonts w:asciiTheme="minorHAnsi" w:hAnsiTheme="minorHAnsi" w:cstheme="minorHAnsi"/>
          <w:sz w:val="22"/>
          <w:szCs w:val="22"/>
        </w:rPr>
        <w:t xml:space="preserve">The project promoted not only </w:t>
      </w:r>
      <w:r w:rsidRPr="00247AC6">
        <w:rPr>
          <w:rFonts w:asciiTheme="minorHAnsi" w:hAnsiTheme="minorHAnsi" w:cstheme="minorHAnsi"/>
          <w:sz w:val="22"/>
          <w:szCs w:val="22"/>
        </w:rPr>
        <w:t>technical and policy solutions, but also it ensured engagement of citizens as stakeholders and participants in collection of plastic waste.</w:t>
      </w:r>
    </w:p>
    <w:p w14:paraId="2240EF62" w14:textId="77777777" w:rsidR="00BD6BDE" w:rsidRPr="00E66F19" w:rsidRDefault="00BD6BDE" w:rsidP="00694EDD">
      <w:pPr>
        <w:spacing w:before="120" w:after="120" w:line="259" w:lineRule="auto"/>
        <w:jc w:val="both"/>
        <w:rPr>
          <w:rFonts w:asciiTheme="minorHAnsi" w:hAnsiTheme="minorHAnsi" w:cstheme="minorHAnsi"/>
          <w:sz w:val="22"/>
          <w:lang w:val="en-US"/>
        </w:rPr>
      </w:pPr>
    </w:p>
    <w:p w14:paraId="711886C0" w14:textId="77777777" w:rsidR="00AA4733" w:rsidRDefault="00AA4733" w:rsidP="00E82922">
      <w:pPr>
        <w:pStyle w:val="Heading3"/>
        <w:numPr>
          <w:ilvl w:val="2"/>
          <w:numId w:val="71"/>
        </w:numPr>
        <w:spacing w:before="200"/>
        <w:rPr>
          <w:rFonts w:eastAsiaTheme="minorHAnsi"/>
          <w:lang w:val="en-US"/>
        </w:rPr>
      </w:pPr>
      <w:bookmarkStart w:id="95" w:name="_Toc519149872"/>
      <w:bookmarkStart w:id="96" w:name="_Toc81909041"/>
      <w:r w:rsidRPr="002C7CDF">
        <w:rPr>
          <w:rFonts w:eastAsiaTheme="minorHAnsi"/>
          <w:lang w:val="en-US"/>
        </w:rPr>
        <w:t>Reporting</w:t>
      </w:r>
      <w:bookmarkEnd w:id="95"/>
      <w:bookmarkEnd w:id="96"/>
    </w:p>
    <w:p w14:paraId="54F66C4F" w14:textId="461F8A38" w:rsidR="00AA4733" w:rsidRDefault="00AA4733" w:rsidP="00AA4733">
      <w:pPr>
        <w:spacing w:before="120" w:after="120" w:line="259" w:lineRule="auto"/>
        <w:jc w:val="both"/>
        <w:rPr>
          <w:rFonts w:eastAsiaTheme="minorHAnsi"/>
          <w:lang w:val="en-US"/>
        </w:rPr>
      </w:pPr>
      <w:r w:rsidRPr="00FB195D">
        <w:rPr>
          <w:rFonts w:ascii="Calibri" w:hAnsi="Calibri" w:cs="Calibri"/>
          <w:sz w:val="22"/>
          <w:lang w:val="en-US"/>
        </w:rPr>
        <w:t xml:space="preserve">The Project prepares annual progress reports as well as PIRs. PIRs follow the standard UNDP/GEF format and provide general ratings and comments on Project progress from the Project Manager, </w:t>
      </w:r>
      <w:r w:rsidRPr="00FB195D">
        <w:rPr>
          <w:rFonts w:ascii="Calibri" w:hAnsi="Calibri" w:cs="Calibri"/>
          <w:sz w:val="22"/>
        </w:rPr>
        <w:lastRenderedPageBreak/>
        <w:t xml:space="preserve">UNDP Country Office Programme </w:t>
      </w:r>
      <w:proofErr w:type="gramStart"/>
      <w:r w:rsidRPr="00FB195D">
        <w:rPr>
          <w:rFonts w:ascii="Calibri" w:hAnsi="Calibri" w:cs="Calibri"/>
          <w:sz w:val="22"/>
        </w:rPr>
        <w:t>Officer</w:t>
      </w:r>
      <w:proofErr w:type="gramEnd"/>
      <w:r w:rsidRPr="00FB195D">
        <w:rPr>
          <w:rFonts w:ascii="Calibri" w:hAnsi="Calibri" w:cs="Calibri"/>
          <w:sz w:val="22"/>
          <w:lang w:val="en-US"/>
        </w:rPr>
        <w:t xml:space="preserve"> and the Regional Technical Advisor. The reports are well-structured and provide information on planned and implemented activities.</w:t>
      </w:r>
      <w:r>
        <w:rPr>
          <w:rFonts w:ascii="Calibri" w:hAnsi="Calibri" w:cs="Calibri"/>
          <w:sz w:val="22"/>
          <w:lang w:val="en-US"/>
        </w:rPr>
        <w:t xml:space="preserve">  </w:t>
      </w:r>
      <w:r>
        <w:rPr>
          <w:rFonts w:eastAsiaTheme="minorHAnsi"/>
          <w:lang w:val="en-US"/>
        </w:rPr>
        <w:t xml:space="preserve"> </w:t>
      </w:r>
    </w:p>
    <w:p w14:paraId="0CA5F695" w14:textId="77777777" w:rsidR="00AA4733" w:rsidRDefault="00AA4733" w:rsidP="00AA4733">
      <w:pPr>
        <w:rPr>
          <w:rFonts w:eastAsiaTheme="minorHAnsi"/>
          <w:lang w:val="en-US"/>
        </w:rPr>
      </w:pPr>
    </w:p>
    <w:p w14:paraId="55F16A79" w14:textId="77777777" w:rsidR="00AA4733" w:rsidRDefault="00AA4733" w:rsidP="00E82922">
      <w:pPr>
        <w:pStyle w:val="Heading3"/>
        <w:numPr>
          <w:ilvl w:val="2"/>
          <w:numId w:val="71"/>
        </w:numPr>
        <w:spacing w:before="200"/>
        <w:rPr>
          <w:rFonts w:eastAsiaTheme="minorHAnsi"/>
          <w:lang w:val="en-US"/>
        </w:rPr>
      </w:pPr>
      <w:bookmarkStart w:id="97" w:name="_Toc519149873"/>
      <w:bookmarkStart w:id="98" w:name="_Toc81909042"/>
      <w:r w:rsidRPr="002C7CDF">
        <w:rPr>
          <w:rFonts w:eastAsiaTheme="minorHAnsi"/>
          <w:lang w:val="en-US"/>
        </w:rPr>
        <w:t>Communications</w:t>
      </w:r>
      <w:bookmarkEnd w:id="97"/>
      <w:bookmarkEnd w:id="98"/>
    </w:p>
    <w:p w14:paraId="298E9493" w14:textId="05A27028" w:rsidR="00AA4733" w:rsidRPr="00FB195D" w:rsidRDefault="00AA4733" w:rsidP="00AA4733">
      <w:pPr>
        <w:spacing w:before="120" w:after="120" w:line="259" w:lineRule="auto"/>
        <w:jc w:val="both"/>
        <w:textAlignment w:val="baseline"/>
        <w:rPr>
          <w:rFonts w:asciiTheme="minorHAnsi" w:hAnsiTheme="minorHAnsi" w:cstheme="minorHAnsi"/>
          <w:color w:val="000000"/>
          <w:sz w:val="22"/>
          <w:szCs w:val="22"/>
          <w:lang w:val="en-GB"/>
        </w:rPr>
      </w:pPr>
      <w:r w:rsidRPr="00FB195D">
        <w:rPr>
          <w:rFonts w:asciiTheme="minorHAnsi" w:hAnsiTheme="minorHAnsi" w:cstheme="minorHAnsi"/>
          <w:color w:val="000000"/>
          <w:sz w:val="22"/>
          <w:szCs w:val="22"/>
          <w:lang w:val="en-GB"/>
        </w:rPr>
        <w:t xml:space="preserve">The internal communications between the Project and its stakeholders </w:t>
      </w:r>
      <w:proofErr w:type="gramStart"/>
      <w:r w:rsidRPr="00FB195D">
        <w:rPr>
          <w:rFonts w:asciiTheme="minorHAnsi" w:hAnsiTheme="minorHAnsi" w:cstheme="minorHAnsi"/>
          <w:color w:val="000000"/>
          <w:sz w:val="22"/>
          <w:szCs w:val="22"/>
          <w:lang w:val="en-GB"/>
        </w:rPr>
        <w:t>is</w:t>
      </w:r>
      <w:proofErr w:type="gramEnd"/>
      <w:r w:rsidRPr="00FB195D">
        <w:rPr>
          <w:rFonts w:asciiTheme="minorHAnsi" w:hAnsiTheme="minorHAnsi" w:cstheme="minorHAnsi"/>
          <w:color w:val="000000"/>
          <w:sz w:val="22"/>
          <w:szCs w:val="22"/>
          <w:lang w:val="en-GB"/>
        </w:rPr>
        <w:t xml:space="preserve"> regular through e-mail, phone, formal meetings</w:t>
      </w:r>
      <w:r w:rsidR="00FB195D" w:rsidRPr="00FB195D">
        <w:rPr>
          <w:rFonts w:asciiTheme="minorHAnsi" w:hAnsiTheme="minorHAnsi" w:cstheme="minorHAnsi"/>
          <w:color w:val="000000"/>
          <w:sz w:val="22"/>
          <w:szCs w:val="22"/>
          <w:lang w:val="en-GB"/>
        </w:rPr>
        <w:t xml:space="preserve"> (including meetings of UNDP CO Management with the Ministers)</w:t>
      </w:r>
      <w:r w:rsidRPr="00FB195D">
        <w:rPr>
          <w:rFonts w:asciiTheme="minorHAnsi" w:hAnsiTheme="minorHAnsi" w:cstheme="minorHAnsi"/>
          <w:color w:val="000000"/>
          <w:sz w:val="22"/>
          <w:szCs w:val="22"/>
          <w:lang w:val="en-GB"/>
        </w:rPr>
        <w:t>, P</w:t>
      </w:r>
      <w:r w:rsidR="00FB195D" w:rsidRPr="00FB195D">
        <w:rPr>
          <w:rFonts w:asciiTheme="minorHAnsi" w:hAnsiTheme="minorHAnsi" w:cstheme="minorHAnsi"/>
          <w:color w:val="000000"/>
          <w:sz w:val="22"/>
          <w:szCs w:val="22"/>
          <w:lang w:val="en-GB"/>
        </w:rPr>
        <w:t>B</w:t>
      </w:r>
      <w:r w:rsidRPr="00FB195D">
        <w:rPr>
          <w:rFonts w:asciiTheme="minorHAnsi" w:hAnsiTheme="minorHAnsi" w:cstheme="minorHAnsi"/>
          <w:color w:val="000000"/>
          <w:sz w:val="22"/>
          <w:szCs w:val="22"/>
          <w:lang w:val="en-GB"/>
        </w:rPr>
        <w:t xml:space="preserve"> meetings. None of the key stakeholders is left out of communication. The MTR Team can confirm that all the stakeholders interviewed are aware on the objectives and strategy of the Project as well as its </w:t>
      </w:r>
      <w:proofErr w:type="gramStart"/>
      <w:r w:rsidRPr="00FB195D">
        <w:rPr>
          <w:rFonts w:asciiTheme="minorHAnsi" w:hAnsiTheme="minorHAnsi" w:cstheme="minorHAnsi"/>
          <w:color w:val="000000"/>
          <w:sz w:val="22"/>
          <w:szCs w:val="22"/>
          <w:lang w:val="en-GB"/>
        </w:rPr>
        <w:t>current status</w:t>
      </w:r>
      <w:proofErr w:type="gramEnd"/>
      <w:r w:rsidRPr="00FB195D">
        <w:rPr>
          <w:rFonts w:asciiTheme="minorHAnsi" w:hAnsiTheme="minorHAnsi" w:cstheme="minorHAnsi"/>
          <w:color w:val="000000"/>
          <w:sz w:val="22"/>
          <w:szCs w:val="22"/>
          <w:lang w:val="en-GB"/>
        </w:rPr>
        <w:t xml:space="preserve"> and future plans. </w:t>
      </w:r>
    </w:p>
    <w:p w14:paraId="40BFAE6C" w14:textId="697CCE42" w:rsidR="00AA4733" w:rsidRPr="009053A7" w:rsidRDefault="00AA4733" w:rsidP="00AA4733">
      <w:pPr>
        <w:spacing w:before="120" w:after="120" w:line="259" w:lineRule="auto"/>
        <w:jc w:val="both"/>
        <w:textAlignment w:val="baseline"/>
        <w:rPr>
          <w:rFonts w:asciiTheme="minorHAnsi" w:hAnsiTheme="minorHAnsi" w:cstheme="minorHAnsi"/>
          <w:sz w:val="22"/>
          <w:szCs w:val="22"/>
          <w:lang w:val="en-US"/>
        </w:rPr>
      </w:pPr>
      <w:r w:rsidRPr="00FB195D">
        <w:rPr>
          <w:rFonts w:asciiTheme="minorHAnsi" w:hAnsiTheme="minorHAnsi" w:cstheme="minorHAnsi"/>
          <w:color w:val="000000"/>
          <w:sz w:val="22"/>
          <w:szCs w:val="22"/>
          <w:lang w:val="en-GB"/>
        </w:rPr>
        <w:t>To date</w:t>
      </w:r>
      <w:r w:rsidR="00FB195D" w:rsidRPr="00FB195D">
        <w:rPr>
          <w:rFonts w:asciiTheme="minorHAnsi" w:hAnsiTheme="minorHAnsi" w:cstheme="minorHAnsi"/>
          <w:color w:val="000000"/>
          <w:sz w:val="22"/>
          <w:szCs w:val="22"/>
          <w:lang w:val="en-GB"/>
        </w:rPr>
        <w:t>,</w:t>
      </w:r>
      <w:r w:rsidRPr="00FB195D">
        <w:rPr>
          <w:rFonts w:asciiTheme="minorHAnsi" w:hAnsiTheme="minorHAnsi" w:cstheme="minorHAnsi"/>
          <w:color w:val="000000"/>
          <w:sz w:val="22"/>
          <w:szCs w:val="22"/>
          <w:lang w:val="en-GB"/>
        </w:rPr>
        <w:t xml:space="preserve"> the external communication was mostly ensured through the </w:t>
      </w:r>
      <w:r w:rsidR="00FB195D" w:rsidRPr="00FB195D">
        <w:rPr>
          <w:rFonts w:asciiTheme="minorHAnsi" w:hAnsiTheme="minorHAnsi" w:cstheme="minorHAnsi"/>
          <w:color w:val="000000"/>
          <w:sz w:val="22"/>
          <w:szCs w:val="22"/>
          <w:lang w:val="en-GB"/>
        </w:rPr>
        <w:t xml:space="preserve">UNDP CO </w:t>
      </w:r>
      <w:r w:rsidRPr="00FB195D">
        <w:rPr>
          <w:rFonts w:asciiTheme="minorHAnsi" w:hAnsiTheme="minorHAnsi" w:cstheme="minorHAnsi"/>
          <w:color w:val="000000"/>
          <w:sz w:val="22"/>
          <w:szCs w:val="22"/>
          <w:lang w:val="en-GB"/>
        </w:rPr>
        <w:t xml:space="preserve">website, </w:t>
      </w:r>
      <w:r w:rsidR="00FB195D" w:rsidRPr="00FB195D">
        <w:rPr>
          <w:rFonts w:asciiTheme="minorHAnsi" w:hAnsiTheme="minorHAnsi" w:cstheme="minorHAnsi"/>
          <w:color w:val="000000"/>
          <w:sz w:val="22"/>
          <w:szCs w:val="22"/>
          <w:lang w:val="en-GB"/>
        </w:rPr>
        <w:t xml:space="preserve">mass media, </w:t>
      </w:r>
      <w:r w:rsidRPr="00FB195D">
        <w:rPr>
          <w:rFonts w:asciiTheme="minorHAnsi" w:hAnsiTheme="minorHAnsi" w:cstheme="minorHAnsi"/>
          <w:color w:val="000000"/>
          <w:sz w:val="22"/>
          <w:szCs w:val="22"/>
          <w:lang w:val="en-GB"/>
        </w:rPr>
        <w:t xml:space="preserve">dissemination of prepared publications, organized </w:t>
      </w:r>
      <w:r w:rsidR="00FB195D" w:rsidRPr="00FB195D">
        <w:rPr>
          <w:rFonts w:asciiTheme="minorHAnsi" w:hAnsiTheme="minorHAnsi" w:cstheme="minorHAnsi"/>
          <w:color w:val="000000"/>
          <w:sz w:val="22"/>
          <w:szCs w:val="22"/>
          <w:lang w:val="en-GB"/>
        </w:rPr>
        <w:t xml:space="preserve">events during the World Environmental </w:t>
      </w:r>
      <w:proofErr w:type="spellStart"/>
      <w:proofErr w:type="gramStart"/>
      <w:r w:rsidR="00FB195D" w:rsidRPr="00FB195D">
        <w:rPr>
          <w:rFonts w:asciiTheme="minorHAnsi" w:hAnsiTheme="minorHAnsi" w:cstheme="minorHAnsi"/>
          <w:color w:val="000000"/>
          <w:sz w:val="22"/>
          <w:szCs w:val="22"/>
          <w:lang w:val="en-GB"/>
        </w:rPr>
        <w:t>Day,World</w:t>
      </w:r>
      <w:proofErr w:type="spellEnd"/>
      <w:proofErr w:type="gramEnd"/>
      <w:r w:rsidR="00FB195D" w:rsidRPr="00FB195D">
        <w:rPr>
          <w:rFonts w:asciiTheme="minorHAnsi" w:hAnsiTheme="minorHAnsi" w:cstheme="minorHAnsi"/>
          <w:color w:val="000000"/>
          <w:sz w:val="22"/>
          <w:szCs w:val="22"/>
          <w:lang w:val="en-GB"/>
        </w:rPr>
        <w:t xml:space="preserve"> Cities Day</w:t>
      </w:r>
      <w:r w:rsidRPr="00FB195D">
        <w:rPr>
          <w:rFonts w:asciiTheme="minorHAnsi" w:hAnsiTheme="minorHAnsi" w:cstheme="minorHAnsi"/>
          <w:color w:val="000000"/>
          <w:sz w:val="22"/>
          <w:szCs w:val="22"/>
          <w:lang w:val="en-GB"/>
        </w:rPr>
        <w:t xml:space="preserve">, etc. </w:t>
      </w:r>
      <w:r w:rsidR="009053A7" w:rsidRPr="009053A7">
        <w:rPr>
          <w:rFonts w:asciiTheme="minorHAnsi" w:hAnsiTheme="minorHAnsi" w:cstheme="minorHAnsi"/>
          <w:sz w:val="22"/>
          <w:szCs w:val="22"/>
          <w:lang w:val="en-US"/>
        </w:rPr>
        <w:t>L</w:t>
      </w:r>
      <w:r w:rsidR="009053A7" w:rsidRPr="009053A7">
        <w:rPr>
          <w:rFonts w:asciiTheme="minorHAnsi" w:hAnsiTheme="minorHAnsi" w:cstheme="minorHAnsi"/>
          <w:color w:val="222222"/>
          <w:sz w:val="22"/>
          <w:szCs w:val="22"/>
        </w:rPr>
        <w:t>inks to the external communication products, media articles, etc. are presented in PIRs.</w:t>
      </w:r>
    </w:p>
    <w:p w14:paraId="14934020" w14:textId="77777777" w:rsidR="00AA4733" w:rsidRPr="001C7A6D" w:rsidRDefault="00AA4733" w:rsidP="00E82922">
      <w:pPr>
        <w:pStyle w:val="Heading2"/>
        <w:numPr>
          <w:ilvl w:val="1"/>
          <w:numId w:val="71"/>
        </w:numPr>
        <w:spacing w:before="200"/>
        <w:rPr>
          <w:rFonts w:eastAsiaTheme="minorHAnsi"/>
          <w:b/>
          <w:bCs/>
          <w:lang w:val="en-US"/>
        </w:rPr>
      </w:pPr>
      <w:bookmarkStart w:id="99" w:name="_Toc519149874"/>
      <w:bookmarkStart w:id="100" w:name="_Toc81909043"/>
      <w:r w:rsidRPr="001C7A6D">
        <w:rPr>
          <w:rFonts w:eastAsiaTheme="minorHAnsi"/>
          <w:b/>
          <w:bCs/>
          <w:lang w:val="en-US"/>
        </w:rPr>
        <w:t>Sustainability</w:t>
      </w:r>
      <w:bookmarkEnd w:id="99"/>
      <w:bookmarkEnd w:id="100"/>
    </w:p>
    <w:p w14:paraId="700FD73A" w14:textId="2B4362C3" w:rsidR="00AA4733" w:rsidRDefault="00AA4733" w:rsidP="00AA4733">
      <w:pPr>
        <w:spacing w:before="120" w:after="120" w:line="259" w:lineRule="auto"/>
        <w:jc w:val="both"/>
        <w:textAlignment w:val="baseline"/>
        <w:rPr>
          <w:rFonts w:asciiTheme="minorHAnsi" w:hAnsiTheme="minorHAnsi" w:cstheme="minorHAnsi"/>
          <w:sz w:val="22"/>
        </w:rPr>
      </w:pPr>
      <w:r>
        <w:rPr>
          <w:rFonts w:asciiTheme="minorHAnsi" w:hAnsiTheme="minorHAnsi" w:cstheme="minorHAnsi"/>
          <w:sz w:val="22"/>
        </w:rPr>
        <w:t xml:space="preserve">In the </w:t>
      </w:r>
      <w:proofErr w:type="spellStart"/>
      <w:r w:rsidR="00EC26BC">
        <w:rPr>
          <w:rFonts w:asciiTheme="minorHAnsi" w:hAnsiTheme="minorHAnsi" w:cstheme="minorHAnsi"/>
          <w:sz w:val="22"/>
        </w:rPr>
        <w:t>ProDoc</w:t>
      </w:r>
      <w:proofErr w:type="spellEnd"/>
      <w:r w:rsidR="00EC26BC">
        <w:rPr>
          <w:rFonts w:asciiTheme="minorHAnsi" w:hAnsiTheme="minorHAnsi" w:cstheme="minorHAnsi"/>
          <w:sz w:val="22"/>
        </w:rPr>
        <w:t>,</w:t>
      </w:r>
      <w:r w:rsidRPr="004307F3">
        <w:rPr>
          <w:rFonts w:asciiTheme="minorHAnsi" w:hAnsiTheme="minorHAnsi" w:cstheme="minorHAnsi"/>
          <w:sz w:val="22"/>
        </w:rPr>
        <w:t xml:space="preserve"> </w:t>
      </w:r>
      <w:r>
        <w:rPr>
          <w:rFonts w:asciiTheme="minorHAnsi" w:hAnsiTheme="minorHAnsi" w:cstheme="minorHAnsi"/>
          <w:sz w:val="22"/>
        </w:rPr>
        <w:t>t</w:t>
      </w:r>
      <w:r w:rsidRPr="004307F3">
        <w:rPr>
          <w:rFonts w:asciiTheme="minorHAnsi" w:hAnsiTheme="minorHAnsi" w:cstheme="minorHAnsi"/>
          <w:sz w:val="22"/>
        </w:rPr>
        <w:t xml:space="preserve">he </w:t>
      </w:r>
      <w:r>
        <w:rPr>
          <w:rFonts w:asciiTheme="minorHAnsi" w:hAnsiTheme="minorHAnsi" w:cstheme="minorHAnsi"/>
          <w:sz w:val="22"/>
        </w:rPr>
        <w:t xml:space="preserve">risks have been identified and potential mitigation measures discussed. Since the </w:t>
      </w:r>
      <w:proofErr w:type="spellStart"/>
      <w:r w:rsidR="00EC26BC">
        <w:rPr>
          <w:rFonts w:asciiTheme="minorHAnsi" w:hAnsiTheme="minorHAnsi" w:cstheme="minorHAnsi"/>
          <w:sz w:val="22"/>
        </w:rPr>
        <w:t>ProDoc</w:t>
      </w:r>
      <w:proofErr w:type="spellEnd"/>
      <w:r>
        <w:rPr>
          <w:rFonts w:asciiTheme="minorHAnsi" w:hAnsiTheme="minorHAnsi" w:cstheme="minorHAnsi"/>
          <w:sz w:val="22"/>
        </w:rPr>
        <w:t xml:space="preserve"> was not based on the comprehensive barrier analysis, not all the risks were identified and </w:t>
      </w:r>
      <w:proofErr w:type="gramStart"/>
      <w:r>
        <w:rPr>
          <w:rFonts w:asciiTheme="minorHAnsi" w:hAnsiTheme="minorHAnsi" w:cstheme="minorHAnsi"/>
          <w:sz w:val="22"/>
        </w:rPr>
        <w:t>first of all</w:t>
      </w:r>
      <w:proofErr w:type="gramEnd"/>
      <w:r>
        <w:rPr>
          <w:rFonts w:asciiTheme="minorHAnsi" w:hAnsiTheme="minorHAnsi" w:cstheme="minorHAnsi"/>
          <w:sz w:val="22"/>
        </w:rPr>
        <w:t xml:space="preserve">, financial risks </w:t>
      </w:r>
      <w:r w:rsidR="009E36EA">
        <w:rPr>
          <w:rFonts w:asciiTheme="minorHAnsi" w:hAnsiTheme="minorHAnsi" w:cstheme="minorHAnsi"/>
          <w:sz w:val="22"/>
        </w:rPr>
        <w:t>related to low energy and fuel prices</w:t>
      </w:r>
      <w:r>
        <w:rPr>
          <w:rFonts w:asciiTheme="minorHAnsi" w:hAnsiTheme="minorHAnsi" w:cstheme="minorHAnsi"/>
          <w:sz w:val="22"/>
        </w:rPr>
        <w:t xml:space="preserve">. </w:t>
      </w:r>
    </w:p>
    <w:p w14:paraId="2AC0B07A" w14:textId="77777777" w:rsidR="00AA4733" w:rsidRDefault="00AA4733" w:rsidP="00AA4733">
      <w:pPr>
        <w:autoSpaceDE w:val="0"/>
        <w:autoSpaceDN w:val="0"/>
        <w:adjustRightInd w:val="0"/>
        <w:spacing w:after="120"/>
        <w:jc w:val="both"/>
        <w:rPr>
          <w:rFonts w:asciiTheme="minorHAnsi" w:hAnsiTheme="minorHAnsi" w:cstheme="minorHAnsi"/>
          <w:b/>
          <w:sz w:val="22"/>
        </w:rPr>
      </w:pPr>
      <w:r w:rsidRPr="001E6302">
        <w:rPr>
          <w:rFonts w:asciiTheme="minorHAnsi" w:hAnsiTheme="minorHAnsi" w:cstheme="minorHAnsi"/>
          <w:b/>
          <w:sz w:val="22"/>
        </w:rPr>
        <w:t xml:space="preserve">Overall rating for sustainability is Moderately Likely (ML), </w:t>
      </w:r>
      <w:proofErr w:type="gramStart"/>
      <w:r w:rsidRPr="001E6302">
        <w:rPr>
          <w:rFonts w:asciiTheme="minorHAnsi" w:hAnsiTheme="minorHAnsi" w:cstheme="minorHAnsi"/>
          <w:b/>
          <w:sz w:val="22"/>
        </w:rPr>
        <w:t>i.e.</w:t>
      </w:r>
      <w:proofErr w:type="gramEnd"/>
      <w:r w:rsidRPr="001E6302">
        <w:rPr>
          <w:rFonts w:asciiTheme="minorHAnsi" w:hAnsiTheme="minorHAnsi" w:cstheme="minorHAnsi"/>
          <w:b/>
          <w:sz w:val="22"/>
        </w:rPr>
        <w:t xml:space="preserve"> moderate risks, but expectations that at least some outcomes will be sustained due to the progress</w:t>
      </w:r>
      <w:r w:rsidRPr="00154B70">
        <w:rPr>
          <w:rFonts w:asciiTheme="minorHAnsi" w:hAnsiTheme="minorHAnsi" w:cstheme="minorHAnsi"/>
          <w:sz w:val="22"/>
        </w:rPr>
        <w:t xml:space="preserve"> </w:t>
      </w:r>
      <w:r w:rsidRPr="00154B70">
        <w:rPr>
          <w:rFonts w:asciiTheme="minorHAnsi" w:hAnsiTheme="minorHAnsi" w:cstheme="minorHAnsi"/>
          <w:b/>
          <w:sz w:val="22"/>
        </w:rPr>
        <w:t>towards results on outcomes at the Midterm Review</w:t>
      </w:r>
    </w:p>
    <w:p w14:paraId="3D3EFB15" w14:textId="77777777" w:rsidR="00AA4733" w:rsidRDefault="00AA4733" w:rsidP="00E82922">
      <w:pPr>
        <w:pStyle w:val="Heading3"/>
        <w:numPr>
          <w:ilvl w:val="2"/>
          <w:numId w:val="71"/>
        </w:numPr>
        <w:spacing w:before="200"/>
        <w:rPr>
          <w:rFonts w:eastAsiaTheme="minorHAnsi"/>
          <w:lang w:val="en-US"/>
        </w:rPr>
      </w:pPr>
      <w:bookmarkStart w:id="101" w:name="_Toc519149875"/>
      <w:bookmarkStart w:id="102" w:name="_Toc81909044"/>
      <w:r w:rsidRPr="002C7CDF">
        <w:rPr>
          <w:rFonts w:eastAsiaTheme="minorHAnsi"/>
          <w:lang w:val="en-US"/>
        </w:rPr>
        <w:t>Financial risks to sustainability</w:t>
      </w:r>
      <w:bookmarkEnd w:id="101"/>
      <w:bookmarkEnd w:id="102"/>
      <w:r w:rsidRPr="002C7CDF">
        <w:rPr>
          <w:rFonts w:eastAsiaTheme="minorHAnsi"/>
          <w:lang w:val="en-US"/>
        </w:rPr>
        <w:t xml:space="preserve"> </w:t>
      </w:r>
    </w:p>
    <w:p w14:paraId="34332866" w14:textId="77777777" w:rsidR="00AA4733" w:rsidRDefault="00AA4733" w:rsidP="00AA4733">
      <w:pPr>
        <w:spacing w:before="120" w:after="120" w:line="259" w:lineRule="auto"/>
        <w:ind w:left="851" w:hanging="851"/>
        <w:jc w:val="both"/>
        <w:textAlignment w:val="baseline"/>
        <w:rPr>
          <w:rFonts w:asciiTheme="minorHAnsi" w:hAnsiTheme="minorHAnsi" w:cstheme="minorHAnsi"/>
          <w:sz w:val="22"/>
        </w:rPr>
      </w:pPr>
      <w:r w:rsidRPr="00580E54">
        <w:rPr>
          <w:rFonts w:asciiTheme="minorHAnsi" w:hAnsiTheme="minorHAnsi" w:cstheme="minorHAnsi"/>
          <w:sz w:val="22"/>
          <w:u w:val="single"/>
        </w:rPr>
        <w:t>Question</w:t>
      </w:r>
      <w:r>
        <w:rPr>
          <w:rStyle w:val="FootnoteReference"/>
          <w:rFonts w:asciiTheme="minorHAnsi" w:hAnsiTheme="minorHAnsi" w:cstheme="minorHAnsi"/>
          <w:sz w:val="22"/>
          <w:u w:val="single"/>
        </w:rPr>
        <w:footnoteReference w:id="14"/>
      </w:r>
      <w:r>
        <w:rPr>
          <w:rFonts w:asciiTheme="minorHAnsi" w:hAnsiTheme="minorHAnsi" w:cstheme="minorHAnsi"/>
          <w:sz w:val="22"/>
        </w:rPr>
        <w:t xml:space="preserve">: </w:t>
      </w:r>
      <w:r w:rsidRPr="00580E54">
        <w:rPr>
          <w:rFonts w:asciiTheme="minorHAnsi" w:hAnsiTheme="minorHAnsi" w:cstheme="minorHAnsi"/>
          <w:sz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3DFA5EC1" w14:textId="6D8D6085" w:rsidR="00555375" w:rsidRDefault="00AA4733" w:rsidP="00AA4733">
      <w:pPr>
        <w:spacing w:before="120" w:after="120" w:line="259" w:lineRule="auto"/>
        <w:ind w:left="851" w:hanging="851"/>
        <w:jc w:val="both"/>
        <w:textAlignment w:val="baseline"/>
        <w:rPr>
          <w:rFonts w:asciiTheme="minorHAnsi" w:hAnsiTheme="minorHAnsi" w:cstheme="minorHAnsi"/>
          <w:sz w:val="22"/>
        </w:rPr>
      </w:pPr>
      <w:bookmarkStart w:id="103" w:name="_Hlk75159451"/>
      <w:r>
        <w:rPr>
          <w:rFonts w:asciiTheme="minorHAnsi" w:hAnsiTheme="minorHAnsi" w:cstheme="minorHAnsi"/>
          <w:sz w:val="22"/>
          <w:u w:val="single"/>
        </w:rPr>
        <w:t>Answer</w:t>
      </w:r>
      <w:r w:rsidRPr="00580E54">
        <w:rPr>
          <w:rFonts w:asciiTheme="minorHAnsi" w:hAnsiTheme="minorHAnsi" w:cstheme="minorHAnsi"/>
          <w:sz w:val="22"/>
        </w:rPr>
        <w:t>:</w:t>
      </w:r>
      <w:r>
        <w:rPr>
          <w:rFonts w:asciiTheme="minorHAnsi" w:hAnsiTheme="minorHAnsi" w:cstheme="minorHAnsi"/>
          <w:sz w:val="22"/>
        </w:rPr>
        <w:t xml:space="preserve">  </w:t>
      </w:r>
      <w:r w:rsidR="00425AE5" w:rsidRPr="00425AE5">
        <w:rPr>
          <w:rFonts w:asciiTheme="minorHAnsi" w:hAnsiTheme="minorHAnsi" w:cstheme="minorHAnsi"/>
          <w:sz w:val="22"/>
        </w:rPr>
        <w:t>As mentioned, over 80% of the total co-financing has already been provided by the Ministry of Energy and it is expected that it will continue to fund EE activities in the field of public lighting as the project has demonstrated and the Ministry has accepted the results of (</w:t>
      </w:r>
      <w:proofErr w:type="spellStart"/>
      <w:r w:rsidR="00425AE5" w:rsidRPr="00425AE5">
        <w:rPr>
          <w:rFonts w:asciiTheme="minorHAnsi" w:hAnsiTheme="minorHAnsi" w:cstheme="minorHAnsi"/>
          <w:sz w:val="22"/>
        </w:rPr>
        <w:t>i</w:t>
      </w:r>
      <w:proofErr w:type="spellEnd"/>
      <w:r w:rsidR="00425AE5" w:rsidRPr="00425AE5">
        <w:rPr>
          <w:rFonts w:asciiTheme="minorHAnsi" w:hAnsiTheme="minorHAnsi" w:cstheme="minorHAnsi"/>
          <w:sz w:val="22"/>
        </w:rPr>
        <w:t xml:space="preserve">) an economic analysis; and (ii) the technical feasibility of the implemented pilot activities. On the other hand, the transition from conventional vehicles to low emission </w:t>
      </w:r>
      <w:r w:rsidR="00425AE5">
        <w:rPr>
          <w:rFonts w:asciiTheme="minorHAnsi" w:hAnsiTheme="minorHAnsi" w:cstheme="minorHAnsi"/>
          <w:sz w:val="22"/>
        </w:rPr>
        <w:t>ones</w:t>
      </w:r>
      <w:r w:rsidR="00425AE5" w:rsidRPr="00425AE5">
        <w:rPr>
          <w:rFonts w:asciiTheme="minorHAnsi" w:hAnsiTheme="minorHAnsi" w:cstheme="minorHAnsi"/>
          <w:sz w:val="22"/>
        </w:rPr>
        <w:t xml:space="preserve"> has not yet taken place</w:t>
      </w:r>
      <w:r w:rsidR="00425AE5">
        <w:rPr>
          <w:rFonts w:asciiTheme="minorHAnsi" w:hAnsiTheme="minorHAnsi" w:cstheme="minorHAnsi"/>
          <w:sz w:val="22"/>
        </w:rPr>
        <w:t xml:space="preserve">, because </w:t>
      </w:r>
      <w:r w:rsidR="00425AE5" w:rsidRPr="00425AE5">
        <w:rPr>
          <w:rFonts w:asciiTheme="minorHAnsi" w:hAnsiTheme="minorHAnsi" w:cstheme="minorHAnsi"/>
          <w:sz w:val="22"/>
        </w:rPr>
        <w:t>the financial risks associated with low fuel prices and high costs of electric and hybrid vehicles still exist.</w:t>
      </w:r>
    </w:p>
    <w:p w14:paraId="3A931FF3" w14:textId="58588A96" w:rsidR="00AA4733" w:rsidRDefault="00AA4733" w:rsidP="00AA4733">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rPr>
        <w:t xml:space="preserve">   </w:t>
      </w:r>
      <w:r w:rsidR="007C3FE6">
        <w:rPr>
          <w:rFonts w:asciiTheme="minorHAnsi" w:hAnsiTheme="minorHAnsi" w:cstheme="minorHAnsi"/>
          <w:sz w:val="22"/>
        </w:rPr>
        <w:t xml:space="preserve">Rating: </w:t>
      </w:r>
      <w:r w:rsidR="007C3FE6" w:rsidRPr="00FE79B6">
        <w:rPr>
          <w:rFonts w:asciiTheme="minorHAnsi" w:hAnsiTheme="minorHAnsi" w:cstheme="minorHAnsi"/>
          <w:b/>
          <w:sz w:val="22"/>
        </w:rPr>
        <w:t>Moderately likely</w:t>
      </w:r>
    </w:p>
    <w:p w14:paraId="393D8385" w14:textId="77777777" w:rsidR="00AA4733" w:rsidRDefault="00AA4733" w:rsidP="00E82922">
      <w:pPr>
        <w:pStyle w:val="Heading3"/>
        <w:numPr>
          <w:ilvl w:val="2"/>
          <w:numId w:val="71"/>
        </w:numPr>
        <w:spacing w:before="200"/>
        <w:rPr>
          <w:rFonts w:eastAsiaTheme="minorHAnsi"/>
          <w:lang w:val="en-US"/>
        </w:rPr>
      </w:pPr>
      <w:bookmarkStart w:id="104" w:name="_Toc519149876"/>
      <w:bookmarkStart w:id="105" w:name="_Toc81909045"/>
      <w:r w:rsidRPr="002C7CDF">
        <w:rPr>
          <w:rFonts w:eastAsiaTheme="minorHAnsi"/>
          <w:lang w:val="en-US"/>
        </w:rPr>
        <w:t>Socio-economic to sustainability</w:t>
      </w:r>
      <w:bookmarkEnd w:id="104"/>
      <w:bookmarkEnd w:id="105"/>
    </w:p>
    <w:p w14:paraId="07EB61C8" w14:textId="77777777" w:rsidR="00AA4733" w:rsidRDefault="00AA4733" w:rsidP="00AA4733">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Question</w:t>
      </w:r>
      <w:r w:rsidRPr="00580E54">
        <w:rPr>
          <w:rFonts w:asciiTheme="minorHAnsi" w:hAnsiTheme="minorHAnsi" w:cstheme="minorHAnsi"/>
          <w:sz w:val="22"/>
        </w:rPr>
        <w:t>: 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w:t>
      </w:r>
    </w:p>
    <w:p w14:paraId="6C12EEAD" w14:textId="2A87E031" w:rsidR="00AA4733" w:rsidRDefault="00AA4733" w:rsidP="00AA4733">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lastRenderedPageBreak/>
        <w:t>Answer</w:t>
      </w:r>
      <w:r w:rsidRPr="00580E54">
        <w:rPr>
          <w:rFonts w:asciiTheme="minorHAnsi" w:hAnsiTheme="minorHAnsi" w:cstheme="minorHAnsi"/>
          <w:sz w:val="22"/>
        </w:rPr>
        <w:t>:</w:t>
      </w:r>
      <w:r>
        <w:rPr>
          <w:rFonts w:asciiTheme="minorHAnsi" w:hAnsiTheme="minorHAnsi" w:cstheme="minorHAnsi"/>
          <w:sz w:val="22"/>
        </w:rPr>
        <w:t xml:space="preserve"> No </w:t>
      </w:r>
      <w:r w:rsidR="00425AE5">
        <w:rPr>
          <w:rFonts w:asciiTheme="minorHAnsi" w:hAnsiTheme="minorHAnsi" w:cstheme="minorHAnsi"/>
          <w:sz w:val="22"/>
        </w:rPr>
        <w:t xml:space="preserve">such </w:t>
      </w:r>
      <w:r>
        <w:rPr>
          <w:rFonts w:asciiTheme="minorHAnsi" w:hAnsiTheme="minorHAnsi" w:cstheme="minorHAnsi"/>
          <w:sz w:val="22"/>
        </w:rPr>
        <w:t xml:space="preserve">social </w:t>
      </w:r>
      <w:r w:rsidR="00425AE5">
        <w:rPr>
          <w:rFonts w:asciiTheme="minorHAnsi" w:hAnsiTheme="minorHAnsi" w:cstheme="minorHAnsi"/>
          <w:sz w:val="22"/>
        </w:rPr>
        <w:t xml:space="preserve">and/or political </w:t>
      </w:r>
      <w:r>
        <w:rPr>
          <w:rFonts w:asciiTheme="minorHAnsi" w:hAnsiTheme="minorHAnsi" w:cstheme="minorHAnsi"/>
          <w:sz w:val="22"/>
        </w:rPr>
        <w:t xml:space="preserve">risk </w:t>
      </w:r>
      <w:r w:rsidR="00425AE5">
        <w:rPr>
          <w:rFonts w:asciiTheme="minorHAnsi" w:hAnsiTheme="minorHAnsi" w:cstheme="minorHAnsi"/>
          <w:sz w:val="22"/>
        </w:rPr>
        <w:t>has been</w:t>
      </w:r>
      <w:r>
        <w:rPr>
          <w:rFonts w:asciiTheme="minorHAnsi" w:hAnsiTheme="minorHAnsi" w:cstheme="minorHAnsi"/>
          <w:sz w:val="22"/>
        </w:rPr>
        <w:t xml:space="preserve"> identified. </w:t>
      </w:r>
      <w:r w:rsidR="00425AE5">
        <w:rPr>
          <w:rFonts w:asciiTheme="minorHAnsi" w:hAnsiTheme="minorHAnsi" w:cstheme="minorHAnsi"/>
          <w:sz w:val="22"/>
        </w:rPr>
        <w:t xml:space="preserve">The political risk: Project activities </w:t>
      </w:r>
      <w:r w:rsidR="009A2AFD">
        <w:rPr>
          <w:rFonts w:asciiTheme="minorHAnsi" w:hAnsiTheme="minorHAnsi" w:cstheme="minorHAnsi"/>
          <w:sz w:val="22"/>
        </w:rPr>
        <w:t>are not</w:t>
      </w:r>
      <w:r w:rsidR="00425AE5">
        <w:rPr>
          <w:rFonts w:asciiTheme="minorHAnsi" w:hAnsiTheme="minorHAnsi" w:cstheme="minorHAnsi"/>
          <w:sz w:val="22"/>
        </w:rPr>
        <w:t xml:space="preserve"> viewed as top</w:t>
      </w:r>
      <w:r w:rsidR="009A2AFD">
        <w:rPr>
          <w:rFonts w:asciiTheme="minorHAnsi" w:hAnsiTheme="minorHAnsi" w:cstheme="minorHAnsi"/>
          <w:sz w:val="22"/>
        </w:rPr>
        <w:t xml:space="preserve"> </w:t>
      </w:r>
      <w:r w:rsidR="00425AE5">
        <w:rPr>
          <w:rFonts w:asciiTheme="minorHAnsi" w:hAnsiTheme="minorHAnsi" w:cstheme="minorHAnsi"/>
          <w:sz w:val="22"/>
        </w:rPr>
        <w:t>priorit</w:t>
      </w:r>
      <w:r w:rsidR="009A2AFD">
        <w:rPr>
          <w:rFonts w:asciiTheme="minorHAnsi" w:hAnsiTheme="minorHAnsi" w:cstheme="minorHAnsi"/>
          <w:sz w:val="22"/>
        </w:rPr>
        <w:t>ies</w:t>
      </w:r>
      <w:r w:rsidR="00425AE5">
        <w:rPr>
          <w:rFonts w:asciiTheme="minorHAnsi" w:hAnsiTheme="minorHAnsi" w:cstheme="minorHAnsi"/>
          <w:sz w:val="22"/>
        </w:rPr>
        <w:t xml:space="preserve"> by the government, is rated as “</w:t>
      </w:r>
      <w:r w:rsidR="009A2AFD">
        <w:rPr>
          <w:rFonts w:asciiTheme="minorHAnsi" w:hAnsiTheme="minorHAnsi" w:cstheme="minorHAnsi"/>
          <w:sz w:val="22"/>
        </w:rPr>
        <w:t>L</w:t>
      </w:r>
      <w:r w:rsidR="00425AE5">
        <w:rPr>
          <w:rFonts w:asciiTheme="minorHAnsi" w:hAnsiTheme="minorHAnsi" w:cstheme="minorHAnsi"/>
          <w:sz w:val="22"/>
        </w:rPr>
        <w:t>ow”</w:t>
      </w:r>
    </w:p>
    <w:p w14:paraId="2D5B4574" w14:textId="5D6177B5" w:rsidR="00AA4733" w:rsidRPr="00580E54" w:rsidRDefault="00AA4733" w:rsidP="00AA4733">
      <w:pPr>
        <w:spacing w:before="120" w:after="120" w:line="259" w:lineRule="auto"/>
        <w:ind w:left="851" w:hanging="851"/>
        <w:jc w:val="both"/>
        <w:textAlignment w:val="baseline"/>
        <w:rPr>
          <w:rFonts w:asciiTheme="minorHAnsi" w:hAnsiTheme="minorHAnsi" w:cstheme="minorHAnsi"/>
          <w:sz w:val="22"/>
        </w:rPr>
      </w:pPr>
      <w:r w:rsidRPr="00580E54">
        <w:rPr>
          <w:rFonts w:asciiTheme="minorHAnsi" w:hAnsiTheme="minorHAnsi" w:cstheme="minorHAnsi"/>
          <w:sz w:val="22"/>
          <w:u w:val="single"/>
        </w:rPr>
        <w:t>Question</w:t>
      </w:r>
      <w:r>
        <w:rPr>
          <w:rFonts w:asciiTheme="minorHAnsi" w:hAnsiTheme="minorHAnsi" w:cstheme="minorHAnsi"/>
          <w:sz w:val="22"/>
        </w:rPr>
        <w:t xml:space="preserve">: </w:t>
      </w:r>
      <w:r w:rsidRPr="00580E54">
        <w:rPr>
          <w:rFonts w:asciiTheme="minorHAnsi" w:hAnsiTheme="minorHAnsi" w:cstheme="minorHAnsi"/>
          <w:sz w:val="22"/>
        </w:rPr>
        <w:t>Do the various key stakeholders see that it is in their interest that the project benefits continue to flow? Is there sufficient public / stakeholder awareness in support of the long</w:t>
      </w:r>
      <w:r w:rsidR="0042695B">
        <w:rPr>
          <w:rFonts w:asciiTheme="minorHAnsi" w:hAnsiTheme="minorHAnsi" w:cstheme="minorHAnsi"/>
          <w:sz w:val="22"/>
        </w:rPr>
        <w:t>-</w:t>
      </w:r>
      <w:r w:rsidRPr="00580E54">
        <w:rPr>
          <w:rFonts w:asciiTheme="minorHAnsi" w:hAnsiTheme="minorHAnsi" w:cstheme="minorHAnsi"/>
          <w:sz w:val="22"/>
        </w:rPr>
        <w:t xml:space="preserve"> term objectives of the project? Are lessons learned being documented by the Project Team on a continual basis and shared/ transferred to appropriate parties who could learn from the project and potentially replicate and/or scale it in the future?</w:t>
      </w:r>
    </w:p>
    <w:p w14:paraId="21844E7B" w14:textId="03012127" w:rsidR="00AA4733" w:rsidRPr="00580E54" w:rsidRDefault="00AA4733" w:rsidP="00AA4733">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Answer</w:t>
      </w:r>
      <w:r w:rsidRPr="00580E54">
        <w:rPr>
          <w:rFonts w:asciiTheme="minorHAnsi" w:hAnsiTheme="minorHAnsi" w:cstheme="minorHAnsi"/>
          <w:sz w:val="22"/>
        </w:rPr>
        <w:t>:</w:t>
      </w:r>
      <w:r>
        <w:rPr>
          <w:rFonts w:asciiTheme="minorHAnsi" w:hAnsiTheme="minorHAnsi" w:cstheme="minorHAnsi"/>
          <w:sz w:val="22"/>
        </w:rPr>
        <w:t xml:space="preserve"> </w:t>
      </w:r>
      <w:r w:rsidR="0042695B" w:rsidRPr="0042695B">
        <w:rPr>
          <w:rFonts w:asciiTheme="minorHAnsi" w:hAnsiTheme="minorHAnsi" w:cstheme="minorHAnsi"/>
          <w:sz w:val="22"/>
        </w:rPr>
        <w:t xml:space="preserve">Yes, the stakeholders are interested in the successful implementation of the Project (perhaps with some reservations regarding the </w:t>
      </w:r>
      <w:proofErr w:type="spellStart"/>
      <w:r w:rsidR="0042695B" w:rsidRPr="0042695B">
        <w:rPr>
          <w:rFonts w:asciiTheme="minorHAnsi" w:hAnsiTheme="minorHAnsi" w:cstheme="minorHAnsi"/>
          <w:sz w:val="22"/>
        </w:rPr>
        <w:t>TurkmenAutoTransport</w:t>
      </w:r>
      <w:proofErr w:type="spellEnd"/>
      <w:r w:rsidR="0042695B" w:rsidRPr="0042695B">
        <w:rPr>
          <w:rFonts w:asciiTheme="minorHAnsi" w:hAnsiTheme="minorHAnsi" w:cstheme="minorHAnsi"/>
          <w:sz w:val="22"/>
        </w:rPr>
        <w:t xml:space="preserve"> Agency), because either they will benefit from this, or at least it will be in line with the stated priorities of the sectoral polic</w:t>
      </w:r>
      <w:r w:rsidR="0042695B">
        <w:rPr>
          <w:rFonts w:asciiTheme="minorHAnsi" w:hAnsiTheme="minorHAnsi" w:cstheme="minorHAnsi"/>
          <w:sz w:val="22"/>
        </w:rPr>
        <w:t>ies</w:t>
      </w:r>
      <w:r w:rsidR="0042695B" w:rsidRPr="0042695B">
        <w:rPr>
          <w:rFonts w:asciiTheme="minorHAnsi" w:hAnsiTheme="minorHAnsi" w:cstheme="minorHAnsi"/>
          <w:sz w:val="22"/>
        </w:rPr>
        <w:t>.</w:t>
      </w:r>
      <w:r>
        <w:rPr>
          <w:rFonts w:asciiTheme="minorHAnsi" w:hAnsiTheme="minorHAnsi" w:cstheme="minorHAnsi"/>
          <w:sz w:val="22"/>
        </w:rPr>
        <w:t xml:space="preserve">    </w:t>
      </w:r>
    </w:p>
    <w:p w14:paraId="6BC38844" w14:textId="77777777" w:rsidR="00AA4733" w:rsidRDefault="00AA4733" w:rsidP="00AA4733">
      <w:pPr>
        <w:spacing w:before="120" w:after="120" w:line="259" w:lineRule="auto"/>
        <w:ind w:left="851" w:hanging="851"/>
        <w:jc w:val="both"/>
        <w:textAlignment w:val="baseline"/>
        <w:rPr>
          <w:rFonts w:asciiTheme="minorHAnsi" w:hAnsiTheme="minorHAnsi" w:cstheme="minorHAnsi"/>
          <w:b/>
          <w:sz w:val="22"/>
        </w:rPr>
      </w:pPr>
      <w:r w:rsidRPr="00AE664A">
        <w:rPr>
          <w:rFonts w:asciiTheme="minorHAnsi" w:hAnsiTheme="minorHAnsi" w:cstheme="minorHAnsi"/>
          <w:b/>
          <w:sz w:val="22"/>
        </w:rPr>
        <w:t>Rating: Likely</w:t>
      </w:r>
    </w:p>
    <w:p w14:paraId="474F92C3" w14:textId="77777777" w:rsidR="00AA4733" w:rsidRDefault="00AA4733" w:rsidP="00AA4733">
      <w:pPr>
        <w:spacing w:before="120" w:after="120" w:line="259" w:lineRule="auto"/>
        <w:ind w:left="851" w:hanging="851"/>
        <w:jc w:val="both"/>
        <w:textAlignment w:val="baseline"/>
        <w:rPr>
          <w:rFonts w:asciiTheme="minorHAnsi" w:hAnsiTheme="minorHAnsi" w:cstheme="minorHAnsi"/>
          <w:b/>
          <w:sz w:val="22"/>
        </w:rPr>
      </w:pPr>
    </w:p>
    <w:p w14:paraId="52BE18A2" w14:textId="77777777" w:rsidR="00AA4733" w:rsidRDefault="00AA4733" w:rsidP="00E82922">
      <w:pPr>
        <w:pStyle w:val="Heading3"/>
        <w:numPr>
          <w:ilvl w:val="2"/>
          <w:numId w:val="71"/>
        </w:numPr>
        <w:spacing w:before="200"/>
        <w:rPr>
          <w:rFonts w:eastAsiaTheme="minorHAnsi"/>
          <w:lang w:val="en-US"/>
        </w:rPr>
      </w:pPr>
      <w:bookmarkStart w:id="106" w:name="_Toc519149877"/>
      <w:bookmarkStart w:id="107" w:name="_Toc81909046"/>
      <w:r w:rsidRPr="002C7CDF">
        <w:rPr>
          <w:rFonts w:eastAsiaTheme="minorHAnsi"/>
          <w:lang w:val="en-US"/>
        </w:rPr>
        <w:t>Institutional framework and governance risks to sustainability</w:t>
      </w:r>
      <w:bookmarkEnd w:id="106"/>
      <w:bookmarkEnd w:id="107"/>
    </w:p>
    <w:p w14:paraId="61C3D7DD" w14:textId="51E87972" w:rsidR="00AA4733" w:rsidRDefault="00AA4733" w:rsidP="00AA4733">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Question</w:t>
      </w:r>
      <w:r w:rsidRPr="00580E54">
        <w:rPr>
          <w:rFonts w:asciiTheme="minorHAnsi" w:hAnsiTheme="minorHAnsi" w:cstheme="minorHAnsi"/>
          <w:sz w:val="22"/>
        </w:rPr>
        <w:t>:</w:t>
      </w:r>
      <w:r>
        <w:rPr>
          <w:rFonts w:asciiTheme="minorHAnsi" w:hAnsiTheme="minorHAnsi" w:cstheme="minorHAnsi"/>
          <w:sz w:val="22"/>
        </w:rPr>
        <w:t xml:space="preserve"> </w:t>
      </w:r>
      <w:r w:rsidRPr="00580E54">
        <w:rPr>
          <w:rFonts w:asciiTheme="minorHAnsi" w:hAnsiTheme="minorHAnsi" w:cstheme="minorHAnsi"/>
          <w:sz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w:t>
      </w:r>
      <w:r>
        <w:rPr>
          <w:rFonts w:asciiTheme="minorHAnsi" w:hAnsiTheme="minorHAnsi" w:cstheme="minorHAnsi"/>
          <w:sz w:val="22"/>
        </w:rPr>
        <w:t>place</w:t>
      </w:r>
    </w:p>
    <w:p w14:paraId="313D3165" w14:textId="48D4A1CB" w:rsidR="00AA4733" w:rsidRPr="00580E54" w:rsidRDefault="00AA4733" w:rsidP="00AA4733">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Answer</w:t>
      </w:r>
      <w:r w:rsidRPr="00580E54">
        <w:rPr>
          <w:rFonts w:asciiTheme="minorHAnsi" w:hAnsiTheme="minorHAnsi" w:cstheme="minorHAnsi"/>
          <w:sz w:val="22"/>
        </w:rPr>
        <w:t>:</w:t>
      </w:r>
      <w:r>
        <w:rPr>
          <w:rFonts w:asciiTheme="minorHAnsi" w:hAnsiTheme="minorHAnsi" w:cstheme="minorHAnsi"/>
          <w:sz w:val="22"/>
        </w:rPr>
        <w:t xml:space="preserve"> </w:t>
      </w:r>
      <w:r w:rsidR="0042695B" w:rsidRPr="0042695B">
        <w:rPr>
          <w:rFonts w:asciiTheme="minorHAnsi" w:hAnsiTheme="minorHAnsi" w:cstheme="minorHAnsi"/>
          <w:sz w:val="22"/>
        </w:rPr>
        <w:t>Coordination of the activities of the various institutions supporting sustainable urban development is very important, and such coordination has already been observed in the street lighting and waste management components of the Project. But the regulatory framework and the corresponding institutional mechanisms for its implementation have yet to be created to improve fuel efficiency.</w:t>
      </w:r>
    </w:p>
    <w:p w14:paraId="139CD00D" w14:textId="77777777" w:rsidR="00AA4733" w:rsidRPr="0082744B" w:rsidRDefault="00AA4733" w:rsidP="00AA4733">
      <w:pPr>
        <w:spacing w:before="120" w:after="120" w:line="259" w:lineRule="auto"/>
        <w:ind w:left="851" w:hanging="851"/>
        <w:jc w:val="both"/>
        <w:textAlignment w:val="baseline"/>
        <w:rPr>
          <w:rFonts w:asciiTheme="minorHAnsi" w:hAnsiTheme="minorHAnsi" w:cstheme="minorHAnsi"/>
          <w:b/>
          <w:sz w:val="22"/>
        </w:rPr>
      </w:pPr>
      <w:r w:rsidRPr="0082744B">
        <w:rPr>
          <w:rFonts w:asciiTheme="minorHAnsi" w:hAnsiTheme="minorHAnsi" w:cstheme="minorHAnsi"/>
          <w:b/>
          <w:sz w:val="22"/>
        </w:rPr>
        <w:t xml:space="preserve">Rating: </w:t>
      </w:r>
      <w:r>
        <w:rPr>
          <w:rFonts w:asciiTheme="minorHAnsi" w:hAnsiTheme="minorHAnsi" w:cstheme="minorHAnsi"/>
          <w:b/>
          <w:sz w:val="22"/>
        </w:rPr>
        <w:t xml:space="preserve">Moderately </w:t>
      </w:r>
      <w:r w:rsidRPr="0082744B">
        <w:rPr>
          <w:rFonts w:asciiTheme="minorHAnsi" w:hAnsiTheme="minorHAnsi" w:cstheme="minorHAnsi"/>
          <w:b/>
          <w:sz w:val="22"/>
        </w:rPr>
        <w:t>Likely</w:t>
      </w:r>
    </w:p>
    <w:p w14:paraId="01E64CD5" w14:textId="77777777" w:rsidR="00AA4733" w:rsidRDefault="00AA4733" w:rsidP="00E82922">
      <w:pPr>
        <w:pStyle w:val="Heading3"/>
        <w:numPr>
          <w:ilvl w:val="2"/>
          <w:numId w:val="71"/>
        </w:numPr>
        <w:spacing w:before="200"/>
        <w:rPr>
          <w:rFonts w:eastAsiaTheme="minorHAnsi"/>
          <w:lang w:val="en-US"/>
        </w:rPr>
      </w:pPr>
      <w:bookmarkStart w:id="108" w:name="_Toc519149878"/>
      <w:bookmarkStart w:id="109" w:name="_Toc81909047"/>
      <w:r w:rsidRPr="002C7CDF">
        <w:rPr>
          <w:rFonts w:eastAsiaTheme="minorHAnsi"/>
          <w:lang w:val="en-US"/>
        </w:rPr>
        <w:t>Environmental risks to sustainability</w:t>
      </w:r>
      <w:bookmarkEnd w:id="108"/>
      <w:bookmarkEnd w:id="109"/>
      <w:r w:rsidRPr="002C7CDF">
        <w:rPr>
          <w:rFonts w:eastAsiaTheme="minorHAnsi"/>
          <w:lang w:val="en-US"/>
        </w:rPr>
        <w:t xml:space="preserve"> </w:t>
      </w:r>
    </w:p>
    <w:p w14:paraId="7B1E2D24" w14:textId="77777777" w:rsidR="00AA4733" w:rsidRDefault="00AA4733" w:rsidP="00AA4733">
      <w:pPr>
        <w:spacing w:before="120" w:after="120" w:line="360" w:lineRule="auto"/>
        <w:ind w:left="851" w:hanging="851"/>
        <w:jc w:val="both"/>
        <w:rPr>
          <w:rFonts w:asciiTheme="minorHAnsi" w:hAnsiTheme="minorHAnsi" w:cstheme="minorHAnsi"/>
          <w:sz w:val="22"/>
        </w:rPr>
      </w:pPr>
      <w:r>
        <w:rPr>
          <w:rFonts w:asciiTheme="minorHAnsi" w:hAnsiTheme="minorHAnsi" w:cstheme="minorHAnsi"/>
          <w:sz w:val="22"/>
          <w:u w:val="single"/>
        </w:rPr>
        <w:t>Question</w:t>
      </w:r>
      <w:r w:rsidRPr="00580E54">
        <w:rPr>
          <w:rFonts w:asciiTheme="minorHAnsi" w:hAnsiTheme="minorHAnsi" w:cstheme="minorHAnsi"/>
          <w:sz w:val="22"/>
        </w:rPr>
        <w:t>:</w:t>
      </w:r>
      <w:r>
        <w:rPr>
          <w:rFonts w:asciiTheme="minorHAnsi" w:hAnsiTheme="minorHAnsi" w:cstheme="minorHAnsi"/>
          <w:sz w:val="22"/>
        </w:rPr>
        <w:t xml:space="preserve"> </w:t>
      </w:r>
      <w:r w:rsidRPr="00580E54">
        <w:rPr>
          <w:rFonts w:asciiTheme="minorHAnsi" w:hAnsiTheme="minorHAnsi" w:cstheme="minorHAnsi"/>
          <w:sz w:val="22"/>
        </w:rPr>
        <w:t xml:space="preserve">Are there any environmental risks that may jeopardize </w:t>
      </w:r>
      <w:r>
        <w:rPr>
          <w:rFonts w:asciiTheme="minorHAnsi" w:hAnsiTheme="minorHAnsi" w:cstheme="minorHAnsi"/>
          <w:sz w:val="22"/>
        </w:rPr>
        <w:t>sustainability</w:t>
      </w:r>
      <w:r w:rsidRPr="00580E54">
        <w:rPr>
          <w:rFonts w:asciiTheme="minorHAnsi" w:hAnsiTheme="minorHAnsi" w:cstheme="minorHAnsi"/>
          <w:sz w:val="22"/>
        </w:rPr>
        <w:t xml:space="preserve"> of project outcomes?</w:t>
      </w:r>
    </w:p>
    <w:p w14:paraId="2E13D6D6" w14:textId="0E4F2E50" w:rsidR="00AA4733" w:rsidRDefault="00AA4733" w:rsidP="0042695B">
      <w:pPr>
        <w:spacing w:before="120" w:after="120" w:line="259" w:lineRule="auto"/>
        <w:ind w:left="851" w:hanging="851"/>
        <w:jc w:val="both"/>
        <w:textAlignment w:val="baseline"/>
        <w:rPr>
          <w:rFonts w:asciiTheme="minorHAnsi" w:eastAsiaTheme="minorHAnsi" w:hAnsiTheme="minorHAnsi" w:cstheme="minorHAnsi"/>
          <w:b/>
          <w:sz w:val="22"/>
          <w:lang w:val="en-US"/>
        </w:rPr>
      </w:pPr>
      <w:r>
        <w:rPr>
          <w:rFonts w:asciiTheme="minorHAnsi" w:hAnsiTheme="minorHAnsi" w:cstheme="minorHAnsi"/>
          <w:sz w:val="22"/>
          <w:u w:val="single"/>
        </w:rPr>
        <w:t>Answer</w:t>
      </w:r>
      <w:r w:rsidRPr="00580E54">
        <w:rPr>
          <w:rFonts w:asciiTheme="minorHAnsi" w:hAnsiTheme="minorHAnsi" w:cstheme="minorHAnsi"/>
          <w:sz w:val="22"/>
        </w:rPr>
        <w:t>:</w:t>
      </w:r>
      <w:r>
        <w:rPr>
          <w:rFonts w:asciiTheme="minorHAnsi" w:hAnsiTheme="minorHAnsi" w:cstheme="minorHAnsi"/>
          <w:sz w:val="22"/>
        </w:rPr>
        <w:t xml:space="preserve"> No</w:t>
      </w:r>
      <w:r w:rsidR="0042695B">
        <w:rPr>
          <w:rFonts w:asciiTheme="minorHAnsi" w:hAnsiTheme="minorHAnsi" w:cstheme="minorHAnsi"/>
          <w:sz w:val="22"/>
        </w:rPr>
        <w:t>.</w:t>
      </w:r>
      <w:r>
        <w:rPr>
          <w:rFonts w:asciiTheme="minorHAnsi" w:hAnsiTheme="minorHAnsi" w:cstheme="minorHAnsi"/>
          <w:sz w:val="22"/>
        </w:rPr>
        <w:t xml:space="preserve"> </w:t>
      </w:r>
      <w:r w:rsidRPr="0082744B">
        <w:rPr>
          <w:rFonts w:asciiTheme="minorHAnsi" w:eastAsiaTheme="minorHAnsi" w:hAnsiTheme="minorHAnsi" w:cstheme="minorHAnsi"/>
          <w:b/>
          <w:sz w:val="22"/>
          <w:lang w:val="en-US"/>
        </w:rPr>
        <w:t>Rating: Likely</w:t>
      </w:r>
    </w:p>
    <w:p w14:paraId="4A259D11" w14:textId="77777777" w:rsidR="00AA4733" w:rsidRDefault="00AA4733" w:rsidP="00AA4733">
      <w:pPr>
        <w:spacing w:after="200" w:line="276" w:lineRule="auto"/>
        <w:rPr>
          <w:rFonts w:asciiTheme="minorHAnsi" w:eastAsiaTheme="minorHAnsi" w:hAnsiTheme="minorHAnsi" w:cstheme="minorHAnsi"/>
          <w:b/>
          <w:sz w:val="22"/>
          <w:lang w:val="en-US"/>
        </w:rPr>
      </w:pPr>
      <w:r>
        <w:rPr>
          <w:rFonts w:asciiTheme="minorHAnsi" w:eastAsiaTheme="minorHAnsi" w:hAnsiTheme="minorHAnsi" w:cstheme="minorHAnsi"/>
          <w:bCs/>
          <w:sz w:val="22"/>
          <w:lang w:val="en-US"/>
        </w:rPr>
        <w:br w:type="page"/>
      </w:r>
    </w:p>
    <w:p w14:paraId="20078067" w14:textId="42508B46" w:rsidR="00AA4733" w:rsidRPr="001C7A6D" w:rsidRDefault="00AA4733" w:rsidP="00E82922">
      <w:pPr>
        <w:pStyle w:val="Heading1"/>
        <w:numPr>
          <w:ilvl w:val="0"/>
          <w:numId w:val="71"/>
        </w:numPr>
        <w:rPr>
          <w:rFonts w:eastAsiaTheme="minorHAnsi"/>
          <w:b/>
          <w:bCs/>
          <w:lang w:val="en-US"/>
        </w:rPr>
      </w:pPr>
      <w:bookmarkStart w:id="110" w:name="_Toc519149879"/>
      <w:bookmarkStart w:id="111" w:name="_Toc81909048"/>
      <w:bookmarkEnd w:id="103"/>
      <w:r w:rsidRPr="001C7A6D">
        <w:rPr>
          <w:rFonts w:eastAsiaTheme="minorHAnsi"/>
          <w:b/>
          <w:bCs/>
          <w:lang w:val="en-US"/>
        </w:rPr>
        <w:lastRenderedPageBreak/>
        <w:t>Conclusions and Recommendations</w:t>
      </w:r>
      <w:bookmarkEnd w:id="110"/>
      <w:bookmarkEnd w:id="111"/>
    </w:p>
    <w:p w14:paraId="49BF28C5" w14:textId="1940B6E1" w:rsidR="007C3FE6" w:rsidRPr="00357960" w:rsidRDefault="007C3FE6" w:rsidP="00E82922">
      <w:pPr>
        <w:pStyle w:val="Heading2"/>
        <w:numPr>
          <w:ilvl w:val="1"/>
          <w:numId w:val="71"/>
        </w:numPr>
        <w:spacing w:before="200"/>
        <w:rPr>
          <w:rFonts w:eastAsiaTheme="minorHAnsi"/>
          <w:lang w:val="en-US"/>
        </w:rPr>
      </w:pPr>
      <w:bookmarkStart w:id="112" w:name="_Toc519149880"/>
      <w:bookmarkStart w:id="113" w:name="_Toc81909049"/>
      <w:r w:rsidRPr="00357960">
        <w:rPr>
          <w:rFonts w:eastAsiaTheme="minorHAnsi"/>
          <w:b/>
          <w:bCs/>
          <w:lang w:val="en-US"/>
        </w:rPr>
        <w:t>Conclusions</w:t>
      </w:r>
      <w:bookmarkEnd w:id="112"/>
      <w:bookmarkEnd w:id="113"/>
      <w:r w:rsidRPr="00357960">
        <w:rPr>
          <w:rFonts w:eastAsiaTheme="minorHAnsi"/>
          <w:b/>
          <w:bCs/>
          <w:lang w:val="en-US"/>
        </w:rPr>
        <w:t xml:space="preserve"> </w:t>
      </w:r>
    </w:p>
    <w:p w14:paraId="042CD018" w14:textId="5BC889A2" w:rsidR="00B05EAD" w:rsidRDefault="00725FDD" w:rsidP="002E30CA">
      <w:pPr>
        <w:pStyle w:val="UNDPNumberedParagraph"/>
        <w:numPr>
          <w:ilvl w:val="0"/>
          <w:numId w:val="66"/>
        </w:numPr>
        <w:spacing w:line="259" w:lineRule="auto"/>
        <w:rPr>
          <w:rFonts w:eastAsia="Arial" w:cstheme="minorHAnsi"/>
          <w:iCs/>
          <w:color w:val="000000"/>
          <w:kern w:val="24"/>
        </w:rPr>
      </w:pPr>
      <w:r>
        <w:t>T</w:t>
      </w:r>
      <w:r w:rsidRPr="00C36BA5">
        <w:t xml:space="preserve">he </w:t>
      </w:r>
      <w:r>
        <w:t>Sustainable Cities project</w:t>
      </w:r>
      <w:r w:rsidRPr="00C36BA5">
        <w:t xml:space="preserve"> is </w:t>
      </w:r>
      <w:r>
        <w:t>poorly designed</w:t>
      </w:r>
      <w:r w:rsidR="00505D70">
        <w:t xml:space="preserve">. The design doesn’t include barrier analysis; it </w:t>
      </w:r>
      <w:r w:rsidR="00505D70" w:rsidRPr="00505D70">
        <w:rPr>
          <w:rFonts w:asciiTheme="minorHAnsi" w:eastAsia="Arial" w:hAnsiTheme="minorHAnsi" w:cstheme="minorHAnsi"/>
          <w:color w:val="000000"/>
          <w:kern w:val="24"/>
          <w:lang w:val="en-US"/>
        </w:rPr>
        <w:t xml:space="preserve">covers </w:t>
      </w:r>
      <w:r w:rsidR="00505D70" w:rsidRPr="00505D70">
        <w:rPr>
          <w:rFonts w:asciiTheme="minorHAnsi" w:eastAsia="Arial" w:hAnsiTheme="minorHAnsi" w:cstheme="minorHAnsi"/>
          <w:iCs/>
          <w:color w:val="000000"/>
          <w:kern w:val="24"/>
          <w:lang w:val="en-US"/>
        </w:rPr>
        <w:t>practically all the aspects of urban development</w:t>
      </w:r>
      <w:r w:rsidR="00505D70" w:rsidRPr="00505D70">
        <w:rPr>
          <w:rFonts w:eastAsia="Arial" w:cstheme="minorHAnsi"/>
          <w:iCs/>
          <w:color w:val="000000"/>
          <w:kern w:val="24"/>
        </w:rPr>
        <w:t xml:space="preserve">. </w:t>
      </w:r>
      <w:r w:rsidR="00B05EAD" w:rsidRPr="00B05EAD">
        <w:rPr>
          <w:rFonts w:eastAsia="Arial" w:cstheme="minorHAnsi"/>
          <w:iCs/>
          <w:color w:val="000000"/>
          <w:kern w:val="24"/>
        </w:rPr>
        <w:t>Design flaws (mainly related to sustainable transport) stem from the following: (</w:t>
      </w:r>
      <w:proofErr w:type="spellStart"/>
      <w:r w:rsidR="00B05EAD" w:rsidRPr="00B05EAD">
        <w:rPr>
          <w:rFonts w:eastAsia="Arial" w:cstheme="minorHAnsi"/>
          <w:iCs/>
          <w:color w:val="000000"/>
          <w:kern w:val="24"/>
        </w:rPr>
        <w:t>i</w:t>
      </w:r>
      <w:proofErr w:type="spellEnd"/>
      <w:r w:rsidR="00B05EAD" w:rsidRPr="00B05EAD">
        <w:rPr>
          <w:rFonts w:eastAsia="Arial" w:cstheme="minorHAnsi"/>
          <w:iCs/>
          <w:color w:val="000000"/>
          <w:kern w:val="24"/>
        </w:rPr>
        <w:t xml:space="preserve">) the economic feasibility of some of the proposed measures has not been studied; (ii) </w:t>
      </w:r>
      <w:r w:rsidR="00B05EAD">
        <w:rPr>
          <w:rFonts w:eastAsia="Arial" w:cstheme="minorHAnsi"/>
          <w:iCs/>
          <w:color w:val="000000"/>
          <w:kern w:val="24"/>
        </w:rPr>
        <w:t>Project outputs</w:t>
      </w:r>
      <w:r w:rsidR="00B05EAD" w:rsidRPr="00B05EAD">
        <w:rPr>
          <w:rFonts w:eastAsia="Arial" w:cstheme="minorHAnsi"/>
          <w:iCs/>
          <w:color w:val="000000"/>
          <w:kern w:val="24"/>
        </w:rPr>
        <w:t xml:space="preserve"> are unbalanced. The </w:t>
      </w:r>
      <w:r w:rsidR="00B05EAD">
        <w:rPr>
          <w:rFonts w:eastAsia="Arial" w:cstheme="minorHAnsi"/>
          <w:iCs/>
          <w:color w:val="000000"/>
          <w:kern w:val="24"/>
        </w:rPr>
        <w:t xml:space="preserve">predominant </w:t>
      </w:r>
      <w:r w:rsidR="00B05EAD" w:rsidRPr="00B05EAD">
        <w:rPr>
          <w:rFonts w:eastAsia="Arial" w:cstheme="minorHAnsi"/>
          <w:iCs/>
          <w:color w:val="000000"/>
          <w:kern w:val="24"/>
        </w:rPr>
        <w:t xml:space="preserve">share of avoided emissions </w:t>
      </w:r>
      <w:r w:rsidR="00B05EAD">
        <w:rPr>
          <w:rFonts w:eastAsia="Arial" w:cstheme="minorHAnsi"/>
          <w:iCs/>
          <w:color w:val="000000"/>
          <w:kern w:val="24"/>
        </w:rPr>
        <w:t>was expected to</w:t>
      </w:r>
      <w:r w:rsidR="00B05EAD" w:rsidRPr="00B05EAD">
        <w:rPr>
          <w:rFonts w:eastAsia="Arial" w:cstheme="minorHAnsi"/>
          <w:iCs/>
          <w:color w:val="000000"/>
          <w:kern w:val="24"/>
        </w:rPr>
        <w:t xml:space="preserve"> be achieved through the achievement of only one outcome (Output 3.2: National incentives and standards adopted for the fuel efficiency of imported cars) out of 10 in total. In addition, it is assumed that the adoption of standards will automatically lead to the</w:t>
      </w:r>
      <w:r w:rsidR="00B05EAD">
        <w:rPr>
          <w:rFonts w:eastAsia="Arial" w:cstheme="minorHAnsi"/>
          <w:iCs/>
          <w:color w:val="000000"/>
          <w:kern w:val="24"/>
        </w:rPr>
        <w:t>ir</w:t>
      </w:r>
      <w:r w:rsidR="00B05EAD" w:rsidRPr="00B05EAD">
        <w:rPr>
          <w:rFonts w:eastAsia="Arial" w:cstheme="minorHAnsi"/>
          <w:iCs/>
          <w:color w:val="000000"/>
          <w:kern w:val="24"/>
        </w:rPr>
        <w:t xml:space="preserve"> implementation; (iii) Targets for some indicators are set without knowledge of baselines (they must be determined during implementation). However, the Sustainable Cities project is still important and relevant.</w:t>
      </w:r>
    </w:p>
    <w:p w14:paraId="3754E59E" w14:textId="04BE1553" w:rsidR="009053A7" w:rsidRPr="009053A7" w:rsidRDefault="009053A7" w:rsidP="002E30CA">
      <w:pPr>
        <w:pStyle w:val="UNDPNumberedParagraph"/>
        <w:numPr>
          <w:ilvl w:val="0"/>
          <w:numId w:val="66"/>
        </w:numPr>
        <w:spacing w:line="259" w:lineRule="auto"/>
        <w:rPr>
          <w:rFonts w:eastAsia="Arial" w:cstheme="minorHAnsi"/>
          <w:iCs/>
          <w:color w:val="000000"/>
          <w:kern w:val="24"/>
          <w:sz w:val="24"/>
          <w:szCs w:val="24"/>
        </w:rPr>
      </w:pPr>
      <w:r>
        <w:t>There was no a</w:t>
      </w:r>
      <w:r w:rsidRPr="009053A7">
        <w:t>ctivit</w:t>
      </w:r>
      <w:r>
        <w:t>y</w:t>
      </w:r>
      <w:r w:rsidRPr="009053A7">
        <w:t xml:space="preserve"> </w:t>
      </w:r>
      <w:r>
        <w:t xml:space="preserve">planned in the </w:t>
      </w:r>
      <w:proofErr w:type="spellStart"/>
      <w:r>
        <w:t>ProDoc</w:t>
      </w:r>
      <w:proofErr w:type="spellEnd"/>
      <w:r>
        <w:t xml:space="preserve"> that </w:t>
      </w:r>
      <w:r w:rsidRPr="009053A7">
        <w:t>specifically and directly aim</w:t>
      </w:r>
      <w:r>
        <w:t>ed</w:t>
      </w:r>
      <w:r w:rsidRPr="009053A7">
        <w:t xml:space="preserve"> to tackle gender inequality as a primary focus, the project </w:t>
      </w:r>
      <w:r w:rsidR="00BD6BDE">
        <w:t>sought</w:t>
      </w:r>
      <w:r w:rsidRPr="009053A7">
        <w:t xml:space="preserve"> equal engagement and equal benefits in all </w:t>
      </w:r>
      <w:r w:rsidR="00BD6BDE">
        <w:t xml:space="preserve">implemented </w:t>
      </w:r>
      <w:r w:rsidRPr="009053A7">
        <w:t>activities</w:t>
      </w:r>
      <w:r w:rsidR="00BD6BDE">
        <w:t>.</w:t>
      </w:r>
    </w:p>
    <w:p w14:paraId="70F3C9E0" w14:textId="5DB329A5" w:rsidR="00B05EAD" w:rsidRPr="00CB6012" w:rsidRDefault="00B05EAD" w:rsidP="002E30CA">
      <w:pPr>
        <w:pStyle w:val="UNDPNumberedParagraph"/>
        <w:numPr>
          <w:ilvl w:val="0"/>
          <w:numId w:val="66"/>
        </w:numPr>
        <w:spacing w:line="259" w:lineRule="auto"/>
      </w:pPr>
      <w:r w:rsidRPr="00B05EAD">
        <w:rPr>
          <w:rFonts w:eastAsia="Arial" w:cstheme="minorHAnsi"/>
          <w:iCs/>
          <w:color w:val="000000"/>
          <w:kern w:val="24"/>
        </w:rPr>
        <w:t xml:space="preserve">Design flaws were not adequately addressed </w:t>
      </w:r>
      <w:r>
        <w:rPr>
          <w:rFonts w:eastAsia="Arial" w:cstheme="minorHAnsi"/>
          <w:iCs/>
          <w:color w:val="000000"/>
          <w:kern w:val="24"/>
        </w:rPr>
        <w:t xml:space="preserve">during the inception phase </w:t>
      </w:r>
      <w:r w:rsidRPr="00B05EAD">
        <w:rPr>
          <w:rFonts w:eastAsia="Arial" w:cstheme="minorHAnsi"/>
          <w:iCs/>
          <w:color w:val="000000"/>
          <w:kern w:val="24"/>
        </w:rPr>
        <w:t>(for example, no problem was noted in this regard in the inception report) or during the implementation phases (no baseline studies were carried out to se</w:t>
      </w:r>
      <w:r>
        <w:rPr>
          <w:rFonts w:eastAsia="Arial" w:cstheme="minorHAnsi"/>
          <w:iCs/>
          <w:color w:val="000000"/>
          <w:kern w:val="24"/>
        </w:rPr>
        <w:t>t/revise</w:t>
      </w:r>
      <w:r w:rsidRPr="00B05EAD">
        <w:rPr>
          <w:rFonts w:eastAsia="Arial" w:cstheme="minorHAnsi"/>
          <w:iCs/>
          <w:color w:val="000000"/>
          <w:kern w:val="24"/>
        </w:rPr>
        <w:t xml:space="preserve"> </w:t>
      </w:r>
      <w:r>
        <w:rPr>
          <w:rFonts w:eastAsia="Arial" w:cstheme="minorHAnsi"/>
          <w:iCs/>
          <w:color w:val="000000"/>
          <w:kern w:val="24"/>
        </w:rPr>
        <w:t>targets</w:t>
      </w:r>
      <w:r w:rsidRPr="00B05EAD">
        <w:rPr>
          <w:rFonts w:eastAsia="Arial" w:cstheme="minorHAnsi"/>
          <w:iCs/>
          <w:color w:val="000000"/>
          <w:kern w:val="24"/>
        </w:rPr>
        <w:t>).</w:t>
      </w:r>
    </w:p>
    <w:p w14:paraId="00234564" w14:textId="23BFD0D4" w:rsidR="00B42F90" w:rsidRPr="009E1EEA" w:rsidRDefault="00CB6012" w:rsidP="002E30CA">
      <w:pPr>
        <w:pStyle w:val="UNDPNumberedParagraph"/>
        <w:numPr>
          <w:ilvl w:val="0"/>
          <w:numId w:val="66"/>
        </w:numPr>
        <w:spacing w:line="259" w:lineRule="auto"/>
      </w:pPr>
      <w:r w:rsidRPr="009E1EEA">
        <w:rPr>
          <w:rFonts w:eastAsiaTheme="minorHAnsi"/>
          <w:color w:val="000000"/>
          <w:lang w:val="en-US"/>
        </w:rPr>
        <w:t xml:space="preserve">Although </w:t>
      </w:r>
      <w:r w:rsidR="00B42F90" w:rsidRPr="009E1EEA">
        <w:rPr>
          <w:rFonts w:eastAsia="Arial" w:cstheme="minorHAnsi"/>
          <w:iCs/>
          <w:color w:val="000000"/>
          <w:kern w:val="24"/>
        </w:rPr>
        <w:t>no COVID-19 cases have been reported in Turkmenistan</w:t>
      </w:r>
      <w:r w:rsidRPr="009E1EEA">
        <w:rPr>
          <w:rFonts w:eastAsiaTheme="minorHAnsi"/>
          <w:color w:val="000000"/>
          <w:lang w:val="en-US"/>
        </w:rPr>
        <w:t xml:space="preserve">, </w:t>
      </w:r>
      <w:r w:rsidRPr="009E1EEA">
        <w:rPr>
          <w:rFonts w:eastAsia="Arial" w:cstheme="minorHAnsi"/>
          <w:iCs/>
          <w:color w:val="000000"/>
          <w:kern w:val="24"/>
        </w:rPr>
        <w:t xml:space="preserve">the implementation of the Sustainable Cities project has been seriously affected by </w:t>
      </w:r>
      <w:r w:rsidR="00B42F90" w:rsidRPr="009E1EEA">
        <w:rPr>
          <w:rFonts w:eastAsia="Arial" w:cstheme="minorHAnsi"/>
          <w:iCs/>
          <w:color w:val="000000"/>
          <w:kern w:val="24"/>
        </w:rPr>
        <w:t>r</w:t>
      </w:r>
      <w:r w:rsidRPr="009E1EEA">
        <w:rPr>
          <w:rFonts w:eastAsia="Arial" w:cstheme="minorHAnsi"/>
          <w:iCs/>
          <w:color w:val="000000"/>
          <w:kern w:val="24"/>
        </w:rPr>
        <w:t>estrictions i</w:t>
      </w:r>
      <w:r w:rsidR="00B42F90" w:rsidRPr="009E1EEA">
        <w:rPr>
          <w:rFonts w:eastAsia="Arial" w:cstheme="minorHAnsi"/>
          <w:iCs/>
          <w:color w:val="000000"/>
          <w:kern w:val="24"/>
        </w:rPr>
        <w:t>mposed</w:t>
      </w:r>
      <w:r w:rsidRPr="009E1EEA">
        <w:rPr>
          <w:rFonts w:eastAsia="Arial" w:cstheme="minorHAnsi"/>
          <w:iCs/>
          <w:color w:val="000000"/>
          <w:kern w:val="24"/>
        </w:rPr>
        <w:t xml:space="preserve"> in the country in response </w:t>
      </w:r>
      <w:r w:rsidR="00B42F90" w:rsidRPr="009E1EEA">
        <w:rPr>
          <w:rFonts w:eastAsia="Arial" w:cstheme="minorHAnsi"/>
          <w:iCs/>
          <w:color w:val="000000"/>
          <w:kern w:val="24"/>
        </w:rPr>
        <w:t>to</w:t>
      </w:r>
      <w:r w:rsidRPr="009E1EEA">
        <w:rPr>
          <w:rFonts w:eastAsia="Arial" w:cstheme="minorHAnsi"/>
          <w:iCs/>
          <w:color w:val="000000"/>
          <w:kern w:val="24"/>
        </w:rPr>
        <w:t xml:space="preserve"> the global pandemic</w:t>
      </w:r>
      <w:r w:rsidR="00B42F90" w:rsidRPr="009E1EEA">
        <w:rPr>
          <w:rFonts w:eastAsia="Arial" w:cstheme="minorHAnsi"/>
          <w:iCs/>
          <w:color w:val="000000"/>
          <w:kern w:val="24"/>
        </w:rPr>
        <w:t>:</w:t>
      </w:r>
      <w:r w:rsidRPr="009E1EEA">
        <w:rPr>
          <w:rFonts w:eastAsia="Arial" w:cstheme="minorHAnsi"/>
          <w:iCs/>
          <w:color w:val="000000"/>
          <w:kern w:val="24"/>
        </w:rPr>
        <w:t xml:space="preserve"> </w:t>
      </w:r>
      <w:r w:rsidR="009E1EEA" w:rsidRPr="009E1EEA">
        <w:rPr>
          <w:rFonts w:eastAsia="Arial" w:cstheme="minorHAnsi"/>
          <w:iCs/>
          <w:color w:val="000000"/>
          <w:kern w:val="24"/>
        </w:rPr>
        <w:t xml:space="preserve">Progress on energy audits in </w:t>
      </w:r>
      <w:proofErr w:type="spellStart"/>
      <w:r w:rsidR="009E1EEA" w:rsidRPr="009E1EEA">
        <w:rPr>
          <w:rFonts w:eastAsia="Arial" w:cstheme="minorHAnsi"/>
          <w:iCs/>
          <w:color w:val="000000"/>
          <w:kern w:val="24"/>
        </w:rPr>
        <w:t>A</w:t>
      </w:r>
      <w:r w:rsidR="00467149">
        <w:rPr>
          <w:rFonts w:eastAsia="Arial" w:cstheme="minorHAnsi"/>
          <w:iCs/>
          <w:color w:val="000000"/>
          <w:kern w:val="24"/>
        </w:rPr>
        <w:t>w</w:t>
      </w:r>
      <w:r w:rsidR="009E1EEA" w:rsidRPr="009E1EEA">
        <w:rPr>
          <w:rFonts w:eastAsia="Arial" w:cstheme="minorHAnsi"/>
          <w:iCs/>
          <w:color w:val="000000"/>
          <w:kern w:val="24"/>
        </w:rPr>
        <w:t>aza</w:t>
      </w:r>
      <w:proofErr w:type="spellEnd"/>
      <w:r w:rsidR="009E1EEA" w:rsidRPr="009E1EEA">
        <w:rPr>
          <w:rFonts w:eastAsia="Arial" w:cstheme="minorHAnsi"/>
          <w:iCs/>
          <w:color w:val="000000"/>
          <w:kern w:val="24"/>
        </w:rPr>
        <w:t xml:space="preserve"> has been slow and somewhat problematic; equipment (purchased through international tenders) was delivered with a significant delay; the transition to online mode also led to a delay in the provision of technical assistance to beneficiaries, as this technical assistance was provided through close cooperation of international consultants and local experts (almost daily communication was required)</w:t>
      </w:r>
      <w:r w:rsidR="009E1EEA">
        <w:rPr>
          <w:rFonts w:eastAsia="Arial" w:cstheme="minorHAnsi"/>
          <w:iCs/>
          <w:color w:val="000000"/>
          <w:kern w:val="24"/>
          <w:lang w:val="en-US"/>
        </w:rPr>
        <w:t>.</w:t>
      </w:r>
    </w:p>
    <w:p w14:paraId="7BE75670" w14:textId="4C44C454" w:rsidR="00357960" w:rsidRDefault="00357960" w:rsidP="002E30CA">
      <w:pPr>
        <w:pStyle w:val="UNDPNumberedParagraph"/>
        <w:numPr>
          <w:ilvl w:val="0"/>
          <w:numId w:val="66"/>
        </w:numPr>
        <w:spacing w:line="259" w:lineRule="auto"/>
      </w:pPr>
      <w:r>
        <w:t>3</w:t>
      </w:r>
      <w:r w:rsidR="00225F0A">
        <w:t xml:space="preserve"> out of 12 </w:t>
      </w:r>
      <w:r>
        <w:t>targets have been achieved (coloured in green in Tab. 5), 6 are on target to be achieved (coloured in yellow), and 3 targets related to sustainable t</w:t>
      </w:r>
      <w:r w:rsidR="00467149">
        <w:t>ransport</w:t>
      </w:r>
      <w:r>
        <w:t xml:space="preserve">, are not on target to be achieved (coloured in red). </w:t>
      </w:r>
    </w:p>
    <w:p w14:paraId="2AC8EDFF" w14:textId="5450428E" w:rsidR="00357960" w:rsidRDefault="00357960" w:rsidP="002E30CA">
      <w:pPr>
        <w:pStyle w:val="UNDPNumberedParagraph"/>
        <w:numPr>
          <w:ilvl w:val="0"/>
          <w:numId w:val="66"/>
        </w:numPr>
        <w:spacing w:line="259" w:lineRule="auto"/>
      </w:pPr>
      <w:r>
        <w:t>End-of-Project co-financing target has been achieved by 80%, and GHG reduction mid-term target by 135%</w:t>
      </w:r>
      <w:r w:rsidR="00B241BA">
        <w:t xml:space="preserve"> (end-of-project target will be achieved by 130%)</w:t>
      </w:r>
      <w:r>
        <w:t xml:space="preserve">, </w:t>
      </w:r>
      <w:r w:rsidRPr="00357960">
        <w:t>as adaptive management was applied to a large extent</w:t>
      </w:r>
      <w:r>
        <w:t xml:space="preserve"> (innovative technical solutions were proposed; </w:t>
      </w:r>
      <w:r w:rsidR="00653648">
        <w:t>economic attractiveness of the proposed solutions demonstrated; full support of the Ministry of Energy secured)</w:t>
      </w:r>
      <w:r w:rsidRPr="00357960">
        <w:t>, resulting in a sharp decrease in energy losses in street lighting in Ashgaba</w:t>
      </w:r>
      <w:r>
        <w:t>t.</w:t>
      </w:r>
    </w:p>
    <w:p w14:paraId="13978E5F" w14:textId="137AD32D" w:rsidR="00725FDD" w:rsidRPr="00C36BA5" w:rsidRDefault="00725FDD" w:rsidP="002E30CA">
      <w:pPr>
        <w:pStyle w:val="UNDPNumberedParagraph"/>
        <w:numPr>
          <w:ilvl w:val="0"/>
          <w:numId w:val="66"/>
        </w:numPr>
        <w:spacing w:line="259" w:lineRule="auto"/>
      </w:pPr>
      <w:r w:rsidRPr="00C36BA5">
        <w:t xml:space="preserve">The rating for project implementation and adaptive management is </w:t>
      </w:r>
      <w:r w:rsidR="00357960">
        <w:t>M</w:t>
      </w:r>
      <w:r w:rsidRPr="00C36BA5">
        <w:t xml:space="preserve">oderately </w:t>
      </w:r>
      <w:r w:rsidR="00357960">
        <w:t>S</w:t>
      </w:r>
      <w:r w:rsidRPr="00C36BA5">
        <w:t>atisfactory (M</w:t>
      </w:r>
      <w:r w:rsidR="00357960">
        <w:t>S</w:t>
      </w:r>
      <w:r w:rsidRPr="00C36BA5">
        <w:t xml:space="preserve">). </w:t>
      </w:r>
      <w:r w:rsidR="00630B07" w:rsidRPr="00630B07">
        <w:t>The achievements of the project can be made even more effective by following the steps outlined in chapter 5.2: Guidelines.</w:t>
      </w:r>
    </w:p>
    <w:p w14:paraId="07215D7E" w14:textId="096BBDB6" w:rsidR="00705173" w:rsidRDefault="00705173" w:rsidP="002E30CA">
      <w:pPr>
        <w:pStyle w:val="UNDPNumberedParagraph"/>
        <w:numPr>
          <w:ilvl w:val="0"/>
          <w:numId w:val="66"/>
        </w:numPr>
        <w:spacing w:line="259" w:lineRule="auto"/>
      </w:pPr>
      <w:r w:rsidRPr="00705173">
        <w:t xml:space="preserve">The current project team will need to be strengthened to handle the workload required to achieve the project </w:t>
      </w:r>
      <w:r>
        <w:t>outcomes</w:t>
      </w:r>
      <w:r w:rsidRPr="00705173">
        <w:t>, given that no progress has been made in the middle of implementation in promoting sustainable transport and sustainable urban planning.</w:t>
      </w:r>
    </w:p>
    <w:p w14:paraId="40D9D9B9" w14:textId="14E64553" w:rsidR="00675C99" w:rsidRDefault="00675C99" w:rsidP="002E30CA">
      <w:pPr>
        <w:pStyle w:val="UNDPNumberedParagraph"/>
        <w:numPr>
          <w:ilvl w:val="0"/>
          <w:numId w:val="66"/>
        </w:numPr>
        <w:spacing w:line="259" w:lineRule="auto"/>
      </w:pPr>
      <w:r w:rsidRPr="00675C99">
        <w:t xml:space="preserve">The project failed to establish effective collaboration with key stakeholders </w:t>
      </w:r>
      <w:proofErr w:type="gramStart"/>
      <w:r w:rsidRPr="00675C99">
        <w:t>in the area of</w:t>
      </w:r>
      <w:proofErr w:type="gramEnd"/>
      <w:r w:rsidRPr="00675C99">
        <w:t xml:space="preserve"> sustainable transport as well as sustainable urban planning. As a result, their capacit</w:t>
      </w:r>
      <w:r>
        <w:t xml:space="preserve">ies and potential co-financing </w:t>
      </w:r>
      <w:r w:rsidRPr="00675C99">
        <w:t>were not used.</w:t>
      </w:r>
    </w:p>
    <w:p w14:paraId="593BC199" w14:textId="2419070B" w:rsidR="00725FDD" w:rsidRDefault="00725FDD" w:rsidP="002E30CA">
      <w:pPr>
        <w:pStyle w:val="UNDPNumberedParagraph"/>
        <w:numPr>
          <w:ilvl w:val="0"/>
          <w:numId w:val="66"/>
        </w:numPr>
        <w:spacing w:line="259" w:lineRule="auto"/>
      </w:pPr>
      <w:r w:rsidRPr="00C36BA5">
        <w:lastRenderedPageBreak/>
        <w:t>The overall progress towards results</w:t>
      </w:r>
      <w:r>
        <w:t xml:space="preserve"> at the Project Objective level</w:t>
      </w:r>
      <w:r w:rsidRPr="00C36BA5">
        <w:t xml:space="preserve"> is </w:t>
      </w:r>
      <w:r w:rsidR="00675C99">
        <w:t>rated as Moderately Satisfactory (</w:t>
      </w:r>
      <w:r w:rsidRPr="00C36BA5">
        <w:t>M</w:t>
      </w:r>
      <w:r w:rsidR="00675C99">
        <w:t>S)</w:t>
      </w:r>
      <w:r w:rsidRPr="00C36BA5">
        <w:t xml:space="preserve">. </w:t>
      </w:r>
    </w:p>
    <w:p w14:paraId="6F3009EF" w14:textId="77777777" w:rsidR="00512818" w:rsidRPr="00C36BA5" w:rsidRDefault="00512818" w:rsidP="00512818">
      <w:pPr>
        <w:pStyle w:val="UNDPNumberedParagraph"/>
        <w:spacing w:line="259" w:lineRule="auto"/>
        <w:ind w:left="720"/>
      </w:pPr>
    </w:p>
    <w:p w14:paraId="5DC00891" w14:textId="77777777" w:rsidR="007C3FE6" w:rsidRPr="00675C99" w:rsidRDefault="007C3FE6" w:rsidP="00E82922">
      <w:pPr>
        <w:pStyle w:val="Heading2"/>
        <w:numPr>
          <w:ilvl w:val="1"/>
          <w:numId w:val="71"/>
        </w:numPr>
        <w:spacing w:before="200"/>
        <w:rPr>
          <w:rFonts w:eastAsiaTheme="minorHAnsi"/>
          <w:b/>
          <w:bCs/>
          <w:lang w:val="en-US"/>
        </w:rPr>
      </w:pPr>
      <w:bookmarkStart w:id="114" w:name="_Toc519149881"/>
      <w:bookmarkStart w:id="115" w:name="_Toc81909050"/>
      <w:r w:rsidRPr="00675C99">
        <w:rPr>
          <w:rFonts w:eastAsiaTheme="minorHAnsi"/>
          <w:b/>
          <w:bCs/>
          <w:lang w:val="en-US"/>
        </w:rPr>
        <w:t>Recommendations</w:t>
      </w:r>
      <w:bookmarkEnd w:id="114"/>
      <w:bookmarkEnd w:id="115"/>
      <w:r w:rsidRPr="00675C99">
        <w:rPr>
          <w:rFonts w:eastAsiaTheme="minorHAnsi"/>
          <w:b/>
          <w:bCs/>
          <w:lang w:val="en-US"/>
        </w:rPr>
        <w:t xml:space="preserve"> </w:t>
      </w:r>
    </w:p>
    <w:p w14:paraId="2B158B0E" w14:textId="0753731C" w:rsidR="007C3FE6" w:rsidRPr="009C4577" w:rsidRDefault="00675C99" w:rsidP="007C3FE6">
      <w:pPr>
        <w:spacing w:before="120" w:after="120" w:line="259" w:lineRule="auto"/>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Project </w:t>
      </w:r>
      <w:r w:rsidR="007C3FE6" w:rsidRPr="009C4577">
        <w:rPr>
          <w:rFonts w:asciiTheme="minorHAnsi" w:eastAsia="Calibri" w:hAnsiTheme="minorHAnsi" w:cstheme="minorHAnsi"/>
          <w:sz w:val="22"/>
          <w:szCs w:val="22"/>
          <w:lang w:val="en-US"/>
        </w:rPr>
        <w:t xml:space="preserve">Objective and Outcomes are expected to be achieved subject to following recommendations: </w:t>
      </w:r>
    </w:p>
    <w:p w14:paraId="74846389" w14:textId="3579566A" w:rsidR="007C3FE6" w:rsidRDefault="007C3FE6" w:rsidP="007C3FE6">
      <w:pPr>
        <w:pStyle w:val="CommentText"/>
        <w:tabs>
          <w:tab w:val="left" w:pos="-1701"/>
        </w:tabs>
        <w:spacing w:after="120"/>
        <w:jc w:val="both"/>
        <w:rPr>
          <w:rFonts w:asciiTheme="minorHAnsi" w:eastAsia="Calibri" w:hAnsiTheme="minorHAnsi" w:cstheme="minorHAnsi"/>
          <w:b/>
          <w:sz w:val="22"/>
          <w:szCs w:val="22"/>
          <w:u w:val="single"/>
          <w:lang w:val="en-US"/>
        </w:rPr>
      </w:pPr>
      <w:bookmarkStart w:id="116" w:name="_Hlk519147380"/>
      <w:r w:rsidRPr="00A42E42">
        <w:rPr>
          <w:rFonts w:asciiTheme="minorHAnsi" w:eastAsia="Calibri" w:hAnsiTheme="minorHAnsi" w:cstheme="minorHAnsi"/>
          <w:b/>
          <w:sz w:val="22"/>
          <w:szCs w:val="22"/>
          <w:u w:val="single"/>
          <w:lang w:val="en-US"/>
        </w:rPr>
        <w:t xml:space="preserve">Recommendation </w:t>
      </w:r>
      <w:r w:rsidRPr="00AA31D6">
        <w:rPr>
          <w:rFonts w:asciiTheme="minorHAnsi" w:eastAsia="Calibri" w:hAnsiTheme="minorHAnsi" w:cstheme="minorHAnsi"/>
          <w:b/>
          <w:sz w:val="22"/>
          <w:szCs w:val="22"/>
          <w:u w:val="single"/>
          <w:lang w:val="en-US"/>
        </w:rPr>
        <w:t>1</w:t>
      </w:r>
      <w:r w:rsidRPr="00BC050A">
        <w:rPr>
          <w:rFonts w:asciiTheme="minorHAnsi" w:eastAsia="Calibri" w:hAnsiTheme="minorHAnsi" w:cstheme="minorHAnsi"/>
          <w:b/>
          <w:sz w:val="22"/>
          <w:szCs w:val="22"/>
          <w:lang w:val="en-US"/>
        </w:rPr>
        <w:t>:</w:t>
      </w:r>
      <w:r w:rsidRPr="00A42E42">
        <w:rPr>
          <w:rFonts w:asciiTheme="minorHAnsi" w:eastAsia="Calibri" w:hAnsiTheme="minorHAnsi" w:cstheme="minorHAnsi"/>
          <w:sz w:val="22"/>
          <w:szCs w:val="22"/>
          <w:lang w:val="en-US"/>
        </w:rPr>
        <w:t xml:space="preserve"> </w:t>
      </w:r>
      <w:r w:rsidR="00BC050A" w:rsidRPr="00BC050A">
        <w:rPr>
          <w:rFonts w:asciiTheme="minorHAnsi" w:eastAsia="Calibri" w:hAnsiTheme="minorHAnsi" w:cstheme="minorHAnsi"/>
          <w:b/>
          <w:bCs/>
          <w:sz w:val="22"/>
          <w:szCs w:val="22"/>
          <w:lang w:val="en-US"/>
        </w:rPr>
        <w:t>Strengthen the Project Team</w:t>
      </w:r>
      <w:r w:rsidR="00BC050A">
        <w:rPr>
          <w:rFonts w:asciiTheme="minorHAnsi" w:eastAsia="Calibri" w:hAnsiTheme="minorHAnsi" w:cstheme="minorHAnsi"/>
          <w:sz w:val="22"/>
          <w:szCs w:val="22"/>
          <w:lang w:val="en-US"/>
        </w:rPr>
        <w:t xml:space="preserve"> </w:t>
      </w:r>
    </w:p>
    <w:p w14:paraId="186BF9CB" w14:textId="1385EDBF" w:rsidR="007C3FE6" w:rsidRDefault="00BC050A" w:rsidP="00AB0382">
      <w:pPr>
        <w:pStyle w:val="CommentText"/>
        <w:tabs>
          <w:tab w:val="left" w:pos="-1701"/>
        </w:tabs>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Almost 3 years of the implementation showed that in principle, the Sustainable Cities project is well staffed. The </w:t>
      </w:r>
      <w:r w:rsidR="00223716" w:rsidRPr="00BC050A">
        <w:rPr>
          <w:rFonts w:asciiTheme="minorHAnsi" w:eastAsia="Calibri" w:hAnsiTheme="minorHAnsi" w:cstheme="minorHAnsi"/>
          <w:sz w:val="22"/>
          <w:szCs w:val="22"/>
          <w:lang w:val="en-US"/>
        </w:rPr>
        <w:t xml:space="preserve">PIU (PM, </w:t>
      </w:r>
      <w:proofErr w:type="gramStart"/>
      <w:r w:rsidR="00223716" w:rsidRPr="00BC050A">
        <w:rPr>
          <w:rFonts w:asciiTheme="minorHAnsi" w:eastAsia="Calibri" w:hAnsiTheme="minorHAnsi" w:cstheme="minorHAnsi"/>
          <w:sz w:val="22"/>
          <w:szCs w:val="22"/>
          <w:lang w:val="en-US"/>
        </w:rPr>
        <w:t>FA</w:t>
      </w:r>
      <w:proofErr w:type="gramEnd"/>
      <w:r w:rsidR="00223716" w:rsidRPr="00BC050A">
        <w:rPr>
          <w:rFonts w:asciiTheme="minorHAnsi" w:eastAsia="Calibri" w:hAnsiTheme="minorHAnsi" w:cstheme="minorHAnsi"/>
          <w:sz w:val="22"/>
          <w:szCs w:val="22"/>
          <w:lang w:val="en-US"/>
        </w:rPr>
        <w:t xml:space="preserve"> and CTA) </w:t>
      </w:r>
      <w:r>
        <w:rPr>
          <w:rFonts w:asciiTheme="minorHAnsi" w:eastAsia="Calibri" w:hAnsiTheme="minorHAnsi" w:cstheme="minorHAnsi"/>
          <w:sz w:val="22"/>
          <w:szCs w:val="22"/>
          <w:lang w:val="en-US"/>
        </w:rPr>
        <w:t xml:space="preserve">plays a critical role in </w:t>
      </w:r>
      <w:r w:rsidR="00223716">
        <w:rPr>
          <w:rFonts w:asciiTheme="minorHAnsi" w:eastAsia="Calibri" w:hAnsiTheme="minorHAnsi" w:cstheme="minorHAnsi"/>
          <w:sz w:val="22"/>
          <w:szCs w:val="22"/>
          <w:lang w:val="en-US"/>
        </w:rPr>
        <w:t>i</w:t>
      </w:r>
      <w:r>
        <w:rPr>
          <w:rFonts w:asciiTheme="minorHAnsi" w:eastAsia="Calibri" w:hAnsiTheme="minorHAnsi" w:cstheme="minorHAnsi"/>
          <w:sz w:val="22"/>
          <w:szCs w:val="22"/>
          <w:lang w:val="en-US"/>
        </w:rPr>
        <w:t>mplementation</w:t>
      </w:r>
      <w:r w:rsidRPr="00BC050A">
        <w:rPr>
          <w:rFonts w:asciiTheme="minorHAnsi" w:eastAsia="Calibri" w:hAnsiTheme="minorHAnsi" w:cstheme="minorHAnsi"/>
          <w:sz w:val="22"/>
          <w:szCs w:val="22"/>
          <w:lang w:val="en-US"/>
        </w:rPr>
        <w:t xml:space="preserve">; International consultants carry out their duties and responsibilities as required; local </w:t>
      </w:r>
      <w:r w:rsidR="008235B7">
        <w:rPr>
          <w:rFonts w:asciiTheme="minorHAnsi" w:eastAsia="Calibri" w:hAnsiTheme="minorHAnsi" w:cstheme="minorHAnsi"/>
          <w:sz w:val="22"/>
          <w:szCs w:val="22"/>
          <w:lang w:val="en-US"/>
        </w:rPr>
        <w:t xml:space="preserve">task </w:t>
      </w:r>
      <w:r w:rsidRPr="00BC050A">
        <w:rPr>
          <w:rFonts w:asciiTheme="minorHAnsi" w:eastAsia="Calibri" w:hAnsiTheme="minorHAnsi" w:cstheme="minorHAnsi"/>
          <w:sz w:val="22"/>
          <w:szCs w:val="22"/>
          <w:lang w:val="en-US"/>
        </w:rPr>
        <w:t>leaders and experts demonstrate not only the necessary technical capabilities and skills, but also effective teamwork and networking. However, the following is recommended to strengthen the team:</w:t>
      </w:r>
    </w:p>
    <w:p w14:paraId="4567A47A" w14:textId="1A9573E3" w:rsidR="008235B7" w:rsidRDefault="008235B7" w:rsidP="00512818">
      <w:pPr>
        <w:pStyle w:val="ListParagraph"/>
        <w:numPr>
          <w:ilvl w:val="0"/>
          <w:numId w:val="84"/>
        </w:numPr>
        <w:spacing w:before="120" w:after="120" w:line="259" w:lineRule="auto"/>
        <w:contextualSpacing w:val="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Renew/extent the existing contract with the CTA. </w:t>
      </w:r>
      <w:r w:rsidR="00AB0382">
        <w:rPr>
          <w:rFonts w:asciiTheme="minorHAnsi" w:eastAsia="Calibri" w:hAnsiTheme="minorHAnsi" w:cstheme="minorHAnsi"/>
          <w:sz w:val="22"/>
          <w:szCs w:val="22"/>
          <w:lang w:val="en-US"/>
        </w:rPr>
        <w:t xml:space="preserve">If the </w:t>
      </w:r>
      <w:r>
        <w:rPr>
          <w:rFonts w:asciiTheme="minorHAnsi" w:eastAsia="Calibri" w:hAnsiTheme="minorHAnsi" w:cstheme="minorHAnsi"/>
          <w:sz w:val="22"/>
          <w:szCs w:val="22"/>
          <w:lang w:val="en-US"/>
        </w:rPr>
        <w:t xml:space="preserve">travel </w:t>
      </w:r>
      <w:r w:rsidR="00AB0382">
        <w:rPr>
          <w:rFonts w:asciiTheme="minorHAnsi" w:eastAsia="Calibri" w:hAnsiTheme="minorHAnsi" w:cstheme="minorHAnsi"/>
          <w:sz w:val="22"/>
          <w:szCs w:val="22"/>
          <w:lang w:val="en-US"/>
        </w:rPr>
        <w:t xml:space="preserve">restrictions are released, the CTA </w:t>
      </w:r>
      <w:proofErr w:type="gramStart"/>
      <w:r>
        <w:rPr>
          <w:rFonts w:asciiTheme="minorHAnsi" w:eastAsia="Calibri" w:hAnsiTheme="minorHAnsi" w:cstheme="minorHAnsi"/>
          <w:sz w:val="22"/>
          <w:szCs w:val="22"/>
          <w:lang w:val="en-US"/>
        </w:rPr>
        <w:t>has to</w:t>
      </w:r>
      <w:proofErr w:type="gramEnd"/>
      <w:r>
        <w:rPr>
          <w:rFonts w:asciiTheme="minorHAnsi" w:eastAsia="Calibri" w:hAnsiTheme="minorHAnsi" w:cstheme="minorHAnsi"/>
          <w:sz w:val="22"/>
          <w:szCs w:val="22"/>
          <w:lang w:val="en-US"/>
        </w:rPr>
        <w:t xml:space="preserve"> spend about 50% of his time in the country</w:t>
      </w:r>
      <w:r w:rsidR="00913590">
        <w:rPr>
          <w:rFonts w:asciiTheme="minorHAnsi" w:eastAsia="Calibri" w:hAnsiTheme="minorHAnsi" w:cstheme="minorHAnsi"/>
          <w:sz w:val="22"/>
          <w:szCs w:val="22"/>
          <w:lang w:val="en-US"/>
        </w:rPr>
        <w:t>.</w:t>
      </w:r>
    </w:p>
    <w:p w14:paraId="41403E19" w14:textId="1A58AD8B" w:rsidR="008235B7" w:rsidRPr="008235B7" w:rsidRDefault="008235B7" w:rsidP="00512818">
      <w:pPr>
        <w:pStyle w:val="ListParagraph"/>
        <w:numPr>
          <w:ilvl w:val="0"/>
          <w:numId w:val="84"/>
        </w:numPr>
        <w:spacing w:before="120" w:after="120" w:line="259" w:lineRule="auto"/>
        <w:contextualSpacing w:val="0"/>
        <w:jc w:val="both"/>
        <w:rPr>
          <w:rFonts w:asciiTheme="minorHAnsi" w:hAnsiTheme="minorHAnsi" w:cstheme="minorHAnsi"/>
          <w:sz w:val="22"/>
          <w:szCs w:val="22"/>
        </w:rPr>
      </w:pPr>
      <w:r>
        <w:rPr>
          <w:rFonts w:asciiTheme="minorHAnsi" w:eastAsia="Calibri" w:hAnsiTheme="minorHAnsi" w:cstheme="minorHAnsi"/>
          <w:sz w:val="22"/>
          <w:szCs w:val="22"/>
          <w:lang w:val="en-US"/>
        </w:rPr>
        <w:t xml:space="preserve">Contract with the international consultant in </w:t>
      </w:r>
      <w:r w:rsidRPr="00371A7D">
        <w:rPr>
          <w:rFonts w:asciiTheme="minorHAnsi" w:hAnsiTheme="minorHAnsi" w:cstheme="minorHAnsi"/>
          <w:sz w:val="22"/>
          <w:szCs w:val="22"/>
        </w:rPr>
        <w:t>integrated energy audit of buildings</w:t>
      </w:r>
      <w:r>
        <w:rPr>
          <w:rFonts w:asciiTheme="minorHAnsi" w:hAnsiTheme="minorHAnsi" w:cstheme="minorHAnsi"/>
          <w:sz w:val="22"/>
          <w:szCs w:val="22"/>
        </w:rPr>
        <w:t xml:space="preserve"> has been expired. Considering that: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energy audit will be executed in hotel Grand Turkmen in Ashgabat while the </w:t>
      </w:r>
      <w:proofErr w:type="spellStart"/>
      <w:r>
        <w:rPr>
          <w:rFonts w:asciiTheme="minorHAnsi" w:hAnsiTheme="minorHAnsi" w:cstheme="minorHAnsi"/>
          <w:sz w:val="22"/>
          <w:szCs w:val="22"/>
        </w:rPr>
        <w:t>ProDoc</w:t>
      </w:r>
      <w:proofErr w:type="spellEnd"/>
      <w:r>
        <w:rPr>
          <w:rFonts w:asciiTheme="minorHAnsi" w:hAnsiTheme="minorHAnsi" w:cstheme="minorHAnsi"/>
          <w:sz w:val="22"/>
          <w:szCs w:val="22"/>
        </w:rPr>
        <w:t xml:space="preserve"> considered in 24 hotels in </w:t>
      </w:r>
      <w:proofErr w:type="spellStart"/>
      <w:r>
        <w:rPr>
          <w:rFonts w:asciiTheme="minorHAnsi" w:hAnsiTheme="minorHAnsi" w:cstheme="minorHAnsi"/>
          <w:sz w:val="22"/>
          <w:szCs w:val="22"/>
        </w:rPr>
        <w:t>Awaza</w:t>
      </w:r>
      <w:proofErr w:type="spellEnd"/>
      <w:r>
        <w:rPr>
          <w:rFonts w:asciiTheme="minorHAnsi" w:hAnsiTheme="minorHAnsi" w:cstheme="minorHAnsi"/>
          <w:sz w:val="22"/>
          <w:szCs w:val="22"/>
        </w:rPr>
        <w:t>; (ii) there is a delay in implementation of this component, it is recommended to hire additionally a national consultant to in energy audit of hotels</w:t>
      </w:r>
      <w:r w:rsidR="00913590">
        <w:rPr>
          <w:rFonts w:asciiTheme="minorHAnsi" w:hAnsiTheme="minorHAnsi" w:cstheme="minorHAnsi"/>
          <w:sz w:val="22"/>
          <w:szCs w:val="22"/>
        </w:rPr>
        <w:t>.</w:t>
      </w:r>
    </w:p>
    <w:p w14:paraId="0C3FA29F" w14:textId="7F56B52A" w:rsidR="008235B7" w:rsidRDefault="0088449C" w:rsidP="00512818">
      <w:pPr>
        <w:pStyle w:val="ListParagraph"/>
        <w:numPr>
          <w:ilvl w:val="0"/>
          <w:numId w:val="84"/>
        </w:numPr>
        <w:spacing w:before="120" w:after="120" w:line="259" w:lineRule="auto"/>
        <w:contextualSpacing w:val="0"/>
        <w:jc w:val="both"/>
        <w:rPr>
          <w:rFonts w:asciiTheme="minorHAnsi" w:hAnsiTheme="minorHAnsi" w:cstheme="minorHAnsi"/>
          <w:sz w:val="22"/>
          <w:szCs w:val="22"/>
        </w:rPr>
      </w:pPr>
      <w:r w:rsidRPr="0088449C">
        <w:rPr>
          <w:rFonts w:asciiTheme="minorHAnsi" w:hAnsiTheme="minorHAnsi" w:cstheme="minorHAnsi"/>
          <w:color w:val="222222"/>
          <w:sz w:val="22"/>
          <w:szCs w:val="22"/>
        </w:rPr>
        <w:t>In the sustainable transport numerous activities will be implemented to follow recommendations 5.c, 5.e and 5.f. (see below). For coordinating these activities</w:t>
      </w:r>
      <w:r w:rsidR="004D764A">
        <w:rPr>
          <w:rFonts w:asciiTheme="minorHAnsi" w:hAnsiTheme="minorHAnsi" w:cstheme="minorHAnsi"/>
          <w:color w:val="222222"/>
          <w:sz w:val="22"/>
          <w:szCs w:val="22"/>
        </w:rPr>
        <w:t>,</w:t>
      </w:r>
      <w:r w:rsidRPr="0088449C">
        <w:rPr>
          <w:rFonts w:asciiTheme="minorHAnsi" w:hAnsiTheme="minorHAnsi" w:cstheme="minorHAnsi"/>
          <w:color w:val="222222"/>
          <w:sz w:val="22"/>
          <w:szCs w:val="22"/>
        </w:rPr>
        <w:t xml:space="preserve"> a national consultant will be hired, who depending on the potential for scaling up / progress in the implementation, will play a role of a task leader.  </w:t>
      </w:r>
      <w:r w:rsidR="00E90E63">
        <w:rPr>
          <w:rFonts w:asciiTheme="minorHAnsi" w:hAnsiTheme="minorHAnsi" w:cstheme="minorHAnsi"/>
          <w:sz w:val="22"/>
          <w:szCs w:val="22"/>
        </w:rPr>
        <w:t>As an option, t</w:t>
      </w:r>
      <w:r w:rsidR="008235B7">
        <w:rPr>
          <w:rFonts w:asciiTheme="minorHAnsi" w:hAnsiTheme="minorHAnsi" w:cstheme="minorHAnsi"/>
          <w:sz w:val="22"/>
          <w:szCs w:val="22"/>
        </w:rPr>
        <w:t xml:space="preserve">he representative of </w:t>
      </w:r>
      <w:proofErr w:type="spellStart"/>
      <w:r w:rsidR="008235B7">
        <w:rPr>
          <w:rFonts w:asciiTheme="minorHAnsi" w:hAnsiTheme="minorHAnsi" w:cstheme="minorHAnsi"/>
          <w:sz w:val="22"/>
          <w:szCs w:val="22"/>
        </w:rPr>
        <w:t>TurkmenAvtoTransport</w:t>
      </w:r>
      <w:proofErr w:type="spellEnd"/>
      <w:r w:rsidR="00E90E63">
        <w:rPr>
          <w:rFonts w:asciiTheme="minorHAnsi" w:hAnsiTheme="minorHAnsi" w:cstheme="minorHAnsi"/>
          <w:sz w:val="22"/>
          <w:szCs w:val="22"/>
        </w:rPr>
        <w:t xml:space="preserve"> could participate in the evaluation </w:t>
      </w:r>
      <w:r w:rsidR="00AB0382">
        <w:rPr>
          <w:rFonts w:asciiTheme="minorHAnsi" w:hAnsiTheme="minorHAnsi" w:cstheme="minorHAnsi"/>
          <w:sz w:val="22"/>
          <w:szCs w:val="22"/>
        </w:rPr>
        <w:t xml:space="preserve">of the candidates </w:t>
      </w:r>
      <w:r w:rsidR="00E90E63">
        <w:rPr>
          <w:rFonts w:asciiTheme="minorHAnsi" w:hAnsiTheme="minorHAnsi" w:cstheme="minorHAnsi"/>
          <w:sz w:val="22"/>
          <w:szCs w:val="22"/>
        </w:rPr>
        <w:t>(as an observer)</w:t>
      </w:r>
      <w:r w:rsidR="00913590">
        <w:rPr>
          <w:rFonts w:asciiTheme="minorHAnsi" w:hAnsiTheme="minorHAnsi" w:cstheme="minorHAnsi"/>
          <w:sz w:val="22"/>
          <w:szCs w:val="22"/>
        </w:rPr>
        <w:t>.</w:t>
      </w:r>
    </w:p>
    <w:p w14:paraId="4D5CBE9B" w14:textId="42D8674E" w:rsidR="00E90E63" w:rsidRDefault="00E90E63" w:rsidP="00512818">
      <w:pPr>
        <w:pStyle w:val="ListParagraph"/>
        <w:numPr>
          <w:ilvl w:val="0"/>
          <w:numId w:val="84"/>
        </w:numPr>
        <w:spacing w:before="120" w:after="120" w:line="259"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Hire a consultant </w:t>
      </w:r>
      <w:r w:rsidR="00AB0382">
        <w:rPr>
          <w:rFonts w:asciiTheme="minorHAnsi" w:hAnsiTheme="minorHAnsi" w:cstheme="minorHAnsi"/>
          <w:sz w:val="22"/>
          <w:szCs w:val="22"/>
        </w:rPr>
        <w:t xml:space="preserve">in sustainable urban planning </w:t>
      </w:r>
      <w:r>
        <w:rPr>
          <w:rFonts w:asciiTheme="minorHAnsi" w:hAnsiTheme="minorHAnsi" w:cstheme="minorHAnsi"/>
          <w:sz w:val="22"/>
          <w:szCs w:val="22"/>
        </w:rPr>
        <w:t xml:space="preserve">(international or national based on consultations with the </w:t>
      </w:r>
      <w:proofErr w:type="spellStart"/>
      <w:r w:rsidRPr="00A318D3">
        <w:rPr>
          <w:rFonts w:asciiTheme="minorHAnsi" w:hAnsiTheme="minorHAnsi" w:cstheme="minorHAnsi"/>
          <w:sz w:val="22"/>
          <w:szCs w:val="22"/>
        </w:rPr>
        <w:t>Khyakimlik</w:t>
      </w:r>
      <w:proofErr w:type="spellEnd"/>
      <w:r>
        <w:rPr>
          <w:rFonts w:asciiTheme="minorHAnsi" w:hAnsiTheme="minorHAnsi" w:cstheme="minorHAnsi"/>
          <w:sz w:val="22"/>
          <w:szCs w:val="22"/>
        </w:rPr>
        <w:t xml:space="preserve"> of Ashgabat, and recommendations of CTA). The preference should be given to the candidate with the relevant experience in the CA region. For example, development of Sustainable Energy Action Plan (SEAP) for signatories of Covenant of Mayors (</w:t>
      </w:r>
      <w:proofErr w:type="spellStart"/>
      <w:r>
        <w:rPr>
          <w:rFonts w:asciiTheme="minorHAnsi" w:hAnsiTheme="minorHAnsi" w:cstheme="minorHAnsi"/>
          <w:sz w:val="22"/>
          <w:szCs w:val="22"/>
        </w:rPr>
        <w:t>CoM</w:t>
      </w:r>
      <w:proofErr w:type="spellEnd"/>
      <w:r>
        <w:rPr>
          <w:rFonts w:asciiTheme="minorHAnsi" w:hAnsiTheme="minorHAnsi" w:cstheme="minorHAnsi"/>
          <w:sz w:val="22"/>
          <w:szCs w:val="22"/>
        </w:rPr>
        <w:t>).</w:t>
      </w:r>
    </w:p>
    <w:p w14:paraId="1F49467E" w14:textId="4D33805B" w:rsidR="00E90E63" w:rsidRDefault="00E90E63" w:rsidP="00512818">
      <w:pPr>
        <w:pStyle w:val="ListParagraph"/>
        <w:numPr>
          <w:ilvl w:val="0"/>
          <w:numId w:val="84"/>
        </w:numPr>
        <w:spacing w:before="120" w:after="120" w:line="259"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 Hire a </w:t>
      </w:r>
      <w:r w:rsidR="00913590">
        <w:rPr>
          <w:rFonts w:asciiTheme="minorHAnsi" w:hAnsiTheme="minorHAnsi" w:cstheme="minorHAnsi"/>
          <w:sz w:val="22"/>
          <w:szCs w:val="22"/>
        </w:rPr>
        <w:t>consultant in GHG reductions calculations. The consultant (international, or local – a preferable option if there are highly qualified experts in this field) shall have proven experience in the application of Clean Development Mechanism’s (CDM) baseline and monitoring methodologies. His</w:t>
      </w:r>
      <w:r w:rsidR="00D93A69">
        <w:rPr>
          <w:rFonts w:asciiTheme="minorHAnsi" w:hAnsiTheme="minorHAnsi" w:cstheme="minorHAnsi"/>
          <w:sz w:val="22"/>
          <w:szCs w:val="22"/>
        </w:rPr>
        <w:t>/her</w:t>
      </w:r>
      <w:r w:rsidR="00913590">
        <w:rPr>
          <w:rFonts w:asciiTheme="minorHAnsi" w:hAnsiTheme="minorHAnsi" w:cstheme="minorHAnsi"/>
          <w:sz w:val="22"/>
          <w:szCs w:val="22"/>
        </w:rPr>
        <w:t xml:space="preserve"> duties among others will included development of monitoring plans for pilot projects, as well as user manuals for the implementation of monitoring plans.</w:t>
      </w:r>
    </w:p>
    <w:p w14:paraId="6727C2BF" w14:textId="77777777" w:rsidR="00913590" w:rsidRPr="008235B7" w:rsidRDefault="00913590" w:rsidP="00913590">
      <w:pPr>
        <w:pStyle w:val="ListParagraph"/>
        <w:spacing w:before="120" w:after="120" w:line="259" w:lineRule="auto"/>
        <w:ind w:left="714"/>
        <w:contextualSpacing w:val="0"/>
        <w:jc w:val="both"/>
        <w:rPr>
          <w:rFonts w:asciiTheme="minorHAnsi" w:hAnsiTheme="minorHAnsi" w:cstheme="minorHAnsi"/>
          <w:sz w:val="22"/>
          <w:szCs w:val="22"/>
        </w:rPr>
      </w:pPr>
    </w:p>
    <w:p w14:paraId="5E5C507D" w14:textId="305FC387" w:rsidR="00D11E42" w:rsidRDefault="00D11E42" w:rsidP="00D11E42">
      <w:pPr>
        <w:pStyle w:val="CommentText"/>
        <w:tabs>
          <w:tab w:val="left" w:pos="-1701"/>
        </w:tabs>
        <w:spacing w:after="120"/>
        <w:jc w:val="both"/>
        <w:rPr>
          <w:rFonts w:asciiTheme="minorHAnsi" w:eastAsia="Calibri" w:hAnsiTheme="minorHAnsi" w:cstheme="minorHAnsi"/>
          <w:b/>
          <w:bCs/>
          <w:sz w:val="22"/>
          <w:szCs w:val="22"/>
          <w:lang w:val="en-US"/>
        </w:rPr>
      </w:pPr>
      <w:r w:rsidRPr="00A42E42">
        <w:rPr>
          <w:rFonts w:asciiTheme="minorHAnsi" w:eastAsia="Calibri" w:hAnsiTheme="minorHAnsi" w:cstheme="minorHAnsi"/>
          <w:b/>
          <w:sz w:val="22"/>
          <w:szCs w:val="22"/>
          <w:u w:val="single"/>
          <w:lang w:val="en-US"/>
        </w:rPr>
        <w:t xml:space="preserve">Recommendation </w:t>
      </w:r>
      <w:r>
        <w:rPr>
          <w:rFonts w:asciiTheme="minorHAnsi" w:eastAsia="Calibri" w:hAnsiTheme="minorHAnsi" w:cstheme="minorHAnsi"/>
          <w:b/>
          <w:sz w:val="22"/>
          <w:szCs w:val="22"/>
          <w:u w:val="single"/>
          <w:lang w:val="en-US"/>
        </w:rPr>
        <w:t>2</w:t>
      </w:r>
      <w:r w:rsidRPr="00BC050A">
        <w:rPr>
          <w:rFonts w:asciiTheme="minorHAnsi" w:eastAsia="Calibri" w:hAnsiTheme="minorHAnsi" w:cstheme="minorHAnsi"/>
          <w:b/>
          <w:sz w:val="22"/>
          <w:szCs w:val="22"/>
          <w:lang w:val="en-US"/>
        </w:rPr>
        <w:t>:</w:t>
      </w:r>
      <w:r w:rsidRPr="00A42E42">
        <w:rPr>
          <w:rFonts w:asciiTheme="minorHAnsi" w:eastAsia="Calibri" w:hAnsiTheme="minorHAnsi" w:cstheme="minorHAnsi"/>
          <w:sz w:val="22"/>
          <w:szCs w:val="22"/>
          <w:lang w:val="en-US"/>
        </w:rPr>
        <w:t xml:space="preserve"> </w:t>
      </w:r>
      <w:r w:rsidR="008F76FC">
        <w:rPr>
          <w:rFonts w:asciiTheme="minorHAnsi" w:eastAsia="Calibri" w:hAnsiTheme="minorHAnsi" w:cstheme="minorHAnsi"/>
          <w:b/>
          <w:bCs/>
          <w:sz w:val="22"/>
          <w:szCs w:val="22"/>
          <w:lang w:val="en-US"/>
        </w:rPr>
        <w:t>Increase the effectiveness of the Project Board</w:t>
      </w:r>
    </w:p>
    <w:p w14:paraId="42E6E94D" w14:textId="77777777" w:rsidR="00EA191E" w:rsidRPr="00CB5B7F" w:rsidRDefault="00EA191E" w:rsidP="00EA191E">
      <w:pPr>
        <w:pStyle w:val="CommentText"/>
        <w:tabs>
          <w:tab w:val="left" w:pos="-1701"/>
        </w:tabs>
        <w:spacing w:after="120"/>
        <w:jc w:val="both"/>
        <w:rPr>
          <w:rFonts w:asciiTheme="minorHAnsi" w:hAnsiTheme="minorHAnsi" w:cstheme="minorHAnsi"/>
          <w:sz w:val="22"/>
          <w:szCs w:val="22"/>
        </w:rPr>
      </w:pPr>
      <w:r w:rsidRPr="00CB5B7F">
        <w:rPr>
          <w:rFonts w:asciiTheme="minorHAnsi" w:hAnsiTheme="minorHAnsi" w:cstheme="minorHAnsi"/>
          <w:sz w:val="22"/>
          <w:szCs w:val="22"/>
        </w:rPr>
        <w:t>There is a need to accelerate work on the individual components of the Sustainable Cities project. The main reasons for the lack of progress in these components are: (</w:t>
      </w:r>
      <w:proofErr w:type="spellStart"/>
      <w:r w:rsidRPr="00CB5B7F">
        <w:rPr>
          <w:rFonts w:asciiTheme="minorHAnsi" w:hAnsiTheme="minorHAnsi" w:cstheme="minorHAnsi"/>
          <w:sz w:val="22"/>
          <w:szCs w:val="22"/>
        </w:rPr>
        <w:t>i</w:t>
      </w:r>
      <w:proofErr w:type="spellEnd"/>
      <w:r w:rsidRPr="00CB5B7F">
        <w:rPr>
          <w:rFonts w:asciiTheme="minorHAnsi" w:hAnsiTheme="minorHAnsi" w:cstheme="minorHAnsi"/>
          <w:sz w:val="22"/>
          <w:szCs w:val="22"/>
        </w:rPr>
        <w:t>) lack of communication with government bodies; and (ii) lack of mechanisms to ensure implementation of PB decisions. The following is recommended to correct this situation:</w:t>
      </w:r>
    </w:p>
    <w:p w14:paraId="758325CD" w14:textId="0E1822D1" w:rsidR="00740EDF" w:rsidRDefault="00EA191E" w:rsidP="00191C55">
      <w:pPr>
        <w:pStyle w:val="CommentText"/>
        <w:numPr>
          <w:ilvl w:val="3"/>
          <w:numId w:val="72"/>
        </w:numPr>
        <w:tabs>
          <w:tab w:val="left" w:pos="-1701"/>
        </w:tabs>
        <w:spacing w:after="120"/>
        <w:jc w:val="both"/>
        <w:rPr>
          <w:rFonts w:asciiTheme="minorHAnsi" w:hAnsiTheme="minorHAnsi" w:cstheme="minorHAnsi"/>
          <w:sz w:val="22"/>
          <w:szCs w:val="22"/>
        </w:rPr>
      </w:pPr>
      <w:r>
        <w:rPr>
          <w:rFonts w:asciiTheme="minorHAnsi" w:hAnsiTheme="minorHAnsi" w:cstheme="minorHAnsi"/>
          <w:sz w:val="22"/>
          <w:szCs w:val="22"/>
        </w:rPr>
        <w:t xml:space="preserve">Increase the frequency of </w:t>
      </w:r>
      <w:r w:rsidRPr="00CB5B7F">
        <w:rPr>
          <w:rFonts w:asciiTheme="minorHAnsi" w:hAnsiTheme="minorHAnsi" w:cstheme="minorHAnsi"/>
          <w:sz w:val="22"/>
          <w:szCs w:val="22"/>
        </w:rPr>
        <w:t xml:space="preserve">PB meetings </w:t>
      </w:r>
      <w:r>
        <w:rPr>
          <w:rFonts w:asciiTheme="minorHAnsi" w:hAnsiTheme="minorHAnsi" w:cstheme="minorHAnsi"/>
          <w:sz w:val="22"/>
          <w:szCs w:val="22"/>
        </w:rPr>
        <w:t>(</w:t>
      </w:r>
      <w:r w:rsidRPr="00CB5B7F">
        <w:rPr>
          <w:rFonts w:asciiTheme="minorHAnsi" w:hAnsiTheme="minorHAnsi" w:cstheme="minorHAnsi"/>
          <w:sz w:val="22"/>
          <w:szCs w:val="22"/>
        </w:rPr>
        <w:t>twice a year</w:t>
      </w:r>
      <w:r>
        <w:rPr>
          <w:rFonts w:asciiTheme="minorHAnsi" w:hAnsiTheme="minorHAnsi" w:cstheme="minorHAnsi"/>
          <w:sz w:val="22"/>
          <w:szCs w:val="22"/>
        </w:rPr>
        <w:t xml:space="preserve">, </w:t>
      </w:r>
      <w:r w:rsidRPr="00CB5B7F">
        <w:rPr>
          <w:rFonts w:asciiTheme="minorHAnsi" w:hAnsiTheme="minorHAnsi" w:cstheme="minorHAnsi"/>
          <w:sz w:val="22"/>
          <w:szCs w:val="22"/>
        </w:rPr>
        <w:t>at least until full participation of all key stakeholders is ensured)</w:t>
      </w:r>
    </w:p>
    <w:p w14:paraId="514FF085" w14:textId="23057044" w:rsidR="00740EDF" w:rsidRDefault="00EA191E" w:rsidP="00191C55">
      <w:pPr>
        <w:pStyle w:val="CommentText"/>
        <w:numPr>
          <w:ilvl w:val="3"/>
          <w:numId w:val="72"/>
        </w:numPr>
        <w:tabs>
          <w:tab w:val="left" w:pos="-1701"/>
        </w:tabs>
        <w:spacing w:after="120"/>
        <w:jc w:val="both"/>
        <w:rPr>
          <w:rFonts w:asciiTheme="minorHAnsi" w:hAnsiTheme="minorHAnsi" w:cstheme="minorHAnsi"/>
          <w:sz w:val="22"/>
          <w:szCs w:val="22"/>
        </w:rPr>
      </w:pPr>
      <w:r w:rsidRPr="00CB5B7F">
        <w:rPr>
          <w:rFonts w:asciiTheme="minorHAnsi" w:hAnsiTheme="minorHAnsi" w:cstheme="minorHAnsi"/>
          <w:sz w:val="22"/>
          <w:szCs w:val="22"/>
        </w:rPr>
        <w:lastRenderedPageBreak/>
        <w:t>The project manager performs the functions of the PB secretary, including</w:t>
      </w:r>
      <w:r w:rsidR="00740EDF">
        <w:rPr>
          <w:rFonts w:asciiTheme="minorHAnsi" w:hAnsiTheme="minorHAnsi" w:cstheme="minorHAnsi"/>
          <w:sz w:val="22"/>
          <w:szCs w:val="22"/>
        </w:rPr>
        <w:t xml:space="preserve">: </w:t>
      </w:r>
    </w:p>
    <w:p w14:paraId="6056AF02" w14:textId="27EE4980" w:rsidR="00CB5B7F" w:rsidRDefault="00EA191E" w:rsidP="00191C55">
      <w:pPr>
        <w:pStyle w:val="CommentText"/>
        <w:numPr>
          <w:ilvl w:val="4"/>
          <w:numId w:val="72"/>
        </w:numPr>
        <w:tabs>
          <w:tab w:val="left" w:pos="-1701"/>
        </w:tabs>
        <w:spacing w:after="120"/>
        <w:jc w:val="both"/>
        <w:rPr>
          <w:rFonts w:asciiTheme="minorHAnsi" w:hAnsiTheme="minorHAnsi" w:cstheme="minorHAnsi"/>
          <w:sz w:val="22"/>
          <w:szCs w:val="22"/>
        </w:rPr>
      </w:pPr>
      <w:r w:rsidRPr="00CB5B7F">
        <w:rPr>
          <w:rFonts w:asciiTheme="minorHAnsi" w:hAnsiTheme="minorHAnsi" w:cstheme="minorHAnsi"/>
          <w:sz w:val="22"/>
          <w:szCs w:val="22"/>
        </w:rPr>
        <w:t xml:space="preserve">The PM will prepare and communicate to the PB members a list of critical </w:t>
      </w:r>
      <w:r>
        <w:rPr>
          <w:rFonts w:asciiTheme="minorHAnsi" w:hAnsiTheme="minorHAnsi" w:cstheme="minorHAnsi"/>
          <w:sz w:val="22"/>
          <w:szCs w:val="22"/>
        </w:rPr>
        <w:t>issues</w:t>
      </w:r>
      <w:r w:rsidRPr="00CB5B7F">
        <w:rPr>
          <w:rFonts w:asciiTheme="minorHAnsi" w:hAnsiTheme="minorHAnsi" w:cstheme="minorHAnsi"/>
          <w:sz w:val="22"/>
          <w:szCs w:val="22"/>
        </w:rPr>
        <w:t xml:space="preserve"> (quarterly or monthly, depending on urgency). This</w:t>
      </w:r>
      <w:r>
        <w:rPr>
          <w:rFonts w:asciiTheme="minorHAnsi" w:hAnsiTheme="minorHAnsi" w:cstheme="minorHAnsi"/>
          <w:sz w:val="22"/>
          <w:szCs w:val="22"/>
        </w:rPr>
        <w:t xml:space="preserve">, in turn, </w:t>
      </w:r>
      <w:r w:rsidRPr="00CB5B7F">
        <w:rPr>
          <w:rFonts w:asciiTheme="minorHAnsi" w:hAnsiTheme="minorHAnsi" w:cstheme="minorHAnsi"/>
          <w:sz w:val="22"/>
          <w:szCs w:val="22"/>
        </w:rPr>
        <w:t xml:space="preserve">will help the PB to communicate the issue at a higher political level as well as carefully develop the necessary </w:t>
      </w:r>
      <w:r>
        <w:rPr>
          <w:rFonts w:asciiTheme="minorHAnsi" w:hAnsiTheme="minorHAnsi" w:cstheme="minorHAnsi"/>
          <w:sz w:val="22"/>
          <w:szCs w:val="22"/>
        </w:rPr>
        <w:t>guidance</w:t>
      </w:r>
      <w:r w:rsidRPr="00CB5B7F">
        <w:rPr>
          <w:rFonts w:asciiTheme="minorHAnsi" w:hAnsiTheme="minorHAnsi" w:cstheme="minorHAnsi"/>
          <w:sz w:val="22"/>
          <w:szCs w:val="22"/>
        </w:rPr>
        <w:t>.</w:t>
      </w:r>
    </w:p>
    <w:p w14:paraId="79E65C98" w14:textId="0ADF70D8" w:rsidR="00CB5B7F" w:rsidRDefault="00CB5B7F" w:rsidP="00191C55">
      <w:pPr>
        <w:pStyle w:val="CommentText"/>
        <w:numPr>
          <w:ilvl w:val="4"/>
          <w:numId w:val="72"/>
        </w:numPr>
        <w:tabs>
          <w:tab w:val="left" w:pos="-1701"/>
        </w:tabs>
        <w:spacing w:after="120"/>
        <w:jc w:val="both"/>
        <w:rPr>
          <w:rFonts w:asciiTheme="minorHAnsi" w:hAnsiTheme="minorHAnsi" w:cstheme="minorHAnsi"/>
          <w:sz w:val="22"/>
          <w:szCs w:val="22"/>
        </w:rPr>
      </w:pPr>
      <w:r>
        <w:rPr>
          <w:rFonts w:asciiTheme="minorHAnsi" w:hAnsiTheme="minorHAnsi" w:cstheme="minorHAnsi"/>
          <w:sz w:val="22"/>
          <w:szCs w:val="22"/>
        </w:rPr>
        <w:t>At PB meetings, the PM will present not only achievements and success stories, but also problems, delays, needs</w:t>
      </w:r>
      <w:r w:rsidR="00EA191E">
        <w:rPr>
          <w:rFonts w:asciiTheme="minorHAnsi" w:hAnsiTheme="minorHAnsi" w:cstheme="minorHAnsi"/>
          <w:sz w:val="22"/>
          <w:szCs w:val="22"/>
        </w:rPr>
        <w:t xml:space="preserve"> for</w:t>
      </w:r>
      <w:r>
        <w:rPr>
          <w:rFonts w:asciiTheme="minorHAnsi" w:hAnsiTheme="minorHAnsi" w:cstheme="minorHAnsi"/>
          <w:sz w:val="22"/>
          <w:szCs w:val="22"/>
        </w:rPr>
        <w:t xml:space="preserve"> revisions, etc.</w:t>
      </w:r>
    </w:p>
    <w:p w14:paraId="7CECBD84" w14:textId="6C21405A" w:rsidR="00CB5B7F" w:rsidRPr="00CB5B7F" w:rsidRDefault="00CB5B7F" w:rsidP="00191C55">
      <w:pPr>
        <w:pStyle w:val="CommentText"/>
        <w:numPr>
          <w:ilvl w:val="4"/>
          <w:numId w:val="72"/>
        </w:numPr>
        <w:tabs>
          <w:tab w:val="left" w:pos="-1701"/>
        </w:tabs>
        <w:spacing w:after="120"/>
        <w:jc w:val="both"/>
        <w:rPr>
          <w:rFonts w:asciiTheme="minorHAnsi" w:hAnsiTheme="minorHAnsi" w:cstheme="minorHAnsi"/>
          <w:sz w:val="22"/>
          <w:szCs w:val="22"/>
        </w:rPr>
      </w:pPr>
      <w:r>
        <w:rPr>
          <w:rFonts w:asciiTheme="minorHAnsi" w:hAnsiTheme="minorHAnsi" w:cstheme="minorHAnsi"/>
          <w:sz w:val="22"/>
          <w:szCs w:val="22"/>
        </w:rPr>
        <w:t>In its decisions</w:t>
      </w:r>
      <w:r w:rsidR="00EA191E">
        <w:rPr>
          <w:rFonts w:asciiTheme="minorHAnsi" w:hAnsiTheme="minorHAnsi" w:cstheme="minorHAnsi"/>
          <w:sz w:val="22"/>
          <w:szCs w:val="22"/>
        </w:rPr>
        <w:t>,</w:t>
      </w:r>
      <w:r>
        <w:rPr>
          <w:rFonts w:asciiTheme="minorHAnsi" w:hAnsiTheme="minorHAnsi" w:cstheme="minorHAnsi"/>
          <w:sz w:val="22"/>
          <w:szCs w:val="22"/>
        </w:rPr>
        <w:t xml:space="preserve"> PB will </w:t>
      </w:r>
      <w:r w:rsidR="00EA191E">
        <w:rPr>
          <w:rFonts w:asciiTheme="minorHAnsi" w:hAnsiTheme="minorHAnsi" w:cstheme="minorHAnsi"/>
          <w:sz w:val="22"/>
          <w:szCs w:val="22"/>
        </w:rPr>
        <w:t>appoint</w:t>
      </w:r>
      <w:r>
        <w:rPr>
          <w:rFonts w:asciiTheme="minorHAnsi" w:hAnsiTheme="minorHAnsi" w:cstheme="minorHAnsi"/>
          <w:sz w:val="22"/>
          <w:szCs w:val="22"/>
        </w:rPr>
        <w:t xml:space="preserve"> responsible persons </w:t>
      </w:r>
      <w:r w:rsidR="00EA191E" w:rsidRPr="00CB5B7F">
        <w:rPr>
          <w:rFonts w:asciiTheme="minorHAnsi" w:hAnsiTheme="minorHAnsi" w:cstheme="minorHAnsi"/>
          <w:sz w:val="22"/>
          <w:szCs w:val="22"/>
        </w:rPr>
        <w:t>(members of the PB, MP, etc.)</w:t>
      </w:r>
      <w:r>
        <w:rPr>
          <w:rFonts w:asciiTheme="minorHAnsi" w:hAnsiTheme="minorHAnsi" w:cstheme="minorHAnsi"/>
          <w:sz w:val="22"/>
          <w:szCs w:val="22"/>
        </w:rPr>
        <w:t xml:space="preserve"> for implementation. </w:t>
      </w:r>
      <w:r w:rsidR="00EA191E">
        <w:rPr>
          <w:rFonts w:asciiTheme="minorHAnsi" w:hAnsiTheme="minorHAnsi" w:cstheme="minorHAnsi"/>
          <w:sz w:val="22"/>
          <w:szCs w:val="22"/>
        </w:rPr>
        <w:t xml:space="preserve">The </w:t>
      </w:r>
      <w:r>
        <w:rPr>
          <w:rFonts w:asciiTheme="minorHAnsi" w:hAnsiTheme="minorHAnsi" w:cstheme="minorHAnsi"/>
          <w:sz w:val="22"/>
          <w:szCs w:val="22"/>
        </w:rPr>
        <w:t>PM will periodically (bi</w:t>
      </w:r>
      <w:r w:rsidR="00EA191E">
        <w:rPr>
          <w:rFonts w:asciiTheme="minorHAnsi" w:hAnsiTheme="minorHAnsi" w:cstheme="minorHAnsi"/>
          <w:sz w:val="22"/>
          <w:szCs w:val="22"/>
        </w:rPr>
        <w:t>-</w:t>
      </w:r>
      <w:r>
        <w:rPr>
          <w:rFonts w:asciiTheme="minorHAnsi" w:hAnsiTheme="minorHAnsi" w:cstheme="minorHAnsi"/>
          <w:sz w:val="22"/>
          <w:szCs w:val="22"/>
        </w:rPr>
        <w:t xml:space="preserve">weekly, monthly) check the status and inform </w:t>
      </w:r>
      <w:r w:rsidR="00513EF0">
        <w:rPr>
          <w:rFonts w:asciiTheme="minorHAnsi" w:hAnsiTheme="minorHAnsi" w:cstheme="minorHAnsi"/>
          <w:sz w:val="22"/>
          <w:szCs w:val="22"/>
        </w:rPr>
        <w:t>UNDP CO and</w:t>
      </w:r>
      <w:r w:rsidR="00EA191E" w:rsidRPr="00CB5B7F">
        <w:rPr>
          <w:rFonts w:asciiTheme="minorHAnsi" w:hAnsiTheme="minorHAnsi" w:cstheme="minorHAnsi"/>
          <w:sz w:val="22"/>
          <w:szCs w:val="22"/>
        </w:rPr>
        <w:t xml:space="preserve"> </w:t>
      </w:r>
      <w:r>
        <w:rPr>
          <w:rFonts w:asciiTheme="minorHAnsi" w:hAnsiTheme="minorHAnsi" w:cstheme="minorHAnsi"/>
          <w:sz w:val="22"/>
          <w:szCs w:val="22"/>
        </w:rPr>
        <w:t xml:space="preserve">National Project Coordinator. </w:t>
      </w:r>
      <w:r w:rsidR="00EA191E">
        <w:rPr>
          <w:rFonts w:asciiTheme="minorHAnsi" w:hAnsiTheme="minorHAnsi" w:cstheme="minorHAnsi"/>
          <w:sz w:val="22"/>
          <w:szCs w:val="22"/>
        </w:rPr>
        <w:t>It</w:t>
      </w:r>
      <w:r>
        <w:rPr>
          <w:rFonts w:asciiTheme="minorHAnsi" w:hAnsiTheme="minorHAnsi" w:cstheme="minorHAnsi"/>
          <w:sz w:val="22"/>
          <w:szCs w:val="22"/>
        </w:rPr>
        <w:t xml:space="preserve"> will also improve </w:t>
      </w:r>
      <w:r w:rsidR="00EA191E">
        <w:rPr>
          <w:rFonts w:asciiTheme="minorHAnsi" w:hAnsiTheme="minorHAnsi" w:cstheme="minorHAnsi"/>
          <w:sz w:val="22"/>
          <w:szCs w:val="22"/>
        </w:rPr>
        <w:t xml:space="preserve">the </w:t>
      </w:r>
      <w:r>
        <w:rPr>
          <w:rFonts w:asciiTheme="minorHAnsi" w:hAnsiTheme="minorHAnsi" w:cstheme="minorHAnsi"/>
          <w:sz w:val="22"/>
          <w:szCs w:val="22"/>
        </w:rPr>
        <w:t>p</w:t>
      </w:r>
      <w:r w:rsidRPr="00CB5B7F">
        <w:rPr>
          <w:rFonts w:asciiTheme="minorHAnsi" w:hAnsiTheme="minorHAnsi" w:cstheme="minorHAnsi"/>
          <w:sz w:val="22"/>
          <w:szCs w:val="22"/>
        </w:rPr>
        <w:t xml:space="preserve">roject-level monitoring </w:t>
      </w:r>
      <w:r>
        <w:rPr>
          <w:rFonts w:asciiTheme="minorHAnsi" w:hAnsiTheme="minorHAnsi" w:cstheme="minorHAnsi"/>
          <w:sz w:val="22"/>
          <w:szCs w:val="22"/>
        </w:rPr>
        <w:t>&amp;</w:t>
      </w:r>
      <w:r w:rsidRPr="00CB5B7F">
        <w:rPr>
          <w:rFonts w:asciiTheme="minorHAnsi" w:hAnsiTheme="minorHAnsi" w:cstheme="minorHAnsi"/>
          <w:sz w:val="22"/>
          <w:szCs w:val="22"/>
        </w:rPr>
        <w:t xml:space="preserve"> evaluation system</w:t>
      </w:r>
      <w:r>
        <w:rPr>
          <w:rFonts w:asciiTheme="minorHAnsi" w:hAnsiTheme="minorHAnsi" w:cstheme="minorHAnsi"/>
          <w:sz w:val="22"/>
          <w:szCs w:val="22"/>
        </w:rPr>
        <w:t>.</w:t>
      </w:r>
    </w:p>
    <w:p w14:paraId="2924BCDE" w14:textId="7E9E0FB1" w:rsidR="00740EDF" w:rsidRDefault="00CB5B7F" w:rsidP="00EA191E">
      <w:pPr>
        <w:pStyle w:val="CommentText"/>
        <w:tabs>
          <w:tab w:val="left" w:pos="-1701"/>
        </w:tabs>
        <w:spacing w:after="120"/>
        <w:jc w:val="both"/>
        <w:rPr>
          <w:rFonts w:asciiTheme="minorHAnsi" w:hAnsiTheme="minorHAnsi" w:cstheme="minorHAnsi"/>
          <w:sz w:val="22"/>
          <w:szCs w:val="22"/>
        </w:rPr>
      </w:pPr>
      <w:r w:rsidRPr="00CB5B7F">
        <w:rPr>
          <w:rFonts w:asciiTheme="minorHAnsi" w:hAnsiTheme="minorHAnsi" w:cstheme="minorHAnsi"/>
          <w:sz w:val="22"/>
          <w:szCs w:val="22"/>
        </w:rPr>
        <w:t xml:space="preserve"> </w:t>
      </w:r>
    </w:p>
    <w:p w14:paraId="6722F26D" w14:textId="7419EB17" w:rsidR="00913590" w:rsidRPr="00913590" w:rsidRDefault="00913590" w:rsidP="00913590">
      <w:pPr>
        <w:pStyle w:val="CommentText"/>
        <w:tabs>
          <w:tab w:val="left" w:pos="-1701"/>
        </w:tabs>
        <w:spacing w:after="120"/>
        <w:jc w:val="both"/>
        <w:rPr>
          <w:rFonts w:asciiTheme="minorHAnsi" w:eastAsia="Calibri" w:hAnsiTheme="minorHAnsi" w:cstheme="minorHAnsi"/>
          <w:b/>
          <w:bCs/>
          <w:sz w:val="22"/>
          <w:szCs w:val="22"/>
          <w:lang w:val="en-US"/>
        </w:rPr>
      </w:pPr>
      <w:r w:rsidRPr="00A42E42">
        <w:rPr>
          <w:rFonts w:asciiTheme="minorHAnsi" w:eastAsia="Calibri" w:hAnsiTheme="minorHAnsi" w:cstheme="minorHAnsi"/>
          <w:b/>
          <w:sz w:val="22"/>
          <w:szCs w:val="22"/>
          <w:u w:val="single"/>
          <w:lang w:val="en-US"/>
        </w:rPr>
        <w:t xml:space="preserve">Recommendation </w:t>
      </w:r>
      <w:r w:rsidR="00B77076">
        <w:rPr>
          <w:rFonts w:asciiTheme="minorHAnsi" w:eastAsia="Calibri" w:hAnsiTheme="minorHAnsi" w:cstheme="minorHAnsi"/>
          <w:b/>
          <w:sz w:val="22"/>
          <w:szCs w:val="22"/>
          <w:u w:val="single"/>
          <w:lang w:val="en-US"/>
        </w:rPr>
        <w:t>3</w:t>
      </w:r>
      <w:r w:rsidRPr="00BC050A">
        <w:rPr>
          <w:rFonts w:asciiTheme="minorHAnsi" w:eastAsia="Calibri" w:hAnsiTheme="minorHAnsi" w:cstheme="minorHAnsi"/>
          <w:b/>
          <w:sz w:val="22"/>
          <w:szCs w:val="22"/>
          <w:lang w:val="en-US"/>
        </w:rPr>
        <w:t>:</w:t>
      </w:r>
      <w:r w:rsidRPr="00A42E42">
        <w:rPr>
          <w:rFonts w:asciiTheme="minorHAnsi" w:eastAsia="Calibri" w:hAnsiTheme="minorHAnsi" w:cstheme="minorHAnsi"/>
          <w:sz w:val="22"/>
          <w:szCs w:val="22"/>
          <w:lang w:val="en-US"/>
        </w:rPr>
        <w:t xml:space="preserve"> </w:t>
      </w:r>
      <w:r w:rsidRPr="00913590">
        <w:rPr>
          <w:rFonts w:asciiTheme="minorHAnsi" w:eastAsia="Calibri" w:hAnsiTheme="minorHAnsi" w:cstheme="minorHAnsi"/>
          <w:b/>
          <w:bCs/>
          <w:sz w:val="22"/>
          <w:szCs w:val="22"/>
          <w:lang w:val="en-US"/>
        </w:rPr>
        <w:t xml:space="preserve">Provide targeted trainings to the relevant staff of Governmental Agencies, representatives of private companies and public organizations, in best practices to identify, design and implement projects in the fields of </w:t>
      </w:r>
      <w:r>
        <w:rPr>
          <w:rFonts w:asciiTheme="minorHAnsi" w:eastAsia="Calibri" w:hAnsiTheme="minorHAnsi" w:cstheme="minorHAnsi"/>
          <w:b/>
          <w:bCs/>
          <w:sz w:val="22"/>
          <w:szCs w:val="22"/>
          <w:lang w:val="en-US"/>
        </w:rPr>
        <w:t xml:space="preserve">sustainable urban planning, </w:t>
      </w:r>
      <w:r w:rsidRPr="00913590">
        <w:rPr>
          <w:rFonts w:asciiTheme="minorHAnsi" w:eastAsia="Calibri" w:hAnsiTheme="minorHAnsi" w:cstheme="minorHAnsi"/>
          <w:b/>
          <w:bCs/>
          <w:sz w:val="22"/>
          <w:szCs w:val="22"/>
          <w:lang w:val="en-US"/>
        </w:rPr>
        <w:t>street lighting, waste recycling, sustainable transport.</w:t>
      </w:r>
    </w:p>
    <w:p w14:paraId="478D66F0" w14:textId="0F470DFF" w:rsidR="00913590" w:rsidRPr="00913590" w:rsidRDefault="00913590" w:rsidP="00913590">
      <w:pPr>
        <w:spacing w:before="120" w:after="120" w:line="259" w:lineRule="auto"/>
        <w:jc w:val="both"/>
        <w:rPr>
          <w:rFonts w:asciiTheme="minorHAnsi" w:hAnsiTheme="minorHAnsi" w:cstheme="minorHAnsi"/>
          <w:sz w:val="22"/>
          <w:szCs w:val="22"/>
        </w:rPr>
      </w:pPr>
      <w:r w:rsidRPr="00913590">
        <w:rPr>
          <w:rFonts w:asciiTheme="minorHAnsi" w:hAnsiTheme="minorHAnsi" w:cstheme="minorHAnsi"/>
          <w:sz w:val="22"/>
          <w:szCs w:val="22"/>
        </w:rPr>
        <w:t>Training programme will consist of general (</w:t>
      </w:r>
      <w:proofErr w:type="gramStart"/>
      <w:r w:rsidRPr="00913590">
        <w:rPr>
          <w:rFonts w:asciiTheme="minorHAnsi" w:hAnsiTheme="minorHAnsi" w:cstheme="minorHAnsi"/>
          <w:sz w:val="22"/>
          <w:szCs w:val="22"/>
        </w:rPr>
        <w:t>similar to</w:t>
      </w:r>
      <w:proofErr w:type="gramEnd"/>
      <w:r w:rsidRPr="00913590">
        <w:rPr>
          <w:rFonts w:asciiTheme="minorHAnsi" w:hAnsiTheme="minorHAnsi" w:cstheme="minorHAnsi"/>
          <w:sz w:val="22"/>
          <w:szCs w:val="22"/>
        </w:rPr>
        <w:t xml:space="preserve"> each category of trainees) and specific parts. For example, training program for governmental representatives may include elements of economic analysis (including consideration of environmental and social benefits), international practices of urban planning; for public sector: overview of advanced technologies, elements of financial (cost-benefit) analysis, </w:t>
      </w:r>
      <w:r w:rsidR="00E42360">
        <w:rPr>
          <w:rFonts w:asciiTheme="minorHAnsi" w:hAnsiTheme="minorHAnsi" w:cstheme="minorHAnsi"/>
          <w:sz w:val="22"/>
          <w:szCs w:val="22"/>
        </w:rPr>
        <w:t>etc.</w:t>
      </w:r>
      <w:r w:rsidRPr="00913590">
        <w:rPr>
          <w:rFonts w:asciiTheme="minorHAnsi" w:hAnsiTheme="minorHAnsi" w:cstheme="minorHAnsi"/>
          <w:sz w:val="22"/>
          <w:szCs w:val="22"/>
        </w:rPr>
        <w:t xml:space="preserve"> </w:t>
      </w:r>
    </w:p>
    <w:bookmarkEnd w:id="116"/>
    <w:p w14:paraId="6B9C647B" w14:textId="77777777" w:rsidR="00E435B1" w:rsidRDefault="00E435B1" w:rsidP="00E42360">
      <w:pPr>
        <w:spacing w:before="120" w:after="120" w:line="259" w:lineRule="auto"/>
        <w:jc w:val="both"/>
        <w:rPr>
          <w:rFonts w:asciiTheme="minorHAnsi" w:eastAsia="Calibri" w:hAnsiTheme="minorHAnsi" w:cstheme="minorHAnsi"/>
          <w:b/>
          <w:bCs/>
          <w:sz w:val="22"/>
          <w:szCs w:val="22"/>
          <w:u w:val="single"/>
        </w:rPr>
      </w:pPr>
    </w:p>
    <w:p w14:paraId="7CFA3AA7" w14:textId="02169EBC" w:rsidR="008D3C08" w:rsidRDefault="00E42360" w:rsidP="00E42360">
      <w:pPr>
        <w:spacing w:before="120" w:after="120" w:line="259" w:lineRule="auto"/>
        <w:jc w:val="both"/>
        <w:rPr>
          <w:rFonts w:asciiTheme="minorHAnsi" w:hAnsiTheme="minorHAnsi" w:cstheme="minorHAnsi"/>
          <w:b/>
          <w:bCs/>
          <w:sz w:val="22"/>
          <w:szCs w:val="22"/>
        </w:rPr>
      </w:pPr>
      <w:r w:rsidRPr="00E42360">
        <w:rPr>
          <w:rFonts w:asciiTheme="minorHAnsi" w:eastAsia="Calibri" w:hAnsiTheme="minorHAnsi" w:cstheme="minorHAnsi"/>
          <w:b/>
          <w:bCs/>
          <w:sz w:val="22"/>
          <w:szCs w:val="22"/>
          <w:u w:val="single"/>
        </w:rPr>
        <w:t xml:space="preserve">Recommendation </w:t>
      </w:r>
      <w:r w:rsidR="00B77076">
        <w:rPr>
          <w:rFonts w:asciiTheme="minorHAnsi" w:eastAsia="Calibri" w:hAnsiTheme="minorHAnsi" w:cstheme="minorHAnsi"/>
          <w:b/>
          <w:bCs/>
          <w:sz w:val="22"/>
          <w:szCs w:val="22"/>
          <w:u w:val="single"/>
        </w:rPr>
        <w:t>4</w:t>
      </w:r>
      <w:r w:rsidRPr="00E42360">
        <w:rPr>
          <w:rFonts w:asciiTheme="minorHAnsi" w:eastAsia="Calibri" w:hAnsiTheme="minorHAnsi" w:cstheme="minorHAnsi"/>
          <w:b/>
          <w:bCs/>
          <w:sz w:val="22"/>
          <w:szCs w:val="22"/>
        </w:rPr>
        <w:t xml:space="preserve">: </w:t>
      </w:r>
      <w:r w:rsidR="008D3C08" w:rsidRPr="00E42360">
        <w:rPr>
          <w:rFonts w:asciiTheme="minorHAnsi" w:hAnsiTheme="minorHAnsi" w:cstheme="minorHAnsi"/>
          <w:b/>
          <w:bCs/>
          <w:sz w:val="22"/>
          <w:szCs w:val="22"/>
        </w:rPr>
        <w:t xml:space="preserve">Intensify studies to determine the baselines, and </w:t>
      </w:r>
      <w:r>
        <w:rPr>
          <w:rFonts w:asciiTheme="minorHAnsi" w:hAnsiTheme="minorHAnsi" w:cstheme="minorHAnsi"/>
          <w:b/>
          <w:bCs/>
          <w:sz w:val="22"/>
          <w:szCs w:val="22"/>
        </w:rPr>
        <w:t xml:space="preserve">adjust </w:t>
      </w:r>
      <w:r w:rsidR="008D3C08" w:rsidRPr="00E42360">
        <w:rPr>
          <w:rFonts w:asciiTheme="minorHAnsi" w:hAnsiTheme="minorHAnsi" w:cstheme="minorHAnsi"/>
          <w:b/>
          <w:bCs/>
          <w:sz w:val="22"/>
          <w:szCs w:val="22"/>
        </w:rPr>
        <w:t>targets for those indicators baseline levels of which were not available before the start of the Sustainable Cities project</w:t>
      </w:r>
    </w:p>
    <w:p w14:paraId="7F05B0C3" w14:textId="75D2F951" w:rsidR="00E42360" w:rsidRDefault="00E42360" w:rsidP="00E42360">
      <w:pPr>
        <w:spacing w:before="120" w:after="120" w:line="259" w:lineRule="auto"/>
        <w:jc w:val="both"/>
        <w:rPr>
          <w:rFonts w:asciiTheme="minorHAnsi" w:hAnsiTheme="minorHAnsi" w:cstheme="minorHAnsi"/>
          <w:sz w:val="22"/>
          <w:szCs w:val="22"/>
        </w:rPr>
      </w:pPr>
      <w:r w:rsidRPr="00E42360">
        <w:rPr>
          <w:rFonts w:asciiTheme="minorHAnsi" w:hAnsiTheme="minorHAnsi" w:cstheme="minorHAnsi"/>
          <w:sz w:val="22"/>
          <w:szCs w:val="22"/>
        </w:rPr>
        <w:t>Acc</w:t>
      </w:r>
      <w:r>
        <w:rPr>
          <w:rFonts w:asciiTheme="minorHAnsi" w:hAnsiTheme="minorHAnsi" w:cstheme="minorHAnsi"/>
          <w:sz w:val="22"/>
          <w:szCs w:val="22"/>
        </w:rPr>
        <w:t xml:space="preserve">ording to Annex J to the </w:t>
      </w:r>
      <w:proofErr w:type="spellStart"/>
      <w:r>
        <w:rPr>
          <w:rFonts w:asciiTheme="minorHAnsi" w:hAnsiTheme="minorHAnsi" w:cstheme="minorHAnsi"/>
          <w:sz w:val="22"/>
          <w:szCs w:val="22"/>
        </w:rPr>
        <w:t>ProDoc</w:t>
      </w:r>
      <w:proofErr w:type="spellEnd"/>
      <w:r>
        <w:rPr>
          <w:rFonts w:asciiTheme="minorHAnsi" w:hAnsiTheme="minorHAnsi" w:cstheme="minorHAnsi"/>
          <w:sz w:val="22"/>
          <w:szCs w:val="22"/>
        </w:rPr>
        <w:t>, “</w:t>
      </w:r>
      <w:r w:rsidRPr="00E435B1">
        <w:rPr>
          <w:rFonts w:asciiTheme="minorHAnsi" w:hAnsiTheme="minorHAnsi" w:cstheme="minorHAnsi"/>
          <w:sz w:val="22"/>
          <w:szCs w:val="22"/>
        </w:rPr>
        <w:t>the project will conduct a comprehensive inventory of cars in service in Turkmenistan at the beginning of the project under Activity 1.2.4. This inventory will be used to update both the baseline and alternative scenarios”</w:t>
      </w:r>
      <w:r w:rsidR="00E435B1">
        <w:rPr>
          <w:rFonts w:asciiTheme="minorHAnsi" w:hAnsiTheme="minorHAnsi" w:cstheme="minorHAnsi"/>
          <w:sz w:val="22"/>
          <w:szCs w:val="22"/>
        </w:rPr>
        <w:t xml:space="preserve"> - </w:t>
      </w:r>
      <w:r w:rsidR="00E435B1" w:rsidRPr="00E435B1">
        <w:rPr>
          <w:rFonts w:asciiTheme="minorHAnsi" w:hAnsiTheme="minorHAnsi" w:cstheme="minorHAnsi"/>
          <w:sz w:val="22"/>
          <w:szCs w:val="22"/>
        </w:rPr>
        <w:t>This has not been done yet.</w:t>
      </w:r>
    </w:p>
    <w:p w14:paraId="2FA06F62" w14:textId="77777777" w:rsidR="00E435B1" w:rsidRDefault="00E435B1" w:rsidP="00E435B1">
      <w:pPr>
        <w:spacing w:before="120" w:after="120" w:line="259" w:lineRule="auto"/>
        <w:rPr>
          <w:rFonts w:asciiTheme="minorHAnsi" w:hAnsiTheme="minorHAnsi" w:cstheme="minorHAnsi"/>
          <w:b/>
          <w:bCs/>
          <w:sz w:val="22"/>
          <w:szCs w:val="22"/>
          <w:u w:val="single"/>
        </w:rPr>
      </w:pPr>
    </w:p>
    <w:p w14:paraId="6CA10B53" w14:textId="694EBEAF" w:rsidR="00B11CBC" w:rsidRDefault="00B11CBC" w:rsidP="00B11CBC">
      <w:pPr>
        <w:spacing w:before="120" w:after="120" w:line="259" w:lineRule="auto"/>
        <w:jc w:val="both"/>
        <w:rPr>
          <w:rFonts w:asciiTheme="minorHAnsi" w:hAnsiTheme="minorHAnsi" w:cstheme="minorHAnsi"/>
          <w:b/>
          <w:bCs/>
          <w:sz w:val="22"/>
          <w:szCs w:val="22"/>
        </w:rPr>
      </w:pPr>
      <w:r>
        <w:rPr>
          <w:rFonts w:asciiTheme="minorHAnsi" w:hAnsiTheme="minorHAnsi" w:cstheme="minorHAnsi"/>
          <w:b/>
          <w:bCs/>
          <w:sz w:val="22"/>
          <w:szCs w:val="22"/>
          <w:u w:val="single"/>
        </w:rPr>
        <w:t xml:space="preserve">Recommendation </w:t>
      </w:r>
      <w:r w:rsidR="00B77076">
        <w:rPr>
          <w:rFonts w:asciiTheme="minorHAnsi" w:hAnsiTheme="minorHAnsi" w:cstheme="minorHAnsi"/>
          <w:b/>
          <w:bCs/>
          <w:sz w:val="22"/>
          <w:szCs w:val="22"/>
          <w:u w:val="single"/>
        </w:rPr>
        <w:t>5</w:t>
      </w:r>
      <w:r w:rsidRPr="00B11CBC">
        <w:rPr>
          <w:rFonts w:asciiTheme="minorHAnsi" w:hAnsiTheme="minorHAnsi" w:cstheme="minorHAnsi"/>
          <w:b/>
          <w:bCs/>
          <w:sz w:val="22"/>
          <w:szCs w:val="22"/>
        </w:rPr>
        <w:t xml:space="preserve">: Re-design the implementation strategy </w:t>
      </w:r>
      <w:r w:rsidR="00E73C0F">
        <w:rPr>
          <w:rFonts w:asciiTheme="minorHAnsi" w:hAnsiTheme="minorHAnsi" w:cstheme="minorHAnsi"/>
          <w:b/>
          <w:bCs/>
          <w:sz w:val="22"/>
          <w:szCs w:val="22"/>
        </w:rPr>
        <w:t>for</w:t>
      </w:r>
      <w:r w:rsidRPr="00B11CBC">
        <w:rPr>
          <w:rFonts w:asciiTheme="minorHAnsi" w:hAnsiTheme="minorHAnsi" w:cstheme="minorHAnsi"/>
          <w:b/>
          <w:bCs/>
          <w:sz w:val="22"/>
          <w:szCs w:val="22"/>
        </w:rPr>
        <w:t xml:space="preserve"> transport-related activities</w:t>
      </w:r>
    </w:p>
    <w:p w14:paraId="1B43FD6B" w14:textId="7DFF75D8" w:rsidR="00B11CBC" w:rsidRPr="00B11CBC" w:rsidRDefault="00B11CBC" w:rsidP="00B11CBC">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T</w:t>
      </w:r>
      <w:r w:rsidRPr="00B11CBC">
        <w:rPr>
          <w:rFonts w:asciiTheme="minorHAnsi" w:hAnsiTheme="minorHAnsi" w:cstheme="minorHAnsi"/>
          <w:sz w:val="22"/>
          <w:szCs w:val="22"/>
        </w:rPr>
        <w:t xml:space="preserve">he </w:t>
      </w:r>
      <w:r>
        <w:rPr>
          <w:rFonts w:asciiTheme="minorHAnsi" w:hAnsiTheme="minorHAnsi" w:cstheme="minorHAnsi"/>
          <w:sz w:val="22"/>
          <w:szCs w:val="22"/>
        </w:rPr>
        <w:t xml:space="preserve">implementation </w:t>
      </w:r>
      <w:r w:rsidRPr="00B11CBC">
        <w:rPr>
          <w:rFonts w:asciiTheme="minorHAnsi" w:hAnsiTheme="minorHAnsi" w:cstheme="minorHAnsi"/>
          <w:sz w:val="22"/>
          <w:szCs w:val="22"/>
        </w:rPr>
        <w:t xml:space="preserve">strategy </w:t>
      </w:r>
      <w:r>
        <w:rPr>
          <w:rFonts w:asciiTheme="minorHAnsi" w:hAnsiTheme="minorHAnsi" w:cstheme="minorHAnsi"/>
          <w:sz w:val="22"/>
          <w:szCs w:val="22"/>
        </w:rPr>
        <w:t xml:space="preserve">for the transport-related component, will be revised </w:t>
      </w:r>
      <w:r w:rsidRPr="00B11CBC">
        <w:rPr>
          <w:rFonts w:asciiTheme="minorHAnsi" w:hAnsiTheme="minorHAnsi" w:cstheme="minorHAnsi"/>
          <w:sz w:val="22"/>
          <w:szCs w:val="22"/>
        </w:rPr>
        <w:t>in the following way:</w:t>
      </w:r>
    </w:p>
    <w:p w14:paraId="1A5DAEA4" w14:textId="59163C42" w:rsidR="00B11CBC" w:rsidRPr="00B11CBC" w:rsidRDefault="00B11CBC" w:rsidP="009E7D0D">
      <w:pPr>
        <w:pStyle w:val="ListParagraph"/>
        <w:numPr>
          <w:ilvl w:val="1"/>
          <w:numId w:val="73"/>
        </w:numPr>
        <w:spacing w:before="120" w:after="120" w:line="259" w:lineRule="auto"/>
        <w:ind w:left="1134" w:hanging="425"/>
        <w:contextualSpacing w:val="0"/>
        <w:jc w:val="both"/>
        <w:rPr>
          <w:rFonts w:asciiTheme="minorHAnsi" w:hAnsiTheme="minorHAnsi" w:cstheme="minorHAnsi"/>
          <w:sz w:val="22"/>
          <w:szCs w:val="22"/>
        </w:rPr>
      </w:pPr>
      <w:r w:rsidRPr="00B11CBC">
        <w:rPr>
          <w:rFonts w:asciiTheme="minorHAnsi" w:hAnsiTheme="minorHAnsi" w:cstheme="minorHAnsi"/>
          <w:sz w:val="22"/>
          <w:szCs w:val="22"/>
        </w:rPr>
        <w:t xml:space="preserve">Proper tire inflation – no activity </w:t>
      </w:r>
      <w:r>
        <w:rPr>
          <w:rFonts w:asciiTheme="minorHAnsi" w:hAnsiTheme="minorHAnsi" w:cstheme="minorHAnsi"/>
          <w:sz w:val="22"/>
          <w:szCs w:val="22"/>
        </w:rPr>
        <w:t xml:space="preserve">will </w:t>
      </w:r>
      <w:r w:rsidRPr="00B11CBC">
        <w:rPr>
          <w:rFonts w:asciiTheme="minorHAnsi" w:hAnsiTheme="minorHAnsi" w:cstheme="minorHAnsi"/>
          <w:sz w:val="22"/>
          <w:szCs w:val="22"/>
        </w:rPr>
        <w:t>be implemented except the information materials (on fuel saving and corresponding financial and environmental effect) disseminated in press, and electronic media</w:t>
      </w:r>
      <w:r w:rsidR="00AB0382">
        <w:rPr>
          <w:rFonts w:asciiTheme="minorHAnsi" w:hAnsiTheme="minorHAnsi" w:cstheme="minorHAnsi"/>
          <w:sz w:val="22"/>
          <w:szCs w:val="22"/>
        </w:rPr>
        <w:t xml:space="preserve">. </w:t>
      </w:r>
    </w:p>
    <w:p w14:paraId="2BB828D2" w14:textId="10605AAF" w:rsidR="001407B0" w:rsidRPr="001407B0" w:rsidRDefault="00B11CBC" w:rsidP="009E7D0D">
      <w:pPr>
        <w:pStyle w:val="ListParagraph"/>
        <w:numPr>
          <w:ilvl w:val="1"/>
          <w:numId w:val="73"/>
        </w:numPr>
        <w:spacing w:before="120" w:after="120" w:line="259" w:lineRule="auto"/>
        <w:ind w:left="1077" w:hanging="357"/>
        <w:contextualSpacing w:val="0"/>
        <w:jc w:val="both"/>
        <w:rPr>
          <w:rFonts w:asciiTheme="minorHAnsi" w:hAnsiTheme="minorHAnsi" w:cstheme="minorHAnsi"/>
          <w:sz w:val="22"/>
          <w:szCs w:val="22"/>
        </w:rPr>
      </w:pPr>
      <w:r w:rsidRPr="00B11CBC">
        <w:rPr>
          <w:rFonts w:asciiTheme="minorHAnsi" w:hAnsiTheme="minorHAnsi" w:cstheme="minorHAnsi"/>
          <w:color w:val="000000"/>
          <w:sz w:val="22"/>
          <w:szCs w:val="22"/>
        </w:rPr>
        <w:t>Construction of new bus lanes – no activity to be implemented</w:t>
      </w: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given</w:t>
      </w:r>
      <w:r w:rsidR="001407B0">
        <w:rPr>
          <w:rFonts w:asciiTheme="minorHAnsi" w:hAnsiTheme="minorHAnsi" w:cstheme="minorHAnsi"/>
          <w:color w:val="000000"/>
          <w:sz w:val="22"/>
          <w:szCs w:val="22"/>
        </w:rPr>
        <w:t xml:space="preserve">, </w:t>
      </w:r>
      <w:r w:rsidR="001407B0" w:rsidRPr="001407B0">
        <w:rPr>
          <w:rFonts w:asciiTheme="minorHAnsi" w:hAnsiTheme="minorHAnsi" w:cstheme="minorHAnsi"/>
          <w:sz w:val="22"/>
          <w:szCs w:val="22"/>
        </w:rPr>
        <w:t>since</w:t>
      </w:r>
      <w:proofErr w:type="gramEnd"/>
      <w:r w:rsidR="001407B0" w:rsidRPr="001407B0">
        <w:rPr>
          <w:rFonts w:asciiTheme="minorHAnsi" w:hAnsiTheme="minorHAnsi" w:cstheme="minorHAnsi"/>
          <w:sz w:val="22"/>
          <w:szCs w:val="22"/>
        </w:rPr>
        <w:t xml:space="preserve"> the Agency </w:t>
      </w:r>
      <w:proofErr w:type="spellStart"/>
      <w:r w:rsidR="001407B0" w:rsidRPr="001407B0">
        <w:rPr>
          <w:rFonts w:asciiTheme="minorHAnsi" w:hAnsiTheme="minorHAnsi" w:cstheme="minorHAnsi"/>
          <w:sz w:val="22"/>
          <w:szCs w:val="22"/>
        </w:rPr>
        <w:t>TurkmenAvtoTransport</w:t>
      </w:r>
      <w:proofErr w:type="spellEnd"/>
      <w:r w:rsidR="001407B0" w:rsidRPr="001407B0">
        <w:rPr>
          <w:rFonts w:asciiTheme="minorHAnsi" w:hAnsiTheme="minorHAnsi" w:cstheme="minorHAnsi"/>
          <w:sz w:val="22"/>
          <w:szCs w:val="22"/>
        </w:rPr>
        <w:t xml:space="preserve"> is engaged in this</w:t>
      </w:r>
      <w:r w:rsidR="000B2E94">
        <w:rPr>
          <w:rFonts w:asciiTheme="minorHAnsi" w:hAnsiTheme="minorHAnsi" w:cstheme="minorHAnsi"/>
          <w:sz w:val="22"/>
          <w:szCs w:val="22"/>
        </w:rPr>
        <w:t>.</w:t>
      </w:r>
    </w:p>
    <w:p w14:paraId="30F05F32" w14:textId="0976EEF1" w:rsidR="00B11CBC" w:rsidRPr="00B11CBC" w:rsidRDefault="00B11CBC" w:rsidP="009E7D0D">
      <w:pPr>
        <w:pStyle w:val="ListParagraph"/>
        <w:numPr>
          <w:ilvl w:val="1"/>
          <w:numId w:val="73"/>
        </w:numPr>
        <w:spacing w:before="120" w:after="120" w:line="259" w:lineRule="auto"/>
        <w:ind w:left="1077" w:hanging="357"/>
        <w:contextualSpacing w:val="0"/>
        <w:jc w:val="both"/>
        <w:rPr>
          <w:rFonts w:asciiTheme="minorHAnsi" w:hAnsiTheme="minorHAnsi" w:cstheme="minorHAnsi"/>
          <w:sz w:val="22"/>
          <w:szCs w:val="22"/>
        </w:rPr>
      </w:pPr>
      <w:r w:rsidRPr="00B11CBC">
        <w:rPr>
          <w:rFonts w:asciiTheme="minorHAnsi" w:hAnsiTheme="minorHAnsi" w:cstheme="minorHAnsi"/>
          <w:color w:val="000000"/>
          <w:sz w:val="22"/>
          <w:szCs w:val="22"/>
        </w:rPr>
        <w:t>Construction of new bicycle lanes – (</w:t>
      </w:r>
      <w:proofErr w:type="spellStart"/>
      <w:r w:rsidRPr="00B11CBC">
        <w:rPr>
          <w:rFonts w:asciiTheme="minorHAnsi" w:hAnsiTheme="minorHAnsi" w:cstheme="minorHAnsi"/>
          <w:color w:val="000000"/>
          <w:sz w:val="22"/>
          <w:szCs w:val="22"/>
        </w:rPr>
        <w:t>i</w:t>
      </w:r>
      <w:proofErr w:type="spellEnd"/>
      <w:r w:rsidRPr="00B11CBC">
        <w:rPr>
          <w:rFonts w:asciiTheme="minorHAnsi" w:hAnsiTheme="minorHAnsi" w:cstheme="minorHAnsi"/>
          <w:color w:val="000000"/>
          <w:sz w:val="22"/>
          <w:szCs w:val="22"/>
        </w:rPr>
        <w:t>) integration of bicycle lanes in large urban projects under the development (</w:t>
      </w:r>
      <w:proofErr w:type="gramStart"/>
      <w:r w:rsidRPr="00B11CBC">
        <w:rPr>
          <w:rFonts w:asciiTheme="minorHAnsi" w:hAnsiTheme="minorHAnsi" w:cstheme="minorHAnsi"/>
          <w:color w:val="000000"/>
          <w:sz w:val="22"/>
          <w:szCs w:val="22"/>
        </w:rPr>
        <w:t>e.g.</w:t>
      </w:r>
      <w:proofErr w:type="gramEnd"/>
      <w:r w:rsidRPr="00B11CBC">
        <w:rPr>
          <w:rFonts w:asciiTheme="minorHAnsi" w:hAnsiTheme="minorHAnsi" w:cstheme="minorHAnsi"/>
          <w:color w:val="000000"/>
          <w:sz w:val="22"/>
          <w:szCs w:val="22"/>
        </w:rPr>
        <w:t xml:space="preserve"> “Ashgabat-City”, new capital of </w:t>
      </w:r>
      <w:proofErr w:type="spellStart"/>
      <w:r w:rsidRPr="00B11CBC">
        <w:rPr>
          <w:rFonts w:asciiTheme="minorHAnsi" w:hAnsiTheme="minorHAnsi" w:cstheme="minorHAnsi"/>
          <w:sz w:val="22"/>
          <w:szCs w:val="22"/>
        </w:rPr>
        <w:t>Akhal</w:t>
      </w:r>
      <w:proofErr w:type="spellEnd"/>
      <w:r w:rsidRPr="00B11CBC">
        <w:rPr>
          <w:rFonts w:asciiTheme="minorHAnsi" w:hAnsiTheme="minorHAnsi" w:cstheme="minorHAnsi"/>
          <w:sz w:val="22"/>
          <w:szCs w:val="22"/>
        </w:rPr>
        <w:t xml:space="preserve"> province); (ii) development of a concept of municipal bicycling programme (proposal on the necessary infrastructure has already developed by the CTA) when the bicycles and electric scooters owned by the municipality, will be available for rent.</w:t>
      </w:r>
      <w:r w:rsidR="008A0B25">
        <w:rPr>
          <w:rFonts w:asciiTheme="minorHAnsi" w:hAnsiTheme="minorHAnsi" w:cstheme="minorHAnsi"/>
          <w:sz w:val="22"/>
          <w:szCs w:val="22"/>
        </w:rPr>
        <w:t xml:space="preserve"> </w:t>
      </w:r>
      <w:r w:rsidR="008A0B25" w:rsidRPr="008A0B25">
        <w:rPr>
          <w:rFonts w:asciiTheme="minorHAnsi" w:hAnsiTheme="minorHAnsi" w:cstheme="minorHAnsi"/>
          <w:sz w:val="22"/>
          <w:szCs w:val="22"/>
        </w:rPr>
        <w:t xml:space="preserve">To increase the interest of the Ashgabat </w:t>
      </w:r>
      <w:proofErr w:type="spellStart"/>
      <w:r w:rsidR="008A0B25" w:rsidRPr="008A0B25">
        <w:rPr>
          <w:rFonts w:asciiTheme="minorHAnsi" w:hAnsiTheme="minorHAnsi" w:cstheme="minorHAnsi"/>
          <w:sz w:val="22"/>
          <w:szCs w:val="22"/>
        </w:rPr>
        <w:t>khyakimlik</w:t>
      </w:r>
      <w:proofErr w:type="spellEnd"/>
      <w:r w:rsidR="008A0B25" w:rsidRPr="008A0B25">
        <w:rPr>
          <w:rFonts w:asciiTheme="minorHAnsi" w:hAnsiTheme="minorHAnsi" w:cstheme="minorHAnsi"/>
          <w:sz w:val="22"/>
          <w:szCs w:val="22"/>
        </w:rPr>
        <w:t xml:space="preserve"> (municipality) in cooperation, and then to ensure fruitful </w:t>
      </w:r>
      <w:r w:rsidR="008A0B25" w:rsidRPr="008A0B25">
        <w:rPr>
          <w:rFonts w:asciiTheme="minorHAnsi" w:hAnsiTheme="minorHAnsi" w:cstheme="minorHAnsi"/>
          <w:sz w:val="22"/>
          <w:szCs w:val="22"/>
        </w:rPr>
        <w:lastRenderedPageBreak/>
        <w:t>cooperation with UNDP, the Sustainable Cities project may consider expanding the scope of cooperation and thus increasing the scale of the potential benefits</w:t>
      </w:r>
      <w:r w:rsidR="008A0B25">
        <w:rPr>
          <w:rFonts w:asciiTheme="minorHAnsi" w:hAnsiTheme="minorHAnsi" w:cstheme="minorHAnsi"/>
          <w:sz w:val="22"/>
          <w:szCs w:val="22"/>
        </w:rPr>
        <w:t xml:space="preserve"> (see Recommendation 9 for details)</w:t>
      </w:r>
      <w:r w:rsidR="008A0B25" w:rsidRPr="008A0B25">
        <w:rPr>
          <w:rFonts w:asciiTheme="minorHAnsi" w:hAnsiTheme="minorHAnsi" w:cstheme="minorHAnsi"/>
          <w:sz w:val="22"/>
          <w:szCs w:val="22"/>
        </w:rPr>
        <w:t>.</w:t>
      </w:r>
      <w:r w:rsidR="008A0B25">
        <w:rPr>
          <w:rFonts w:asciiTheme="minorHAnsi" w:hAnsiTheme="minorHAnsi" w:cstheme="minorHAnsi"/>
          <w:sz w:val="22"/>
          <w:szCs w:val="22"/>
        </w:rPr>
        <w:t xml:space="preserve"> </w:t>
      </w:r>
    </w:p>
    <w:p w14:paraId="67192B22" w14:textId="1AFBE1AC" w:rsidR="0000449A" w:rsidRPr="00B11CBC" w:rsidRDefault="00B11CBC" w:rsidP="009E7D0D">
      <w:pPr>
        <w:pStyle w:val="ListParagraph"/>
        <w:numPr>
          <w:ilvl w:val="1"/>
          <w:numId w:val="73"/>
        </w:numPr>
        <w:spacing w:before="120" w:after="120" w:line="259" w:lineRule="auto"/>
        <w:ind w:left="1077" w:hanging="357"/>
        <w:contextualSpacing w:val="0"/>
        <w:jc w:val="both"/>
        <w:rPr>
          <w:rFonts w:asciiTheme="minorHAnsi" w:hAnsiTheme="minorHAnsi" w:cstheme="minorHAnsi"/>
          <w:iCs/>
          <w:sz w:val="22"/>
          <w:szCs w:val="22"/>
        </w:rPr>
      </w:pPr>
      <w:r w:rsidRPr="00B11CBC">
        <w:rPr>
          <w:rFonts w:asciiTheme="minorHAnsi" w:hAnsiTheme="minorHAnsi" w:cstheme="minorHAnsi"/>
          <w:iCs/>
          <w:sz w:val="22"/>
          <w:szCs w:val="22"/>
        </w:rPr>
        <w:t xml:space="preserve">Design of e-passes, map updates, and a mobile app for riders - </w:t>
      </w:r>
      <w:r w:rsidRPr="00B11CBC">
        <w:rPr>
          <w:rFonts w:asciiTheme="minorHAnsi" w:hAnsiTheme="minorHAnsi" w:cstheme="minorHAnsi"/>
          <w:color w:val="000000"/>
          <w:sz w:val="22"/>
          <w:szCs w:val="22"/>
        </w:rPr>
        <w:t>no activity to be implemented (mostly already implemented)</w:t>
      </w:r>
      <w:r w:rsidR="000B2E94">
        <w:rPr>
          <w:rFonts w:asciiTheme="minorHAnsi" w:hAnsiTheme="minorHAnsi" w:cstheme="minorHAnsi"/>
          <w:color w:val="000000"/>
          <w:sz w:val="22"/>
          <w:szCs w:val="22"/>
        </w:rPr>
        <w:t>.</w:t>
      </w:r>
    </w:p>
    <w:p w14:paraId="60B9F4F5" w14:textId="661E0DB2" w:rsidR="0000449A" w:rsidRPr="00B729A5" w:rsidRDefault="0000449A" w:rsidP="0000449A">
      <w:pPr>
        <w:pStyle w:val="ListParagraph"/>
        <w:numPr>
          <w:ilvl w:val="1"/>
          <w:numId w:val="73"/>
        </w:numPr>
        <w:spacing w:before="120" w:after="120" w:line="259" w:lineRule="auto"/>
        <w:ind w:left="1077" w:hanging="357"/>
        <w:contextualSpacing w:val="0"/>
        <w:jc w:val="both"/>
        <w:rPr>
          <w:rFonts w:asciiTheme="minorHAnsi" w:hAnsiTheme="minorHAnsi" w:cstheme="minorHAnsi"/>
          <w:bCs/>
          <w:sz w:val="22"/>
          <w:szCs w:val="22"/>
        </w:rPr>
      </w:pPr>
      <w:r w:rsidRPr="00B729A5">
        <w:rPr>
          <w:rFonts w:asciiTheme="minorHAnsi" w:hAnsiTheme="minorHAnsi" w:cstheme="minorHAnsi"/>
          <w:bCs/>
          <w:color w:val="000000"/>
          <w:sz w:val="22"/>
          <w:szCs w:val="22"/>
        </w:rPr>
        <w:t xml:space="preserve">Development of standards and incentives – considering that this activity will have the strongest impact on achievement of targets in the transport sector, as well as the difficulties in establishing cooperation with the Agency </w:t>
      </w:r>
      <w:proofErr w:type="spellStart"/>
      <w:r w:rsidRPr="00B729A5">
        <w:rPr>
          <w:rFonts w:asciiTheme="minorHAnsi" w:hAnsiTheme="minorHAnsi" w:cstheme="minorHAnsi"/>
          <w:bCs/>
          <w:color w:val="000000"/>
          <w:sz w:val="22"/>
          <w:szCs w:val="22"/>
        </w:rPr>
        <w:t>TurkmenAvtoTranspot</w:t>
      </w:r>
      <w:proofErr w:type="spellEnd"/>
      <w:r w:rsidRPr="00B729A5">
        <w:rPr>
          <w:rFonts w:asciiTheme="minorHAnsi" w:hAnsiTheme="minorHAnsi" w:cstheme="minorHAnsi"/>
          <w:bCs/>
          <w:color w:val="000000"/>
          <w:sz w:val="22"/>
          <w:szCs w:val="22"/>
        </w:rPr>
        <w:t xml:space="preserve">, it is recommended to conduct an analysis </w:t>
      </w:r>
      <w:r w:rsidRPr="00B729A5">
        <w:rPr>
          <w:rFonts w:asciiTheme="minorHAnsi" w:hAnsiTheme="minorHAnsi" w:cstheme="minorHAnsi"/>
          <w:bCs/>
          <w:sz w:val="22"/>
          <w:szCs w:val="22"/>
        </w:rPr>
        <w:t xml:space="preserve">of baseline and future opportunities in sustainable transport and/ or e-mobility for Turkmenistan. For this purpose, a </w:t>
      </w:r>
      <w:r w:rsidRPr="00B729A5">
        <w:rPr>
          <w:rFonts w:asciiTheme="minorHAnsi" w:hAnsiTheme="minorHAnsi" w:cstheme="minorHAnsi"/>
          <w:bCs/>
          <w:color w:val="000000"/>
          <w:sz w:val="22"/>
          <w:szCs w:val="22"/>
        </w:rPr>
        <w:t xml:space="preserve">consultant (an individual </w:t>
      </w:r>
      <w:r w:rsidRPr="00B729A5">
        <w:rPr>
          <w:rFonts w:asciiTheme="minorHAnsi" w:hAnsiTheme="minorHAnsi" w:cstheme="minorHAnsi"/>
          <w:bCs/>
          <w:sz w:val="22"/>
          <w:szCs w:val="22"/>
        </w:rPr>
        <w:t>or, preferably, a company) will be hired, the scope of work of which may include:</w:t>
      </w:r>
      <w:r w:rsidRPr="00B729A5">
        <w:rPr>
          <w:sz w:val="22"/>
          <w:szCs w:val="22"/>
        </w:rPr>
        <w:t xml:space="preserve"> </w:t>
      </w:r>
    </w:p>
    <w:p w14:paraId="58F73BBC" w14:textId="77777777" w:rsidR="0000449A" w:rsidRPr="00B729A5" w:rsidRDefault="0000449A" w:rsidP="0000449A">
      <w:pPr>
        <w:pStyle w:val="CommentText"/>
        <w:spacing w:after="120" w:line="259" w:lineRule="auto"/>
        <w:ind w:left="1502" w:hanging="284"/>
        <w:rPr>
          <w:rFonts w:asciiTheme="minorHAnsi" w:eastAsia="MS Mincho" w:hAnsiTheme="minorHAnsi" w:cstheme="minorHAnsi"/>
          <w:bCs/>
          <w:spacing w:val="-2"/>
          <w:w w:val="103"/>
          <w:kern w:val="14"/>
          <w:sz w:val="22"/>
          <w:szCs w:val="22"/>
          <w:lang w:val="en-US" w:eastAsia="en-US"/>
        </w:rPr>
      </w:pPr>
      <w:r w:rsidRPr="00B729A5">
        <w:rPr>
          <w:rFonts w:asciiTheme="minorHAnsi" w:eastAsia="MS Mincho" w:hAnsiTheme="minorHAnsi" w:cstheme="minorHAnsi"/>
          <w:bCs/>
          <w:spacing w:val="-2"/>
          <w:w w:val="103"/>
          <w:kern w:val="14"/>
          <w:sz w:val="22"/>
          <w:szCs w:val="22"/>
          <w:lang w:val="en-GB" w:eastAsia="en-US"/>
        </w:rPr>
        <w:t xml:space="preserve">e.1. Development of a baseline scenario for sustainable transport and/or e-mobility (Policy, legal and regulatory framework, future of the fuel-based transport considering projected fuel prices, preparedness of the community members, etc.) </w:t>
      </w:r>
    </w:p>
    <w:p w14:paraId="1FBB883F" w14:textId="77777777" w:rsidR="0000449A" w:rsidRPr="00B729A5" w:rsidRDefault="0000449A" w:rsidP="0000449A">
      <w:pPr>
        <w:pStyle w:val="CommentText"/>
        <w:spacing w:after="120" w:line="259" w:lineRule="auto"/>
        <w:ind w:left="1502" w:hanging="284"/>
        <w:rPr>
          <w:rFonts w:asciiTheme="minorHAnsi" w:eastAsia="MS Mincho" w:hAnsiTheme="minorHAnsi" w:cstheme="minorHAnsi"/>
          <w:bCs/>
          <w:spacing w:val="-2"/>
          <w:w w:val="103"/>
          <w:kern w:val="14"/>
          <w:sz w:val="22"/>
          <w:szCs w:val="22"/>
          <w:lang w:val="en-GB" w:eastAsia="en-US"/>
        </w:rPr>
      </w:pPr>
      <w:r w:rsidRPr="00B729A5">
        <w:rPr>
          <w:rFonts w:asciiTheme="minorHAnsi" w:eastAsia="MS Mincho" w:hAnsiTheme="minorHAnsi" w:cstheme="minorHAnsi"/>
          <w:bCs/>
          <w:spacing w:val="-2"/>
          <w:w w:val="103"/>
          <w:kern w:val="14"/>
          <w:sz w:val="22"/>
          <w:szCs w:val="22"/>
          <w:lang w:val="en-GB" w:eastAsia="en-US"/>
        </w:rPr>
        <w:t xml:space="preserve">e.2. What is needed to move towards in terms of sustainable transport and/or e-mobility by transport categories (public transport; government, municipal and other public fleets; personal vehicles including electric vehicles; micro-mobility, etc). </w:t>
      </w:r>
    </w:p>
    <w:p w14:paraId="78669068" w14:textId="77777777" w:rsidR="0000449A" w:rsidRPr="00B729A5" w:rsidRDefault="0000449A" w:rsidP="0000449A">
      <w:pPr>
        <w:pStyle w:val="CommentText"/>
        <w:spacing w:after="120" w:line="259" w:lineRule="auto"/>
        <w:ind w:left="1502" w:hanging="284"/>
        <w:rPr>
          <w:rFonts w:asciiTheme="minorHAnsi" w:eastAsia="MS Mincho" w:hAnsiTheme="minorHAnsi" w:cstheme="minorHAnsi"/>
          <w:bCs/>
          <w:spacing w:val="-2"/>
          <w:w w:val="103"/>
          <w:kern w:val="14"/>
          <w:sz w:val="22"/>
          <w:szCs w:val="22"/>
          <w:lang w:val="en-GB" w:eastAsia="en-US"/>
        </w:rPr>
      </w:pPr>
      <w:r w:rsidRPr="00B729A5">
        <w:rPr>
          <w:rFonts w:asciiTheme="minorHAnsi" w:eastAsia="MS Mincho" w:hAnsiTheme="minorHAnsi" w:cstheme="minorHAnsi"/>
          <w:bCs/>
          <w:spacing w:val="-2"/>
          <w:w w:val="103"/>
          <w:kern w:val="14"/>
          <w:sz w:val="22"/>
          <w:szCs w:val="22"/>
          <w:lang w:val="en-GB" w:eastAsia="en-US"/>
        </w:rPr>
        <w:t>e.3. Recommendations on policy and legislation development (</w:t>
      </w:r>
      <w:proofErr w:type="gramStart"/>
      <w:r w:rsidRPr="00B729A5">
        <w:rPr>
          <w:rFonts w:asciiTheme="minorHAnsi" w:eastAsia="MS Mincho" w:hAnsiTheme="minorHAnsi" w:cstheme="minorHAnsi"/>
          <w:bCs/>
          <w:spacing w:val="-2"/>
          <w:w w:val="103"/>
          <w:kern w:val="14"/>
          <w:sz w:val="22"/>
          <w:szCs w:val="22"/>
          <w:lang w:val="en-GB" w:eastAsia="en-US"/>
        </w:rPr>
        <w:t>e.g.</w:t>
      </w:r>
      <w:proofErr w:type="gramEnd"/>
      <w:r w:rsidRPr="00B729A5">
        <w:rPr>
          <w:rFonts w:asciiTheme="minorHAnsi" w:eastAsia="MS Mincho" w:hAnsiTheme="minorHAnsi" w:cstheme="minorHAnsi"/>
          <w:bCs/>
          <w:spacing w:val="-2"/>
          <w:w w:val="103"/>
          <w:kern w:val="14"/>
          <w:sz w:val="22"/>
          <w:szCs w:val="22"/>
          <w:lang w:val="en-GB" w:eastAsia="en-US"/>
        </w:rPr>
        <w:t xml:space="preserve"> low carbon transport strategy)</w:t>
      </w:r>
    </w:p>
    <w:p w14:paraId="11BED67A" w14:textId="77777777" w:rsidR="0000449A" w:rsidRPr="00B729A5" w:rsidRDefault="0000449A" w:rsidP="0000449A">
      <w:pPr>
        <w:pStyle w:val="CommentText"/>
        <w:spacing w:after="120" w:line="259" w:lineRule="auto"/>
        <w:ind w:left="1502" w:hanging="284"/>
        <w:rPr>
          <w:rFonts w:asciiTheme="minorHAnsi" w:eastAsia="MS Mincho" w:hAnsiTheme="minorHAnsi" w:cstheme="minorHAnsi"/>
          <w:bCs/>
          <w:spacing w:val="-2"/>
          <w:w w:val="103"/>
          <w:kern w:val="14"/>
          <w:sz w:val="22"/>
          <w:szCs w:val="22"/>
          <w:lang w:val="en-GB" w:eastAsia="en-US"/>
        </w:rPr>
      </w:pPr>
      <w:r w:rsidRPr="00B729A5">
        <w:rPr>
          <w:rFonts w:asciiTheme="minorHAnsi" w:eastAsia="MS Mincho" w:hAnsiTheme="minorHAnsi" w:cstheme="minorHAnsi"/>
          <w:bCs/>
          <w:spacing w:val="-2"/>
          <w:w w:val="103"/>
          <w:kern w:val="14"/>
          <w:sz w:val="22"/>
          <w:szCs w:val="22"/>
          <w:lang w:val="en-GB" w:eastAsia="en-US"/>
        </w:rPr>
        <w:t>e.4. Assessment of non-motorized mobility (bikes, scooters, etc.) potential in Turkmenistan and development of promotional strategies.</w:t>
      </w:r>
    </w:p>
    <w:p w14:paraId="6136C0FD" w14:textId="77777777" w:rsidR="0000449A" w:rsidRPr="00B729A5" w:rsidRDefault="0000449A" w:rsidP="0000449A">
      <w:pPr>
        <w:pStyle w:val="CommentText"/>
        <w:spacing w:after="120" w:line="259" w:lineRule="auto"/>
        <w:ind w:left="1502" w:hanging="284"/>
        <w:rPr>
          <w:rFonts w:asciiTheme="minorHAnsi" w:eastAsia="MS Mincho" w:hAnsiTheme="minorHAnsi" w:cstheme="minorHAnsi"/>
          <w:bCs/>
          <w:spacing w:val="-2"/>
          <w:w w:val="103"/>
          <w:kern w:val="14"/>
          <w:sz w:val="22"/>
          <w:szCs w:val="22"/>
          <w:lang w:val="en-GB" w:eastAsia="en-US"/>
        </w:rPr>
      </w:pPr>
      <w:r w:rsidRPr="00B729A5">
        <w:rPr>
          <w:rFonts w:asciiTheme="minorHAnsi" w:eastAsia="MS Mincho" w:hAnsiTheme="minorHAnsi" w:cstheme="minorHAnsi"/>
          <w:bCs/>
          <w:spacing w:val="-2"/>
          <w:w w:val="103"/>
          <w:kern w:val="14"/>
          <w:sz w:val="22"/>
          <w:szCs w:val="22"/>
          <w:lang w:val="en-GB" w:eastAsia="en-US"/>
        </w:rPr>
        <w:t xml:space="preserve">e.5. Best international practice to promote e-mobility in the Region, in countries with </w:t>
      </w:r>
      <w:proofErr w:type="gramStart"/>
      <w:r w:rsidRPr="00B729A5">
        <w:rPr>
          <w:rFonts w:asciiTheme="minorHAnsi" w:eastAsia="MS Mincho" w:hAnsiTheme="minorHAnsi" w:cstheme="minorHAnsi"/>
          <w:bCs/>
          <w:spacing w:val="-2"/>
          <w:w w:val="103"/>
          <w:kern w:val="14"/>
          <w:sz w:val="22"/>
          <w:szCs w:val="22"/>
          <w:lang w:val="en-GB" w:eastAsia="en-US"/>
        </w:rPr>
        <w:t>similar to</w:t>
      </w:r>
      <w:proofErr w:type="gramEnd"/>
      <w:r w:rsidRPr="00B729A5">
        <w:rPr>
          <w:rFonts w:asciiTheme="minorHAnsi" w:eastAsia="MS Mincho" w:hAnsiTheme="minorHAnsi" w:cstheme="minorHAnsi"/>
          <w:bCs/>
          <w:spacing w:val="-2"/>
          <w:w w:val="103"/>
          <w:kern w:val="14"/>
          <w:sz w:val="22"/>
          <w:szCs w:val="22"/>
          <w:lang w:val="en-GB" w:eastAsia="en-US"/>
        </w:rPr>
        <w:t xml:space="preserve"> Turkmenistan circumstances; existing mechanisms (global/regional/national e-mobility programmes, etc.)</w:t>
      </w:r>
    </w:p>
    <w:p w14:paraId="39D76D1D" w14:textId="0693BF8E" w:rsidR="00B11CBC" w:rsidRPr="009127EE" w:rsidRDefault="00B11CBC" w:rsidP="00B729A5">
      <w:pPr>
        <w:pStyle w:val="ListParagraph"/>
        <w:spacing w:before="120" w:after="120" w:line="259" w:lineRule="auto"/>
        <w:ind w:left="1440"/>
        <w:contextualSpacing w:val="0"/>
        <w:jc w:val="both"/>
        <w:rPr>
          <w:rFonts w:asciiTheme="minorHAnsi" w:hAnsiTheme="minorHAnsi" w:cstheme="minorHAnsi"/>
          <w:sz w:val="22"/>
          <w:szCs w:val="22"/>
          <w:lang w:val="ka-GE"/>
        </w:rPr>
      </w:pPr>
      <w:r w:rsidRPr="00B11CBC">
        <w:rPr>
          <w:rFonts w:asciiTheme="minorHAnsi" w:hAnsiTheme="minorHAnsi" w:cstheme="minorHAnsi"/>
          <w:color w:val="000000"/>
          <w:sz w:val="22"/>
          <w:szCs w:val="22"/>
        </w:rPr>
        <w:t xml:space="preserve">As an example, Georgia experience can be presented: the below information is downloaded from </w:t>
      </w:r>
      <w:hyperlink r:id="rId33" w:history="1">
        <w:r w:rsidRPr="00B11CBC">
          <w:rPr>
            <w:rStyle w:val="Hyperlink"/>
            <w:rFonts w:asciiTheme="minorHAnsi" w:hAnsiTheme="minorHAnsi" w:cstheme="minorHAnsi"/>
            <w:sz w:val="22"/>
            <w:szCs w:val="22"/>
          </w:rPr>
          <w:t>https://www.myauto.ge/en/calculator</w:t>
        </w:r>
      </w:hyperlink>
      <w:r w:rsidRPr="00B11CBC">
        <w:rPr>
          <w:rFonts w:asciiTheme="minorHAnsi" w:hAnsiTheme="minorHAnsi" w:cstheme="minorHAnsi"/>
          <w:sz w:val="22"/>
          <w:szCs w:val="22"/>
          <w:lang w:val="ka-GE"/>
        </w:rPr>
        <w:t xml:space="preserve"> </w:t>
      </w:r>
      <w:r w:rsidRPr="00B11CBC">
        <w:rPr>
          <w:rFonts w:asciiTheme="minorHAnsi" w:hAnsiTheme="minorHAnsi" w:cstheme="minorHAnsi"/>
          <w:sz w:val="22"/>
          <w:szCs w:val="22"/>
        </w:rPr>
        <w:t xml:space="preserve">, which provides calculator for payments for customs clearing of imported car by age, type, engine, etc. Total payment for a conventional car (gasoline engine of 1.5 </w:t>
      </w:r>
      <w:proofErr w:type="spellStart"/>
      <w:r w:rsidRPr="00B11CBC">
        <w:rPr>
          <w:rFonts w:asciiTheme="minorHAnsi" w:hAnsiTheme="minorHAnsi" w:cstheme="minorHAnsi"/>
          <w:sz w:val="22"/>
          <w:szCs w:val="22"/>
        </w:rPr>
        <w:t>liter</w:t>
      </w:r>
      <w:proofErr w:type="spellEnd"/>
      <w:r w:rsidRPr="00B11CBC">
        <w:rPr>
          <w:rFonts w:asciiTheme="minorHAnsi" w:hAnsiTheme="minorHAnsi" w:cstheme="minorHAnsi"/>
          <w:sz w:val="22"/>
          <w:szCs w:val="22"/>
        </w:rPr>
        <w:t>; manufactured in 2018) is GEL 2,468 (USD 786); for hybrid with the same engine volume and age GEL 1,208 (USD 385), and for electric cars GEL 282 (USD 90)</w:t>
      </w:r>
      <w:r w:rsidR="000C38F1">
        <w:rPr>
          <w:rFonts w:asciiTheme="minorHAnsi" w:hAnsiTheme="minorHAnsi" w:cstheme="minorHAnsi"/>
          <w:sz w:val="22"/>
          <w:szCs w:val="22"/>
        </w:rPr>
        <w:t>. The details are presented in the below figures.</w:t>
      </w:r>
    </w:p>
    <w:p w14:paraId="5FF0E438" w14:textId="344E75D5" w:rsidR="009127EE" w:rsidRPr="00B11CBC" w:rsidRDefault="009127EE" w:rsidP="00B729A5">
      <w:pPr>
        <w:pStyle w:val="ListParagraph"/>
        <w:spacing w:before="120" w:after="120" w:line="259" w:lineRule="auto"/>
        <w:ind w:left="1440"/>
        <w:contextualSpacing w:val="0"/>
        <w:jc w:val="both"/>
        <w:rPr>
          <w:rFonts w:asciiTheme="minorHAnsi" w:hAnsiTheme="minorHAnsi" w:cstheme="minorHAnsi"/>
          <w:sz w:val="22"/>
          <w:szCs w:val="22"/>
          <w:lang w:val="ka-GE"/>
        </w:rPr>
      </w:pPr>
      <w:r>
        <w:rPr>
          <w:rFonts w:asciiTheme="minorHAnsi" w:hAnsiTheme="minorHAnsi" w:cstheme="minorHAnsi"/>
          <w:sz w:val="22"/>
          <w:szCs w:val="22"/>
        </w:rPr>
        <w:t xml:space="preserve">A brief overview of the international experience in incentives can be prepared even in case if the Agency </w:t>
      </w:r>
      <w:proofErr w:type="spellStart"/>
      <w:r>
        <w:rPr>
          <w:rFonts w:asciiTheme="minorHAnsi" w:hAnsiTheme="minorHAnsi" w:cstheme="minorHAnsi"/>
          <w:sz w:val="22"/>
          <w:szCs w:val="22"/>
        </w:rPr>
        <w:t>TurkmenAvtoTransport</w:t>
      </w:r>
      <w:proofErr w:type="spellEnd"/>
      <w:r>
        <w:rPr>
          <w:rFonts w:asciiTheme="minorHAnsi" w:hAnsiTheme="minorHAnsi" w:cstheme="minorHAnsi"/>
          <w:sz w:val="22"/>
          <w:szCs w:val="22"/>
        </w:rPr>
        <w:t xml:space="preserve"> refuses to cooperate with the Sustainable Cities project. The overview, </w:t>
      </w:r>
      <w:r w:rsidR="00D11E42">
        <w:rPr>
          <w:rFonts w:asciiTheme="minorHAnsi" w:hAnsiTheme="minorHAnsi" w:cstheme="minorHAnsi"/>
          <w:sz w:val="22"/>
          <w:szCs w:val="22"/>
        </w:rPr>
        <w:t xml:space="preserve">along with </w:t>
      </w:r>
      <w:r>
        <w:rPr>
          <w:rFonts w:asciiTheme="minorHAnsi" w:hAnsiTheme="minorHAnsi" w:cstheme="minorHAnsi"/>
          <w:sz w:val="22"/>
          <w:szCs w:val="22"/>
        </w:rPr>
        <w:t>the estimates of</w:t>
      </w:r>
      <w:r w:rsidR="00D11E42">
        <w:rPr>
          <w:rFonts w:asciiTheme="minorHAnsi" w:hAnsiTheme="minorHAnsi" w:cstheme="minorHAnsi"/>
          <w:sz w:val="22"/>
          <w:szCs w:val="22"/>
        </w:rPr>
        <w:t>:</w:t>
      </w:r>
      <w:r>
        <w:rPr>
          <w:rFonts w:asciiTheme="minorHAnsi" w:hAnsiTheme="minorHAnsi" w:cstheme="minorHAnsi"/>
          <w:sz w:val="22"/>
          <w:szCs w:val="22"/>
        </w:rPr>
        <w:t xml:space="preserve"> </w:t>
      </w:r>
      <w:r w:rsidR="00D11E42">
        <w:rPr>
          <w:rFonts w:asciiTheme="minorHAnsi" w:hAnsiTheme="minorHAnsi" w:cstheme="minorHAnsi"/>
          <w:sz w:val="22"/>
          <w:szCs w:val="22"/>
        </w:rPr>
        <w:t>(</w:t>
      </w:r>
      <w:proofErr w:type="spellStart"/>
      <w:r w:rsidR="00D11E42">
        <w:rPr>
          <w:rFonts w:asciiTheme="minorHAnsi" w:hAnsiTheme="minorHAnsi" w:cstheme="minorHAnsi"/>
          <w:sz w:val="22"/>
          <w:szCs w:val="22"/>
        </w:rPr>
        <w:t>i</w:t>
      </w:r>
      <w:proofErr w:type="spellEnd"/>
      <w:r w:rsidR="00D11E42">
        <w:rPr>
          <w:rFonts w:asciiTheme="minorHAnsi" w:hAnsiTheme="minorHAnsi" w:cstheme="minorHAnsi"/>
          <w:sz w:val="22"/>
          <w:szCs w:val="22"/>
        </w:rPr>
        <w:t>) environmental benefits; (ii</w:t>
      </w:r>
      <w:proofErr w:type="gramStart"/>
      <w:r w:rsidR="00D11E42">
        <w:rPr>
          <w:rFonts w:asciiTheme="minorHAnsi" w:hAnsiTheme="minorHAnsi" w:cstheme="minorHAnsi"/>
          <w:sz w:val="22"/>
          <w:szCs w:val="22"/>
        </w:rPr>
        <w:t xml:space="preserve">) </w:t>
      </w:r>
      <w:r>
        <w:rPr>
          <w:rFonts w:asciiTheme="minorHAnsi" w:hAnsiTheme="minorHAnsi" w:cstheme="minorHAnsi"/>
          <w:sz w:val="22"/>
          <w:szCs w:val="22"/>
        </w:rPr>
        <w:t xml:space="preserve"> financial</w:t>
      </w:r>
      <w:proofErr w:type="gramEnd"/>
      <w:r>
        <w:rPr>
          <w:rFonts w:asciiTheme="minorHAnsi" w:hAnsiTheme="minorHAnsi" w:cstheme="minorHAnsi"/>
          <w:sz w:val="22"/>
          <w:szCs w:val="22"/>
        </w:rPr>
        <w:t xml:space="preserve"> benefits of the owners of electric and hybrid cars</w:t>
      </w:r>
      <w:r w:rsidR="00D11E42">
        <w:rPr>
          <w:rFonts w:asciiTheme="minorHAnsi" w:hAnsiTheme="minorHAnsi" w:cstheme="minorHAnsi"/>
          <w:sz w:val="22"/>
          <w:szCs w:val="22"/>
        </w:rPr>
        <w:t xml:space="preserve"> due to no fuel costs and low (or zero at all) customs costs, </w:t>
      </w:r>
      <w:r w:rsidR="000B2E94">
        <w:rPr>
          <w:rFonts w:asciiTheme="minorHAnsi" w:hAnsiTheme="minorHAnsi" w:cstheme="minorHAnsi"/>
          <w:sz w:val="22"/>
          <w:szCs w:val="22"/>
        </w:rPr>
        <w:t>will</w:t>
      </w:r>
      <w:r w:rsidR="00D11E42">
        <w:rPr>
          <w:rFonts w:asciiTheme="minorHAnsi" w:hAnsiTheme="minorHAnsi" w:cstheme="minorHAnsi"/>
          <w:sz w:val="22"/>
          <w:szCs w:val="22"/>
        </w:rPr>
        <w:t xml:space="preserve"> be presented to the PB (PB will be asked for a guidance regarding the next steps). </w:t>
      </w:r>
      <w:r>
        <w:rPr>
          <w:rFonts w:asciiTheme="minorHAnsi" w:hAnsiTheme="minorHAnsi" w:cstheme="minorHAnsi"/>
          <w:sz w:val="22"/>
          <w:szCs w:val="22"/>
        </w:rPr>
        <w:t xml:space="preserve"> </w:t>
      </w:r>
    </w:p>
    <w:p w14:paraId="1881CCCD" w14:textId="77777777" w:rsidR="00B11CBC" w:rsidRPr="00B11CBC" w:rsidRDefault="00B11CBC" w:rsidP="00B11CBC">
      <w:pPr>
        <w:spacing w:before="120" w:after="120" w:line="259" w:lineRule="auto"/>
        <w:rPr>
          <w:rFonts w:asciiTheme="minorHAnsi" w:hAnsiTheme="minorHAnsi" w:cstheme="minorHAnsi"/>
          <w:sz w:val="22"/>
          <w:szCs w:val="22"/>
        </w:rPr>
      </w:pPr>
      <w:r w:rsidRPr="00B11CBC">
        <w:rPr>
          <w:rFonts w:asciiTheme="minorHAnsi" w:hAnsiTheme="minorHAnsi" w:cstheme="minorHAnsi"/>
          <w:noProof/>
          <w:sz w:val="22"/>
          <w:szCs w:val="22"/>
        </w:rPr>
        <w:lastRenderedPageBreak/>
        <w:drawing>
          <wp:inline distT="0" distB="0" distL="0" distR="0" wp14:anchorId="512827A1" wp14:editId="42BB7DCB">
            <wp:extent cx="2552700" cy="19664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66008" cy="1976736"/>
                    </a:xfrm>
                    <a:prstGeom prst="rect">
                      <a:avLst/>
                    </a:prstGeom>
                    <a:noFill/>
                    <a:ln>
                      <a:noFill/>
                    </a:ln>
                  </pic:spPr>
                </pic:pic>
              </a:graphicData>
            </a:graphic>
          </wp:inline>
        </w:drawing>
      </w:r>
      <w:r w:rsidRPr="00B11CBC">
        <w:rPr>
          <w:rFonts w:asciiTheme="minorHAnsi" w:hAnsiTheme="minorHAnsi" w:cstheme="minorHAnsi"/>
          <w:noProof/>
          <w:sz w:val="22"/>
          <w:szCs w:val="22"/>
        </w:rPr>
        <w:drawing>
          <wp:inline distT="0" distB="0" distL="0" distR="0" wp14:anchorId="6CD023D9" wp14:editId="07FC1FCA">
            <wp:extent cx="3155950" cy="3743466"/>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66902" cy="3756456"/>
                    </a:xfrm>
                    <a:prstGeom prst="rect">
                      <a:avLst/>
                    </a:prstGeom>
                    <a:noFill/>
                    <a:ln>
                      <a:noFill/>
                    </a:ln>
                  </pic:spPr>
                </pic:pic>
              </a:graphicData>
            </a:graphic>
          </wp:inline>
        </w:drawing>
      </w:r>
    </w:p>
    <w:p w14:paraId="469A9117" w14:textId="77777777" w:rsidR="00B11CBC" w:rsidRPr="00B11CBC" w:rsidRDefault="00B11CBC" w:rsidP="004D764A">
      <w:pPr>
        <w:spacing w:before="120" w:after="120" w:line="259" w:lineRule="auto"/>
        <w:ind w:right="-846"/>
        <w:rPr>
          <w:rFonts w:asciiTheme="minorHAnsi" w:hAnsiTheme="minorHAnsi" w:cstheme="minorHAnsi"/>
          <w:sz w:val="22"/>
          <w:szCs w:val="22"/>
        </w:rPr>
      </w:pPr>
      <w:r w:rsidRPr="00B11CBC">
        <w:rPr>
          <w:rFonts w:asciiTheme="minorHAnsi" w:hAnsiTheme="minorHAnsi" w:cstheme="minorHAnsi"/>
          <w:noProof/>
          <w:sz w:val="22"/>
          <w:szCs w:val="22"/>
        </w:rPr>
        <w:drawing>
          <wp:inline distT="0" distB="0" distL="0" distR="0" wp14:anchorId="6E5C47D8" wp14:editId="653D23E6">
            <wp:extent cx="5943600" cy="812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812800"/>
                    </a:xfrm>
                    <a:prstGeom prst="rect">
                      <a:avLst/>
                    </a:prstGeom>
                    <a:noFill/>
                    <a:ln>
                      <a:noFill/>
                    </a:ln>
                  </pic:spPr>
                </pic:pic>
              </a:graphicData>
            </a:graphic>
          </wp:inline>
        </w:drawing>
      </w:r>
      <w:r w:rsidRPr="00B11CBC">
        <w:rPr>
          <w:rFonts w:asciiTheme="minorHAnsi" w:hAnsiTheme="minorHAnsi" w:cstheme="minorHAnsi"/>
          <w:noProof/>
          <w:sz w:val="22"/>
          <w:szCs w:val="22"/>
        </w:rPr>
        <w:drawing>
          <wp:inline distT="0" distB="0" distL="0" distR="0" wp14:anchorId="75972743" wp14:editId="42CA2715">
            <wp:extent cx="2152650" cy="18034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52650" cy="1803400"/>
                    </a:xfrm>
                    <a:prstGeom prst="rect">
                      <a:avLst/>
                    </a:prstGeom>
                    <a:noFill/>
                    <a:ln>
                      <a:noFill/>
                    </a:ln>
                  </pic:spPr>
                </pic:pic>
              </a:graphicData>
            </a:graphic>
          </wp:inline>
        </w:drawing>
      </w:r>
      <w:r w:rsidRPr="00B11CBC">
        <w:rPr>
          <w:rFonts w:asciiTheme="minorHAnsi" w:hAnsiTheme="minorHAnsi" w:cstheme="minorHAnsi"/>
          <w:noProof/>
          <w:sz w:val="22"/>
          <w:szCs w:val="22"/>
        </w:rPr>
        <w:drawing>
          <wp:inline distT="0" distB="0" distL="0" distR="0" wp14:anchorId="604A2047" wp14:editId="16C520DB">
            <wp:extent cx="2076450" cy="19177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76450" cy="1917700"/>
                    </a:xfrm>
                    <a:prstGeom prst="rect">
                      <a:avLst/>
                    </a:prstGeom>
                    <a:noFill/>
                    <a:ln>
                      <a:noFill/>
                    </a:ln>
                  </pic:spPr>
                </pic:pic>
              </a:graphicData>
            </a:graphic>
          </wp:inline>
        </w:drawing>
      </w:r>
      <w:r w:rsidRPr="00B11CBC">
        <w:rPr>
          <w:rFonts w:asciiTheme="minorHAnsi" w:hAnsiTheme="minorHAnsi" w:cstheme="minorHAnsi"/>
          <w:noProof/>
          <w:sz w:val="22"/>
          <w:szCs w:val="22"/>
        </w:rPr>
        <w:drawing>
          <wp:inline distT="0" distB="0" distL="0" distR="0" wp14:anchorId="238A3BF7" wp14:editId="092B345F">
            <wp:extent cx="2203450" cy="19431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03450" cy="1943100"/>
                    </a:xfrm>
                    <a:prstGeom prst="rect">
                      <a:avLst/>
                    </a:prstGeom>
                    <a:noFill/>
                    <a:ln>
                      <a:noFill/>
                    </a:ln>
                  </pic:spPr>
                </pic:pic>
              </a:graphicData>
            </a:graphic>
          </wp:inline>
        </w:drawing>
      </w:r>
    </w:p>
    <w:p w14:paraId="581C6619" w14:textId="77777777" w:rsidR="0000449A" w:rsidRPr="00DC1EB7" w:rsidRDefault="0000449A" w:rsidP="0000449A">
      <w:pPr>
        <w:pStyle w:val="CommentText"/>
        <w:spacing w:after="120" w:line="259" w:lineRule="auto"/>
        <w:ind w:left="1080"/>
        <w:rPr>
          <w:rFonts w:asciiTheme="minorHAnsi" w:hAnsiTheme="minorHAnsi" w:cstheme="minorHAnsi"/>
        </w:rPr>
      </w:pPr>
      <w:r>
        <w:rPr>
          <w:rFonts w:asciiTheme="minorHAnsi" w:eastAsia="MS Mincho" w:hAnsiTheme="minorHAnsi" w:cstheme="minorHAnsi"/>
          <w:bCs/>
          <w:spacing w:val="-2"/>
          <w:w w:val="103"/>
          <w:kern w:val="14"/>
          <w:szCs w:val="14"/>
          <w:lang w:val="en-GB"/>
        </w:rPr>
        <w:t>e.6. Identification of p</w:t>
      </w:r>
      <w:r w:rsidRPr="00E848F8">
        <w:rPr>
          <w:rFonts w:asciiTheme="minorHAnsi" w:eastAsia="MS Mincho" w:hAnsiTheme="minorHAnsi" w:cstheme="minorHAnsi"/>
          <w:bCs/>
          <w:spacing w:val="-2"/>
          <w:w w:val="103"/>
          <w:kern w:val="14"/>
          <w:szCs w:val="14"/>
          <w:lang w:val="en-GB"/>
        </w:rPr>
        <w:t>ossible pilot activities</w:t>
      </w:r>
      <w:r>
        <w:rPr>
          <w:rFonts w:asciiTheme="minorHAnsi" w:eastAsia="MS Mincho" w:hAnsiTheme="minorHAnsi" w:cstheme="minorHAnsi"/>
          <w:bCs/>
          <w:spacing w:val="-2"/>
          <w:w w:val="103"/>
          <w:kern w:val="14"/>
          <w:szCs w:val="14"/>
          <w:lang w:val="en-GB"/>
        </w:rPr>
        <w:t>, with high scaling up potential,</w:t>
      </w:r>
      <w:r w:rsidRPr="00E848F8">
        <w:rPr>
          <w:rFonts w:asciiTheme="minorHAnsi" w:eastAsia="MS Mincho" w:hAnsiTheme="minorHAnsi" w:cstheme="minorHAnsi"/>
          <w:bCs/>
          <w:spacing w:val="-2"/>
          <w:w w:val="103"/>
          <w:kern w:val="14"/>
          <w:szCs w:val="14"/>
          <w:lang w:val="en-GB"/>
        </w:rPr>
        <w:t xml:space="preserve"> to be implemented by </w:t>
      </w:r>
      <w:r w:rsidRPr="00E848F8">
        <w:rPr>
          <w:rFonts w:asciiTheme="minorHAnsi" w:eastAsia="MS Mincho" w:hAnsiTheme="minorHAnsi" w:cstheme="minorHAnsi"/>
          <w:bCs/>
          <w:spacing w:val="-2"/>
          <w:w w:val="103"/>
          <w:kern w:val="14"/>
          <w:szCs w:val="14"/>
          <w:lang w:val="en-GB"/>
        </w:rPr>
        <w:lastRenderedPageBreak/>
        <w:t xml:space="preserve">the </w:t>
      </w:r>
      <w:r>
        <w:rPr>
          <w:rFonts w:asciiTheme="minorHAnsi" w:eastAsia="MS Mincho" w:hAnsiTheme="minorHAnsi" w:cstheme="minorHAnsi"/>
          <w:bCs/>
          <w:spacing w:val="-2"/>
          <w:w w:val="103"/>
          <w:kern w:val="14"/>
          <w:szCs w:val="14"/>
          <w:lang w:val="en-GB"/>
        </w:rPr>
        <w:t xml:space="preserve">Green Cities </w:t>
      </w:r>
      <w:r w:rsidRPr="00E848F8">
        <w:rPr>
          <w:rFonts w:asciiTheme="minorHAnsi" w:eastAsia="MS Mincho" w:hAnsiTheme="minorHAnsi" w:cstheme="minorHAnsi"/>
          <w:bCs/>
          <w:spacing w:val="-2"/>
          <w:w w:val="103"/>
          <w:kern w:val="14"/>
          <w:szCs w:val="14"/>
          <w:lang w:val="en-GB"/>
        </w:rPr>
        <w:t xml:space="preserve">project </w:t>
      </w:r>
      <w:r>
        <w:rPr>
          <w:rFonts w:asciiTheme="minorHAnsi" w:eastAsia="MS Mincho" w:hAnsiTheme="minorHAnsi" w:cstheme="minorHAnsi"/>
          <w:bCs/>
          <w:spacing w:val="-2"/>
          <w:w w:val="103"/>
          <w:kern w:val="14"/>
          <w:szCs w:val="14"/>
          <w:lang w:val="en-GB"/>
        </w:rPr>
        <w:t>i</w:t>
      </w:r>
      <w:r w:rsidRPr="00E848F8">
        <w:rPr>
          <w:rFonts w:asciiTheme="minorHAnsi" w:eastAsia="MS Mincho" w:hAnsiTheme="minorHAnsi" w:cstheme="minorHAnsi"/>
          <w:bCs/>
          <w:spacing w:val="-2"/>
          <w:w w:val="103"/>
          <w:kern w:val="14"/>
          <w:szCs w:val="14"/>
          <w:lang w:val="en-GB"/>
        </w:rPr>
        <w:t>n transport</w:t>
      </w:r>
      <w:r>
        <w:rPr>
          <w:rFonts w:asciiTheme="minorHAnsi" w:eastAsia="MS Mincho" w:hAnsiTheme="minorHAnsi" w:cstheme="minorHAnsi"/>
          <w:bCs/>
          <w:spacing w:val="-2"/>
          <w:w w:val="103"/>
          <w:kern w:val="14"/>
          <w:szCs w:val="14"/>
          <w:lang w:val="en-GB"/>
        </w:rPr>
        <w:t xml:space="preserve"> sector</w:t>
      </w:r>
      <w:r w:rsidRPr="00E848F8">
        <w:rPr>
          <w:rFonts w:asciiTheme="minorHAnsi" w:eastAsia="MS Mincho" w:hAnsiTheme="minorHAnsi" w:cstheme="minorHAnsi"/>
          <w:bCs/>
          <w:spacing w:val="-2"/>
          <w:w w:val="103"/>
          <w:kern w:val="14"/>
          <w:szCs w:val="14"/>
          <w:lang w:val="en-GB"/>
        </w:rPr>
        <w:t xml:space="preserve">. </w:t>
      </w:r>
    </w:p>
    <w:p w14:paraId="247C020D" w14:textId="2BADDEA9" w:rsidR="0000449A" w:rsidRPr="0000449A" w:rsidRDefault="00B11CBC" w:rsidP="002E30CA">
      <w:pPr>
        <w:pStyle w:val="ListParagraph"/>
        <w:numPr>
          <w:ilvl w:val="0"/>
          <w:numId w:val="54"/>
        </w:numPr>
        <w:spacing w:before="120" w:after="120" w:line="259" w:lineRule="auto"/>
        <w:ind w:left="1077"/>
        <w:contextualSpacing w:val="0"/>
        <w:jc w:val="both"/>
        <w:rPr>
          <w:rFonts w:asciiTheme="minorHAnsi" w:hAnsiTheme="minorHAnsi" w:cstheme="minorHAnsi"/>
          <w:sz w:val="24"/>
          <w:szCs w:val="24"/>
          <w:lang w:val="ka-GE"/>
        </w:rPr>
      </w:pPr>
      <w:r w:rsidRPr="001407B0">
        <w:rPr>
          <w:rFonts w:asciiTheme="minorHAnsi" w:hAnsiTheme="minorHAnsi" w:cstheme="minorHAnsi"/>
          <w:sz w:val="22"/>
          <w:szCs w:val="22"/>
        </w:rPr>
        <w:t xml:space="preserve">Solar-power charging stations for electric cars – </w:t>
      </w:r>
      <w:r w:rsidR="00AB0382" w:rsidRPr="00AB0382">
        <w:rPr>
          <w:rFonts w:asciiTheme="minorHAnsi" w:hAnsiTheme="minorHAnsi" w:cstheme="minorHAnsi"/>
          <w:sz w:val="22"/>
          <w:szCs w:val="22"/>
        </w:rPr>
        <w:t>As a first step, the dynamics of the growth of the number of electric vehicles on the Turkmen market will be studied.</w:t>
      </w:r>
      <w:r w:rsidR="00AB0382">
        <w:rPr>
          <w:rFonts w:asciiTheme="minorHAnsi" w:hAnsiTheme="minorHAnsi" w:cstheme="minorHAnsi"/>
          <w:sz w:val="22"/>
          <w:szCs w:val="22"/>
        </w:rPr>
        <w:t xml:space="preserve"> </w:t>
      </w:r>
      <w:r w:rsidR="00AB0382">
        <w:rPr>
          <w:rFonts w:asciiTheme="minorHAnsi" w:hAnsiTheme="minorHAnsi" w:cstheme="minorHAnsi"/>
          <w:sz w:val="22"/>
          <w:szCs w:val="22"/>
          <w:lang w:val="en-US"/>
        </w:rPr>
        <w:t xml:space="preserve">Then, </w:t>
      </w:r>
      <w:r w:rsidR="001407B0">
        <w:rPr>
          <w:rFonts w:asciiTheme="minorHAnsi" w:hAnsiTheme="minorHAnsi" w:cstheme="minorHAnsi"/>
          <w:sz w:val="22"/>
          <w:szCs w:val="22"/>
        </w:rPr>
        <w:t xml:space="preserve">the impact of </w:t>
      </w:r>
      <w:r w:rsidR="001407B0" w:rsidRPr="001407B0">
        <w:rPr>
          <w:rFonts w:asciiTheme="minorHAnsi" w:hAnsiTheme="minorHAnsi" w:cstheme="minorHAnsi"/>
          <w:sz w:val="22"/>
          <w:szCs w:val="22"/>
        </w:rPr>
        <w:t xml:space="preserve">providing infrastructure including </w:t>
      </w:r>
      <w:proofErr w:type="gramStart"/>
      <w:r w:rsidR="001407B0" w:rsidRPr="001407B0">
        <w:rPr>
          <w:rFonts w:asciiTheme="minorHAnsi" w:hAnsiTheme="minorHAnsi" w:cstheme="minorHAnsi"/>
          <w:sz w:val="22"/>
          <w:szCs w:val="22"/>
        </w:rPr>
        <w:t>sufficient number of</w:t>
      </w:r>
      <w:proofErr w:type="gramEnd"/>
      <w:r w:rsidR="001407B0" w:rsidRPr="001407B0">
        <w:rPr>
          <w:rFonts w:asciiTheme="minorHAnsi" w:hAnsiTheme="minorHAnsi" w:cstheme="minorHAnsi"/>
          <w:sz w:val="22"/>
          <w:szCs w:val="22"/>
        </w:rPr>
        <w:t xml:space="preserve"> charging stations </w:t>
      </w:r>
      <w:r w:rsidR="001407B0">
        <w:rPr>
          <w:rFonts w:asciiTheme="minorHAnsi" w:hAnsiTheme="minorHAnsi" w:cstheme="minorHAnsi"/>
          <w:sz w:val="22"/>
          <w:szCs w:val="22"/>
        </w:rPr>
        <w:t xml:space="preserve">to </w:t>
      </w:r>
      <w:r w:rsidR="001407B0" w:rsidRPr="001407B0">
        <w:rPr>
          <w:rFonts w:asciiTheme="minorHAnsi" w:hAnsiTheme="minorHAnsi" w:cstheme="minorHAnsi"/>
          <w:sz w:val="22"/>
          <w:szCs w:val="22"/>
        </w:rPr>
        <w:t>incentivize drivers to switch to electric vehicles</w:t>
      </w:r>
      <w:r w:rsidR="001407B0">
        <w:rPr>
          <w:rFonts w:asciiTheme="minorHAnsi" w:hAnsiTheme="minorHAnsi" w:cstheme="minorHAnsi"/>
          <w:sz w:val="22"/>
          <w:szCs w:val="22"/>
        </w:rPr>
        <w:t>,</w:t>
      </w:r>
      <w:r w:rsidR="001407B0" w:rsidRPr="001407B0">
        <w:rPr>
          <w:rFonts w:asciiTheme="minorHAnsi" w:hAnsiTheme="minorHAnsi" w:cstheme="minorHAnsi"/>
          <w:sz w:val="22"/>
          <w:szCs w:val="22"/>
        </w:rPr>
        <w:t xml:space="preserve"> </w:t>
      </w:r>
      <w:r w:rsidR="001407B0">
        <w:rPr>
          <w:rFonts w:asciiTheme="minorHAnsi" w:hAnsiTheme="minorHAnsi" w:cstheme="minorHAnsi"/>
          <w:sz w:val="22"/>
          <w:szCs w:val="22"/>
        </w:rPr>
        <w:t>will</w:t>
      </w:r>
      <w:r w:rsidRPr="001407B0">
        <w:rPr>
          <w:rFonts w:asciiTheme="minorHAnsi" w:hAnsiTheme="minorHAnsi" w:cstheme="minorHAnsi"/>
          <w:sz w:val="22"/>
          <w:szCs w:val="22"/>
        </w:rPr>
        <w:t xml:space="preserve"> be assessed. </w:t>
      </w:r>
      <w:r w:rsidR="0000449A" w:rsidRPr="00990273">
        <w:rPr>
          <w:rFonts w:asciiTheme="minorHAnsi" w:hAnsiTheme="minorHAnsi" w:cstheme="minorHAnsi"/>
          <w:sz w:val="22"/>
          <w:szCs w:val="22"/>
        </w:rPr>
        <w:t>The above can be a part of the scope of work of Consultant mentioned in Recommendation 3.e. If the study shows the potential of e-mobility in Turkmenistan</w:t>
      </w:r>
      <w:r w:rsidR="000C38F1">
        <w:rPr>
          <w:rFonts w:asciiTheme="minorHAnsi" w:hAnsiTheme="minorHAnsi" w:cstheme="minorHAnsi"/>
          <w:sz w:val="22"/>
          <w:szCs w:val="22"/>
        </w:rPr>
        <w:t xml:space="preserve">, at least one charging station (preferably solar-powered) will be installed for </w:t>
      </w:r>
      <w:r w:rsidR="000C38F1" w:rsidRPr="000C38F1">
        <w:rPr>
          <w:rFonts w:asciiTheme="minorHAnsi" w:hAnsiTheme="minorHAnsi" w:cstheme="minorHAnsi"/>
          <w:sz w:val="22"/>
          <w:szCs w:val="22"/>
        </w:rPr>
        <w:t>electric busses</w:t>
      </w:r>
      <w:r w:rsidR="000C38F1" w:rsidRPr="001407B0">
        <w:rPr>
          <w:rFonts w:asciiTheme="minorHAnsi" w:hAnsiTheme="minorHAnsi" w:cstheme="minorHAnsi"/>
          <w:sz w:val="22"/>
          <w:szCs w:val="22"/>
        </w:rPr>
        <w:t xml:space="preserve"> already purchased </w:t>
      </w:r>
      <w:r w:rsidR="000C38F1">
        <w:rPr>
          <w:rFonts w:asciiTheme="minorHAnsi" w:hAnsiTheme="minorHAnsi" w:cstheme="minorHAnsi"/>
          <w:sz w:val="22"/>
          <w:szCs w:val="22"/>
        </w:rPr>
        <w:t xml:space="preserve">by the Agency </w:t>
      </w:r>
      <w:proofErr w:type="spellStart"/>
      <w:r w:rsidR="000C38F1">
        <w:rPr>
          <w:rFonts w:asciiTheme="minorHAnsi" w:hAnsiTheme="minorHAnsi" w:cstheme="minorHAnsi"/>
          <w:sz w:val="22"/>
          <w:szCs w:val="22"/>
        </w:rPr>
        <w:t>TurkmenAvtoTransport</w:t>
      </w:r>
      <w:proofErr w:type="spellEnd"/>
      <w:r w:rsidR="000C38F1">
        <w:rPr>
          <w:rFonts w:asciiTheme="minorHAnsi" w:hAnsiTheme="minorHAnsi" w:cstheme="minorHAnsi"/>
          <w:sz w:val="22"/>
          <w:szCs w:val="22"/>
        </w:rPr>
        <w:t>.</w:t>
      </w:r>
      <w:r w:rsidR="009127EE">
        <w:rPr>
          <w:rFonts w:asciiTheme="minorHAnsi" w:hAnsiTheme="minorHAnsi" w:cstheme="minorHAnsi"/>
          <w:sz w:val="22"/>
          <w:szCs w:val="22"/>
        </w:rPr>
        <w:t xml:space="preserve"> Installation of other charging stations (10 as per the </w:t>
      </w:r>
      <w:proofErr w:type="gramStart"/>
      <w:r w:rsidR="009127EE">
        <w:rPr>
          <w:rFonts w:asciiTheme="minorHAnsi" w:hAnsiTheme="minorHAnsi" w:cstheme="minorHAnsi"/>
          <w:sz w:val="22"/>
          <w:szCs w:val="22"/>
        </w:rPr>
        <w:t>P:roDoc</w:t>
      </w:r>
      <w:proofErr w:type="gramEnd"/>
      <w:r w:rsidR="009127EE">
        <w:rPr>
          <w:rFonts w:asciiTheme="minorHAnsi" w:hAnsiTheme="minorHAnsi" w:cstheme="minorHAnsi"/>
          <w:sz w:val="22"/>
          <w:szCs w:val="22"/>
        </w:rPr>
        <w:t xml:space="preserve">) is recommended only if the study shows the sharp growth (in number) of electric cars, otherwise there would be very modest impact of installation of them (especially if those charging stations are installed not in one, but in 3 cities). </w:t>
      </w:r>
      <w:r w:rsidR="000C38F1">
        <w:rPr>
          <w:rFonts w:asciiTheme="minorHAnsi" w:hAnsiTheme="minorHAnsi" w:cstheme="minorHAnsi"/>
          <w:sz w:val="22"/>
          <w:szCs w:val="22"/>
        </w:rPr>
        <w:t xml:space="preserve"> </w:t>
      </w:r>
      <w:r w:rsidR="00AB0382">
        <w:rPr>
          <w:rFonts w:asciiTheme="minorHAnsi" w:hAnsiTheme="minorHAnsi" w:cstheme="minorHAnsi"/>
          <w:sz w:val="22"/>
          <w:szCs w:val="22"/>
        </w:rPr>
        <w:t xml:space="preserve"> </w:t>
      </w:r>
    </w:p>
    <w:p w14:paraId="59B6B41A" w14:textId="64373EDB" w:rsidR="00B11CBC" w:rsidRPr="001407B0" w:rsidRDefault="00B11CBC" w:rsidP="002E30CA">
      <w:pPr>
        <w:pStyle w:val="ListParagraph"/>
        <w:numPr>
          <w:ilvl w:val="0"/>
          <w:numId w:val="54"/>
        </w:numPr>
        <w:spacing w:before="120" w:after="120" w:line="259" w:lineRule="auto"/>
        <w:ind w:left="1077"/>
        <w:contextualSpacing w:val="0"/>
        <w:jc w:val="both"/>
        <w:rPr>
          <w:rFonts w:asciiTheme="minorHAnsi" w:hAnsiTheme="minorHAnsi" w:cstheme="minorHAnsi"/>
          <w:sz w:val="22"/>
          <w:szCs w:val="22"/>
          <w:lang w:val="ka-GE"/>
        </w:rPr>
      </w:pPr>
      <w:r w:rsidRPr="001407B0">
        <w:rPr>
          <w:rFonts w:asciiTheme="minorHAnsi" w:hAnsiTheme="minorHAnsi" w:cstheme="minorHAnsi"/>
          <w:sz w:val="22"/>
          <w:szCs w:val="22"/>
        </w:rPr>
        <w:t xml:space="preserve">Promoting electric cars – Although the Project was not successful in discussing this issue with </w:t>
      </w:r>
      <w:proofErr w:type="spellStart"/>
      <w:r w:rsidRPr="001407B0">
        <w:rPr>
          <w:rFonts w:asciiTheme="minorHAnsi" w:hAnsiTheme="minorHAnsi" w:cstheme="minorHAnsi"/>
          <w:sz w:val="22"/>
          <w:szCs w:val="22"/>
        </w:rPr>
        <w:t>Turkmen</w:t>
      </w:r>
      <w:r w:rsidR="000C38F1">
        <w:rPr>
          <w:rFonts w:asciiTheme="minorHAnsi" w:hAnsiTheme="minorHAnsi" w:cstheme="minorHAnsi"/>
          <w:sz w:val="22"/>
          <w:szCs w:val="22"/>
        </w:rPr>
        <w:t>A</w:t>
      </w:r>
      <w:r w:rsidRPr="001407B0">
        <w:rPr>
          <w:rFonts w:asciiTheme="minorHAnsi" w:hAnsiTheme="minorHAnsi" w:cstheme="minorHAnsi"/>
          <w:sz w:val="22"/>
          <w:szCs w:val="22"/>
        </w:rPr>
        <w:t>vto</w:t>
      </w:r>
      <w:r w:rsidR="000C38F1">
        <w:rPr>
          <w:rFonts w:asciiTheme="minorHAnsi" w:hAnsiTheme="minorHAnsi" w:cstheme="minorHAnsi"/>
          <w:sz w:val="22"/>
          <w:szCs w:val="22"/>
        </w:rPr>
        <w:t>T</w:t>
      </w:r>
      <w:r w:rsidRPr="001407B0">
        <w:rPr>
          <w:rFonts w:asciiTheme="minorHAnsi" w:hAnsiTheme="minorHAnsi" w:cstheme="minorHAnsi"/>
          <w:sz w:val="22"/>
          <w:szCs w:val="22"/>
        </w:rPr>
        <w:t>ransport</w:t>
      </w:r>
      <w:proofErr w:type="spellEnd"/>
      <w:r w:rsidRPr="001407B0">
        <w:rPr>
          <w:rFonts w:asciiTheme="minorHAnsi" w:hAnsiTheme="minorHAnsi" w:cstheme="minorHAnsi"/>
          <w:sz w:val="22"/>
          <w:szCs w:val="22"/>
        </w:rPr>
        <w:t xml:space="preserve">, further discuss </w:t>
      </w:r>
      <w:proofErr w:type="gramStart"/>
      <w:r w:rsidRPr="001407B0">
        <w:rPr>
          <w:rFonts w:asciiTheme="minorHAnsi" w:hAnsiTheme="minorHAnsi" w:cstheme="minorHAnsi"/>
          <w:sz w:val="22"/>
          <w:szCs w:val="22"/>
        </w:rPr>
        <w:t>providing assistance</w:t>
      </w:r>
      <w:proofErr w:type="gramEnd"/>
      <w:r w:rsidRPr="001407B0">
        <w:rPr>
          <w:rFonts w:asciiTheme="minorHAnsi" w:hAnsiTheme="minorHAnsi" w:cstheme="minorHAnsi"/>
          <w:sz w:val="22"/>
          <w:szCs w:val="22"/>
        </w:rPr>
        <w:t xml:space="preserve"> (including sharing of costs for charging station for </w:t>
      </w:r>
      <w:r w:rsidRPr="000C38F1">
        <w:rPr>
          <w:rFonts w:asciiTheme="minorHAnsi" w:hAnsiTheme="minorHAnsi" w:cstheme="minorHAnsi"/>
          <w:sz w:val="22"/>
          <w:szCs w:val="22"/>
        </w:rPr>
        <w:t>2 electric busses</w:t>
      </w:r>
      <w:r w:rsidRPr="001407B0">
        <w:rPr>
          <w:rFonts w:asciiTheme="minorHAnsi" w:hAnsiTheme="minorHAnsi" w:cstheme="minorHAnsi"/>
          <w:sz w:val="22"/>
          <w:szCs w:val="22"/>
        </w:rPr>
        <w:t>)</w:t>
      </w:r>
      <w:r w:rsidR="000B2E94">
        <w:rPr>
          <w:rFonts w:asciiTheme="minorHAnsi" w:hAnsiTheme="minorHAnsi" w:cstheme="minorHAnsi"/>
          <w:sz w:val="22"/>
          <w:szCs w:val="22"/>
        </w:rPr>
        <w:t>.</w:t>
      </w:r>
      <w:r w:rsidRPr="001407B0">
        <w:rPr>
          <w:rFonts w:asciiTheme="minorHAnsi" w:hAnsiTheme="minorHAnsi" w:cstheme="minorHAnsi"/>
          <w:sz w:val="22"/>
          <w:szCs w:val="22"/>
        </w:rPr>
        <w:t xml:space="preserve"> </w:t>
      </w:r>
    </w:p>
    <w:p w14:paraId="1AD78B70" w14:textId="77777777" w:rsidR="00B11CBC" w:rsidRPr="00B11CBC" w:rsidRDefault="00B11CBC" w:rsidP="00B11CBC">
      <w:pPr>
        <w:spacing w:before="120" w:after="120" w:line="259" w:lineRule="auto"/>
        <w:jc w:val="both"/>
        <w:rPr>
          <w:rFonts w:asciiTheme="minorHAnsi" w:hAnsiTheme="minorHAnsi" w:cstheme="minorHAnsi"/>
          <w:b/>
          <w:bCs/>
          <w:sz w:val="22"/>
          <w:szCs w:val="22"/>
          <w:u w:val="single"/>
          <w:lang w:val="ka-GE"/>
        </w:rPr>
      </w:pPr>
    </w:p>
    <w:p w14:paraId="5303ABC3" w14:textId="3D9883F4" w:rsidR="00E435B1" w:rsidRDefault="00E435B1" w:rsidP="00E435B1">
      <w:pPr>
        <w:spacing w:before="120" w:after="120" w:line="259" w:lineRule="auto"/>
        <w:rPr>
          <w:rFonts w:asciiTheme="minorHAnsi" w:hAnsiTheme="minorHAnsi" w:cstheme="minorHAnsi"/>
          <w:b/>
          <w:bCs/>
          <w:sz w:val="22"/>
          <w:szCs w:val="22"/>
        </w:rPr>
      </w:pPr>
      <w:r w:rsidRPr="00E435B1">
        <w:rPr>
          <w:rFonts w:asciiTheme="minorHAnsi" w:hAnsiTheme="minorHAnsi" w:cstheme="minorHAnsi"/>
          <w:b/>
          <w:bCs/>
          <w:sz w:val="22"/>
          <w:szCs w:val="22"/>
          <w:u w:val="single"/>
        </w:rPr>
        <w:t xml:space="preserve">Recommendation </w:t>
      </w:r>
      <w:r w:rsidR="00B77076">
        <w:rPr>
          <w:rFonts w:asciiTheme="minorHAnsi" w:hAnsiTheme="minorHAnsi" w:cstheme="minorHAnsi"/>
          <w:b/>
          <w:bCs/>
          <w:sz w:val="22"/>
          <w:szCs w:val="22"/>
          <w:u w:val="single"/>
        </w:rPr>
        <w:t>6</w:t>
      </w:r>
      <w:r w:rsidRPr="00E435B1">
        <w:rPr>
          <w:rFonts w:asciiTheme="minorHAnsi" w:hAnsiTheme="minorHAnsi" w:cstheme="minorHAnsi"/>
          <w:sz w:val="22"/>
          <w:szCs w:val="22"/>
        </w:rPr>
        <w:t xml:space="preserve">: </w:t>
      </w:r>
      <w:r w:rsidRPr="00E435B1">
        <w:rPr>
          <w:rFonts w:asciiTheme="minorHAnsi" w:hAnsiTheme="minorHAnsi" w:cstheme="minorHAnsi"/>
          <w:b/>
          <w:bCs/>
          <w:sz w:val="22"/>
          <w:szCs w:val="22"/>
        </w:rPr>
        <w:t>Conduct</w:t>
      </w:r>
      <w:r>
        <w:rPr>
          <w:rFonts w:asciiTheme="minorHAnsi" w:hAnsiTheme="minorHAnsi" w:cstheme="minorHAnsi"/>
          <w:sz w:val="22"/>
          <w:szCs w:val="22"/>
        </w:rPr>
        <w:t xml:space="preserve"> </w:t>
      </w:r>
      <w:r w:rsidRPr="00E435B1">
        <w:rPr>
          <w:rFonts w:asciiTheme="minorHAnsi" w:hAnsiTheme="minorHAnsi" w:cstheme="minorHAnsi"/>
          <w:b/>
          <w:bCs/>
          <w:sz w:val="22"/>
          <w:szCs w:val="22"/>
        </w:rPr>
        <w:t xml:space="preserve">economic </w:t>
      </w:r>
      <w:r>
        <w:rPr>
          <w:rFonts w:asciiTheme="minorHAnsi" w:hAnsiTheme="minorHAnsi" w:cstheme="minorHAnsi"/>
          <w:b/>
          <w:bCs/>
          <w:sz w:val="22"/>
          <w:szCs w:val="22"/>
        </w:rPr>
        <w:t xml:space="preserve">and </w:t>
      </w:r>
      <w:r w:rsidRPr="00E435B1">
        <w:rPr>
          <w:rFonts w:asciiTheme="minorHAnsi" w:hAnsiTheme="minorHAnsi" w:cstheme="minorHAnsi"/>
          <w:b/>
          <w:bCs/>
          <w:sz w:val="22"/>
          <w:szCs w:val="22"/>
        </w:rPr>
        <w:t xml:space="preserve">financial </w:t>
      </w:r>
      <w:r>
        <w:rPr>
          <w:rFonts w:asciiTheme="minorHAnsi" w:hAnsiTheme="minorHAnsi" w:cstheme="minorHAnsi"/>
          <w:b/>
          <w:bCs/>
          <w:sz w:val="22"/>
          <w:szCs w:val="22"/>
        </w:rPr>
        <w:t>analysis</w:t>
      </w:r>
      <w:r w:rsidRPr="00E435B1">
        <w:rPr>
          <w:rFonts w:asciiTheme="minorHAnsi" w:hAnsiTheme="minorHAnsi" w:cstheme="minorHAnsi"/>
          <w:b/>
          <w:bCs/>
          <w:sz w:val="22"/>
          <w:szCs w:val="22"/>
        </w:rPr>
        <w:t xml:space="preserve"> (cost-benefit analysis) </w:t>
      </w:r>
      <w:r>
        <w:rPr>
          <w:rFonts w:asciiTheme="minorHAnsi" w:hAnsiTheme="minorHAnsi" w:cstheme="minorHAnsi"/>
          <w:b/>
          <w:bCs/>
          <w:sz w:val="22"/>
          <w:szCs w:val="22"/>
        </w:rPr>
        <w:t>for</w:t>
      </w:r>
      <w:r w:rsidRPr="00E435B1">
        <w:rPr>
          <w:rFonts w:asciiTheme="minorHAnsi" w:hAnsiTheme="minorHAnsi" w:cstheme="minorHAnsi"/>
          <w:b/>
          <w:bCs/>
          <w:sz w:val="22"/>
          <w:szCs w:val="22"/>
        </w:rPr>
        <w:t xml:space="preserve"> typical </w:t>
      </w:r>
      <w:r>
        <w:rPr>
          <w:rFonts w:asciiTheme="minorHAnsi" w:hAnsiTheme="minorHAnsi" w:cstheme="minorHAnsi"/>
          <w:b/>
          <w:bCs/>
          <w:sz w:val="22"/>
          <w:szCs w:val="22"/>
        </w:rPr>
        <w:t xml:space="preserve">waste recycling </w:t>
      </w:r>
      <w:r w:rsidRPr="00E435B1">
        <w:rPr>
          <w:rFonts w:asciiTheme="minorHAnsi" w:hAnsiTheme="minorHAnsi" w:cstheme="minorHAnsi"/>
          <w:b/>
          <w:bCs/>
          <w:sz w:val="22"/>
          <w:szCs w:val="22"/>
        </w:rPr>
        <w:t>projects</w:t>
      </w:r>
      <w:r>
        <w:rPr>
          <w:rFonts w:asciiTheme="minorHAnsi" w:hAnsiTheme="minorHAnsi" w:cstheme="minorHAnsi"/>
          <w:b/>
          <w:bCs/>
          <w:sz w:val="22"/>
          <w:szCs w:val="22"/>
        </w:rPr>
        <w:t xml:space="preserve">. </w:t>
      </w:r>
    </w:p>
    <w:p w14:paraId="763C4EF8" w14:textId="01652C3E" w:rsidR="00E435B1" w:rsidRPr="00E435B1" w:rsidRDefault="00E435B1" w:rsidP="00E435B1">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The study will be </w:t>
      </w:r>
      <w:r w:rsidRPr="00E435B1">
        <w:rPr>
          <w:rFonts w:asciiTheme="minorHAnsi" w:hAnsiTheme="minorHAnsi" w:cstheme="minorHAnsi"/>
          <w:sz w:val="22"/>
          <w:szCs w:val="22"/>
        </w:rPr>
        <w:t xml:space="preserve">based on the experience of </w:t>
      </w:r>
      <w:r>
        <w:rPr>
          <w:rFonts w:asciiTheme="minorHAnsi" w:hAnsiTheme="minorHAnsi" w:cstheme="minorHAnsi"/>
          <w:sz w:val="22"/>
          <w:szCs w:val="22"/>
        </w:rPr>
        <w:t xml:space="preserve">already implemented </w:t>
      </w:r>
      <w:r w:rsidRPr="00E435B1">
        <w:rPr>
          <w:rFonts w:asciiTheme="minorHAnsi" w:hAnsiTheme="minorHAnsi" w:cstheme="minorHAnsi"/>
          <w:sz w:val="22"/>
          <w:szCs w:val="22"/>
        </w:rPr>
        <w:t>pilot projects</w:t>
      </w:r>
      <w:r>
        <w:rPr>
          <w:rFonts w:asciiTheme="minorHAnsi" w:hAnsiTheme="minorHAnsi" w:cstheme="minorHAnsi"/>
          <w:sz w:val="22"/>
          <w:szCs w:val="22"/>
        </w:rPr>
        <w:t xml:space="preserve"> and include economic attractiveness of recycling of municipal solid wastes (plastic, paper, glass, organics)</w:t>
      </w:r>
      <w:r w:rsidR="00B11CBC">
        <w:rPr>
          <w:rFonts w:asciiTheme="minorHAnsi" w:hAnsiTheme="minorHAnsi" w:cstheme="minorHAnsi"/>
          <w:sz w:val="22"/>
          <w:szCs w:val="22"/>
        </w:rPr>
        <w:t>. The</w:t>
      </w:r>
      <w:r w:rsidRPr="00E435B1">
        <w:rPr>
          <w:rFonts w:asciiTheme="minorHAnsi" w:hAnsiTheme="minorHAnsi" w:cstheme="minorHAnsi"/>
          <w:sz w:val="22"/>
          <w:szCs w:val="22"/>
        </w:rPr>
        <w:t xml:space="preserve"> </w:t>
      </w:r>
      <w:r w:rsidR="00B11CBC">
        <w:rPr>
          <w:rFonts w:asciiTheme="minorHAnsi" w:hAnsiTheme="minorHAnsi" w:cstheme="minorHAnsi"/>
          <w:sz w:val="22"/>
          <w:szCs w:val="22"/>
        </w:rPr>
        <w:t>outreach</w:t>
      </w:r>
      <w:r w:rsidRPr="00E435B1">
        <w:rPr>
          <w:rFonts w:asciiTheme="minorHAnsi" w:hAnsiTheme="minorHAnsi" w:cstheme="minorHAnsi"/>
          <w:sz w:val="22"/>
          <w:szCs w:val="22"/>
        </w:rPr>
        <w:t xml:space="preserve"> materials </w:t>
      </w:r>
      <w:r w:rsidR="00B11CBC">
        <w:rPr>
          <w:rFonts w:asciiTheme="minorHAnsi" w:hAnsiTheme="minorHAnsi" w:cstheme="minorHAnsi"/>
          <w:sz w:val="22"/>
          <w:szCs w:val="22"/>
        </w:rPr>
        <w:t xml:space="preserve">will be prepared </w:t>
      </w:r>
      <w:r w:rsidRPr="00E435B1">
        <w:rPr>
          <w:rFonts w:asciiTheme="minorHAnsi" w:hAnsiTheme="minorHAnsi" w:cstheme="minorHAnsi"/>
          <w:sz w:val="22"/>
          <w:szCs w:val="22"/>
        </w:rPr>
        <w:t xml:space="preserve">for policy makers, businesses, </w:t>
      </w:r>
      <w:proofErr w:type="gramStart"/>
      <w:r w:rsidRPr="00E435B1">
        <w:rPr>
          <w:rFonts w:asciiTheme="minorHAnsi" w:hAnsiTheme="minorHAnsi" w:cstheme="minorHAnsi"/>
          <w:sz w:val="22"/>
          <w:szCs w:val="22"/>
        </w:rPr>
        <w:t>general public</w:t>
      </w:r>
      <w:proofErr w:type="gramEnd"/>
      <w:r w:rsidRPr="00E435B1">
        <w:rPr>
          <w:rFonts w:asciiTheme="minorHAnsi" w:hAnsiTheme="minorHAnsi" w:cstheme="minorHAnsi"/>
          <w:sz w:val="22"/>
          <w:szCs w:val="22"/>
        </w:rPr>
        <w:t xml:space="preserve">. For </w:t>
      </w:r>
      <w:proofErr w:type="gramStart"/>
      <w:r w:rsidR="00B11CBC">
        <w:rPr>
          <w:rFonts w:asciiTheme="minorHAnsi" w:hAnsiTheme="minorHAnsi" w:cstheme="minorHAnsi"/>
          <w:sz w:val="22"/>
          <w:szCs w:val="22"/>
        </w:rPr>
        <w:t>particular waste</w:t>
      </w:r>
      <w:proofErr w:type="gramEnd"/>
      <w:r w:rsidR="00B11CBC">
        <w:rPr>
          <w:rFonts w:asciiTheme="minorHAnsi" w:hAnsiTheme="minorHAnsi" w:cstheme="minorHAnsi"/>
          <w:sz w:val="22"/>
          <w:szCs w:val="22"/>
        </w:rPr>
        <w:t xml:space="preserve"> categories</w:t>
      </w:r>
      <w:r w:rsidRPr="00E435B1">
        <w:rPr>
          <w:rFonts w:asciiTheme="minorHAnsi" w:hAnsiTheme="minorHAnsi" w:cstheme="minorHAnsi"/>
          <w:sz w:val="22"/>
          <w:szCs w:val="22"/>
        </w:rPr>
        <w:t xml:space="preserve">, in cooperation with the private companies, </w:t>
      </w:r>
      <w:r w:rsidR="00B11CBC" w:rsidRPr="00E435B1">
        <w:rPr>
          <w:rFonts w:asciiTheme="minorHAnsi" w:hAnsiTheme="minorHAnsi" w:cstheme="minorHAnsi"/>
          <w:sz w:val="22"/>
          <w:szCs w:val="22"/>
        </w:rPr>
        <w:t xml:space="preserve">business model </w:t>
      </w:r>
      <w:r w:rsidR="00B11CBC">
        <w:rPr>
          <w:rFonts w:asciiTheme="minorHAnsi" w:hAnsiTheme="minorHAnsi" w:cstheme="minorHAnsi"/>
          <w:sz w:val="22"/>
          <w:szCs w:val="22"/>
        </w:rPr>
        <w:t xml:space="preserve">will be </w:t>
      </w:r>
      <w:r w:rsidRPr="00E435B1">
        <w:rPr>
          <w:rFonts w:asciiTheme="minorHAnsi" w:hAnsiTheme="minorHAnsi" w:cstheme="minorHAnsi"/>
          <w:sz w:val="22"/>
          <w:szCs w:val="22"/>
        </w:rPr>
        <w:t>develop</w:t>
      </w:r>
      <w:r w:rsidR="00B11CBC">
        <w:rPr>
          <w:rFonts w:asciiTheme="minorHAnsi" w:hAnsiTheme="minorHAnsi" w:cstheme="minorHAnsi"/>
          <w:sz w:val="22"/>
          <w:szCs w:val="22"/>
        </w:rPr>
        <w:t>ed</w:t>
      </w:r>
      <w:r w:rsidRPr="00E435B1">
        <w:rPr>
          <w:rFonts w:asciiTheme="minorHAnsi" w:hAnsiTheme="minorHAnsi" w:cstheme="minorHAnsi"/>
          <w:sz w:val="22"/>
          <w:szCs w:val="22"/>
        </w:rPr>
        <w:t xml:space="preserve">, </w:t>
      </w:r>
      <w:r w:rsidR="00B11CBC" w:rsidRPr="00E435B1">
        <w:rPr>
          <w:rFonts w:asciiTheme="minorHAnsi" w:hAnsiTheme="minorHAnsi" w:cstheme="minorHAnsi"/>
          <w:sz w:val="22"/>
          <w:szCs w:val="22"/>
        </w:rPr>
        <w:t xml:space="preserve">marketing campaign </w:t>
      </w:r>
      <w:r w:rsidR="00B11CBC">
        <w:rPr>
          <w:rFonts w:asciiTheme="minorHAnsi" w:hAnsiTheme="minorHAnsi" w:cstheme="minorHAnsi"/>
          <w:sz w:val="22"/>
          <w:szCs w:val="22"/>
        </w:rPr>
        <w:t xml:space="preserve">will be planned </w:t>
      </w:r>
      <w:r w:rsidRPr="00E435B1">
        <w:rPr>
          <w:rFonts w:asciiTheme="minorHAnsi" w:hAnsiTheme="minorHAnsi" w:cstheme="minorHAnsi"/>
          <w:sz w:val="22"/>
          <w:szCs w:val="22"/>
        </w:rPr>
        <w:t>(and possibly implement</w:t>
      </w:r>
      <w:r w:rsidR="00B11CBC">
        <w:rPr>
          <w:rFonts w:asciiTheme="minorHAnsi" w:hAnsiTheme="minorHAnsi" w:cstheme="minorHAnsi"/>
          <w:sz w:val="22"/>
          <w:szCs w:val="22"/>
        </w:rPr>
        <w:t>ed</w:t>
      </w:r>
      <w:r w:rsidRPr="00E435B1">
        <w:rPr>
          <w:rFonts w:asciiTheme="minorHAnsi" w:hAnsiTheme="minorHAnsi" w:cstheme="minorHAnsi"/>
          <w:sz w:val="22"/>
          <w:szCs w:val="22"/>
        </w:rPr>
        <w:t>)</w:t>
      </w:r>
      <w:r w:rsidR="000B2E94">
        <w:rPr>
          <w:rFonts w:asciiTheme="minorHAnsi" w:hAnsiTheme="minorHAnsi" w:cstheme="minorHAnsi"/>
          <w:sz w:val="22"/>
          <w:szCs w:val="22"/>
        </w:rPr>
        <w:t>.</w:t>
      </w:r>
    </w:p>
    <w:p w14:paraId="39B3849F" w14:textId="7A95D5B7" w:rsidR="00E435B1" w:rsidRDefault="00E435B1" w:rsidP="00E42360">
      <w:pPr>
        <w:spacing w:before="120" w:after="120" w:line="259" w:lineRule="auto"/>
        <w:jc w:val="both"/>
        <w:rPr>
          <w:rFonts w:asciiTheme="minorHAnsi" w:hAnsiTheme="minorHAnsi" w:cstheme="minorHAnsi"/>
          <w:sz w:val="22"/>
          <w:szCs w:val="22"/>
        </w:rPr>
      </w:pPr>
    </w:p>
    <w:p w14:paraId="633F105B" w14:textId="5A573220" w:rsidR="00910B2F" w:rsidRDefault="000C38F1" w:rsidP="000C38F1">
      <w:pPr>
        <w:spacing w:before="120" w:after="120" w:line="259" w:lineRule="auto"/>
        <w:jc w:val="both"/>
        <w:rPr>
          <w:rFonts w:asciiTheme="minorHAnsi" w:hAnsiTheme="minorHAnsi" w:cstheme="minorHAnsi"/>
          <w:b/>
          <w:bCs/>
          <w:sz w:val="22"/>
          <w:szCs w:val="22"/>
        </w:rPr>
      </w:pPr>
      <w:r w:rsidRPr="000C38F1">
        <w:rPr>
          <w:rFonts w:asciiTheme="minorHAnsi" w:hAnsiTheme="minorHAnsi" w:cstheme="minorHAnsi"/>
          <w:b/>
          <w:bCs/>
          <w:sz w:val="22"/>
          <w:szCs w:val="22"/>
          <w:u w:val="single"/>
        </w:rPr>
        <w:t xml:space="preserve">Recommendation </w:t>
      </w:r>
      <w:r w:rsidR="00B77076">
        <w:rPr>
          <w:rFonts w:asciiTheme="minorHAnsi" w:hAnsiTheme="minorHAnsi" w:cstheme="minorHAnsi"/>
          <w:b/>
          <w:bCs/>
          <w:sz w:val="22"/>
          <w:szCs w:val="22"/>
          <w:u w:val="single"/>
        </w:rPr>
        <w:t>7</w:t>
      </w:r>
      <w:r w:rsidRPr="000C38F1">
        <w:rPr>
          <w:rFonts w:asciiTheme="minorHAnsi" w:hAnsiTheme="minorHAnsi" w:cstheme="minorHAnsi"/>
          <w:b/>
          <w:bCs/>
          <w:sz w:val="22"/>
          <w:szCs w:val="22"/>
        </w:rPr>
        <w:t xml:space="preserve">: </w:t>
      </w:r>
      <w:r w:rsidR="008D3C08" w:rsidRPr="000C38F1">
        <w:rPr>
          <w:rFonts w:asciiTheme="minorHAnsi" w:hAnsiTheme="minorHAnsi" w:cstheme="minorHAnsi"/>
          <w:b/>
          <w:bCs/>
          <w:sz w:val="22"/>
          <w:szCs w:val="22"/>
        </w:rPr>
        <w:t xml:space="preserve">Continue providing </w:t>
      </w:r>
      <w:r w:rsidR="001B47FD">
        <w:rPr>
          <w:rFonts w:asciiTheme="minorHAnsi" w:hAnsiTheme="minorHAnsi" w:cstheme="minorHAnsi"/>
          <w:b/>
          <w:bCs/>
          <w:sz w:val="22"/>
          <w:szCs w:val="22"/>
        </w:rPr>
        <w:t xml:space="preserve">technical </w:t>
      </w:r>
      <w:r w:rsidR="008D3C08" w:rsidRPr="000C38F1">
        <w:rPr>
          <w:rFonts w:asciiTheme="minorHAnsi" w:hAnsiTheme="minorHAnsi" w:cstheme="minorHAnsi"/>
          <w:b/>
          <w:bCs/>
          <w:sz w:val="22"/>
          <w:szCs w:val="22"/>
        </w:rPr>
        <w:t>assistance in development of policy/strategy documents</w:t>
      </w:r>
      <w:r w:rsidR="00191C55">
        <w:rPr>
          <w:rFonts w:asciiTheme="minorHAnsi" w:hAnsiTheme="minorHAnsi" w:cstheme="minorHAnsi"/>
          <w:b/>
          <w:bCs/>
          <w:sz w:val="22"/>
          <w:szCs w:val="22"/>
        </w:rPr>
        <w:t>.</w:t>
      </w:r>
    </w:p>
    <w:p w14:paraId="2562C6BC" w14:textId="034935C5" w:rsidR="00910B2F" w:rsidRDefault="00910B2F" w:rsidP="000C38F1">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It is recommended to </w:t>
      </w:r>
      <w:proofErr w:type="gramStart"/>
      <w:r>
        <w:rPr>
          <w:rFonts w:asciiTheme="minorHAnsi" w:hAnsiTheme="minorHAnsi" w:cstheme="minorHAnsi"/>
          <w:sz w:val="22"/>
          <w:szCs w:val="22"/>
        </w:rPr>
        <w:t>provide assistance</w:t>
      </w:r>
      <w:proofErr w:type="gramEnd"/>
      <w:r>
        <w:rPr>
          <w:rFonts w:asciiTheme="minorHAnsi" w:hAnsiTheme="minorHAnsi" w:cstheme="minorHAnsi"/>
          <w:sz w:val="22"/>
          <w:szCs w:val="22"/>
        </w:rPr>
        <w:t xml:space="preserve"> in the development of </w:t>
      </w:r>
      <w:r w:rsidR="001B47FD">
        <w:rPr>
          <w:rFonts w:asciiTheme="minorHAnsi" w:hAnsiTheme="minorHAnsi" w:cstheme="minorHAnsi"/>
          <w:sz w:val="22"/>
          <w:szCs w:val="22"/>
        </w:rPr>
        <w:t>policy/strategy documents upon the request of the Government. The list of such documents inter alia may include:</w:t>
      </w:r>
    </w:p>
    <w:p w14:paraId="7218BA3C" w14:textId="215EE9AB" w:rsidR="00910B2F" w:rsidRDefault="00910B2F" w:rsidP="00191C55">
      <w:pPr>
        <w:pStyle w:val="ListParagraph"/>
        <w:numPr>
          <w:ilvl w:val="3"/>
          <w:numId w:val="72"/>
        </w:num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Adoption of a Law on Energy Efficiency</w:t>
      </w:r>
      <w:r w:rsidR="000B2E94">
        <w:rPr>
          <w:rFonts w:asciiTheme="minorHAnsi" w:hAnsiTheme="minorHAnsi" w:cstheme="minorHAnsi"/>
          <w:sz w:val="22"/>
          <w:szCs w:val="22"/>
        </w:rPr>
        <w:t>.</w:t>
      </w:r>
    </w:p>
    <w:p w14:paraId="06A9C362" w14:textId="66A7FBAF" w:rsidR="00910B2F" w:rsidRDefault="00910B2F" w:rsidP="00191C55">
      <w:pPr>
        <w:pStyle w:val="ListParagraph"/>
        <w:numPr>
          <w:ilvl w:val="3"/>
          <w:numId w:val="72"/>
        </w:num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Development of National strategy on Waste Management</w:t>
      </w:r>
      <w:r w:rsidR="000B2E94">
        <w:rPr>
          <w:rFonts w:asciiTheme="minorHAnsi" w:hAnsiTheme="minorHAnsi" w:cstheme="minorHAnsi"/>
          <w:sz w:val="22"/>
          <w:szCs w:val="22"/>
        </w:rPr>
        <w:t>.</w:t>
      </w:r>
    </w:p>
    <w:p w14:paraId="34E403BD" w14:textId="4602B636" w:rsidR="00910B2F" w:rsidRDefault="00910B2F" w:rsidP="00191C55">
      <w:pPr>
        <w:pStyle w:val="ListParagraph"/>
        <w:numPr>
          <w:ilvl w:val="3"/>
          <w:numId w:val="72"/>
        </w:num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Development of NDC</w:t>
      </w:r>
      <w:r w:rsidR="000B2E94">
        <w:rPr>
          <w:rFonts w:asciiTheme="minorHAnsi" w:hAnsiTheme="minorHAnsi" w:cstheme="minorHAnsi"/>
          <w:sz w:val="22"/>
          <w:szCs w:val="22"/>
        </w:rPr>
        <w:t>.</w:t>
      </w:r>
    </w:p>
    <w:p w14:paraId="143F98D4" w14:textId="71150D95" w:rsidR="00910B2F" w:rsidRDefault="00910B2F" w:rsidP="00191C55">
      <w:pPr>
        <w:pStyle w:val="ListParagraph"/>
        <w:numPr>
          <w:ilvl w:val="3"/>
          <w:numId w:val="72"/>
        </w:num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Development of National Renewable Energy Action Plan</w:t>
      </w:r>
      <w:r w:rsidR="000B2E94">
        <w:rPr>
          <w:rFonts w:asciiTheme="minorHAnsi" w:hAnsiTheme="minorHAnsi" w:cstheme="minorHAnsi"/>
          <w:sz w:val="22"/>
          <w:szCs w:val="22"/>
        </w:rPr>
        <w:t>.</w:t>
      </w:r>
      <w:r>
        <w:rPr>
          <w:rFonts w:asciiTheme="minorHAnsi" w:hAnsiTheme="minorHAnsi" w:cstheme="minorHAnsi"/>
          <w:sz w:val="22"/>
          <w:szCs w:val="22"/>
        </w:rPr>
        <w:t xml:space="preserve"> </w:t>
      </w:r>
    </w:p>
    <w:p w14:paraId="23084B13" w14:textId="3831B98C" w:rsidR="001B47FD" w:rsidRDefault="001B47FD" w:rsidP="00191C55">
      <w:pPr>
        <w:pStyle w:val="ListParagraph"/>
        <w:numPr>
          <w:ilvl w:val="3"/>
          <w:numId w:val="72"/>
        </w:num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Development of National Energy Efficiency/Energy Savings Action Plan</w:t>
      </w:r>
      <w:r w:rsidR="000B2E94">
        <w:rPr>
          <w:rFonts w:asciiTheme="minorHAnsi" w:hAnsiTheme="minorHAnsi" w:cstheme="minorHAnsi"/>
          <w:sz w:val="22"/>
          <w:szCs w:val="22"/>
        </w:rPr>
        <w:t>.</w:t>
      </w:r>
    </w:p>
    <w:p w14:paraId="23771CBD" w14:textId="77777777" w:rsidR="000C38F1" w:rsidRPr="000C38F1" w:rsidRDefault="000C38F1" w:rsidP="000C38F1">
      <w:pPr>
        <w:spacing w:before="120" w:after="120" w:line="259" w:lineRule="auto"/>
        <w:jc w:val="both"/>
        <w:rPr>
          <w:rFonts w:asciiTheme="minorHAnsi" w:hAnsiTheme="minorHAnsi" w:cstheme="minorHAnsi"/>
          <w:b/>
          <w:bCs/>
          <w:sz w:val="22"/>
          <w:szCs w:val="22"/>
        </w:rPr>
      </w:pPr>
    </w:p>
    <w:p w14:paraId="5CC28275" w14:textId="3CD3CAC9" w:rsidR="008D3C08" w:rsidRDefault="000C38F1" w:rsidP="000C38F1">
      <w:pPr>
        <w:spacing w:before="120" w:after="120" w:line="259" w:lineRule="auto"/>
        <w:jc w:val="both"/>
        <w:rPr>
          <w:rFonts w:asciiTheme="minorHAnsi" w:hAnsiTheme="minorHAnsi" w:cstheme="minorHAnsi"/>
          <w:b/>
          <w:bCs/>
          <w:sz w:val="22"/>
          <w:szCs w:val="22"/>
        </w:rPr>
      </w:pPr>
      <w:r w:rsidRPr="000C38F1">
        <w:rPr>
          <w:rFonts w:asciiTheme="minorHAnsi" w:hAnsiTheme="minorHAnsi" w:cstheme="minorHAnsi"/>
          <w:b/>
          <w:bCs/>
          <w:sz w:val="22"/>
          <w:szCs w:val="22"/>
          <w:u w:val="single"/>
        </w:rPr>
        <w:t xml:space="preserve">Recommendation </w:t>
      </w:r>
      <w:r w:rsidR="00694171">
        <w:rPr>
          <w:rFonts w:asciiTheme="minorHAnsi" w:hAnsiTheme="minorHAnsi" w:cstheme="minorHAnsi"/>
          <w:b/>
          <w:bCs/>
          <w:sz w:val="22"/>
          <w:szCs w:val="22"/>
          <w:u w:val="single"/>
        </w:rPr>
        <w:t>8</w:t>
      </w:r>
      <w:r w:rsidRPr="000C38F1">
        <w:rPr>
          <w:rFonts w:asciiTheme="minorHAnsi" w:hAnsiTheme="minorHAnsi" w:cstheme="minorHAnsi"/>
          <w:b/>
          <w:bCs/>
          <w:sz w:val="22"/>
          <w:szCs w:val="22"/>
        </w:rPr>
        <w:t xml:space="preserve">: </w:t>
      </w:r>
      <w:r w:rsidR="008D3C08" w:rsidRPr="000C38F1">
        <w:rPr>
          <w:rFonts w:asciiTheme="minorHAnsi" w:hAnsiTheme="minorHAnsi" w:cstheme="minorHAnsi"/>
          <w:b/>
          <w:bCs/>
          <w:sz w:val="22"/>
          <w:szCs w:val="22"/>
        </w:rPr>
        <w:t xml:space="preserve">Revise </w:t>
      </w:r>
      <w:r>
        <w:rPr>
          <w:rFonts w:asciiTheme="minorHAnsi" w:hAnsiTheme="minorHAnsi" w:cstheme="minorHAnsi"/>
          <w:b/>
          <w:bCs/>
          <w:sz w:val="22"/>
          <w:szCs w:val="22"/>
        </w:rPr>
        <w:t xml:space="preserve">the </w:t>
      </w:r>
      <w:proofErr w:type="spellStart"/>
      <w:r w:rsidR="008D3C08" w:rsidRPr="000C38F1">
        <w:rPr>
          <w:rFonts w:asciiTheme="minorHAnsi" w:hAnsiTheme="minorHAnsi" w:cstheme="minorHAnsi"/>
          <w:b/>
          <w:bCs/>
          <w:sz w:val="22"/>
          <w:szCs w:val="22"/>
        </w:rPr>
        <w:t>Log</w:t>
      </w:r>
      <w:r w:rsidR="00CB5B55">
        <w:rPr>
          <w:rFonts w:asciiTheme="minorHAnsi" w:hAnsiTheme="minorHAnsi" w:cstheme="minorHAnsi"/>
          <w:b/>
          <w:bCs/>
          <w:sz w:val="22"/>
          <w:szCs w:val="22"/>
        </w:rPr>
        <w:t>F</w:t>
      </w:r>
      <w:r w:rsidR="008D3C08" w:rsidRPr="000C38F1">
        <w:rPr>
          <w:rFonts w:asciiTheme="minorHAnsi" w:hAnsiTheme="minorHAnsi" w:cstheme="minorHAnsi"/>
          <w:b/>
          <w:bCs/>
          <w:sz w:val="22"/>
          <w:szCs w:val="22"/>
        </w:rPr>
        <w:t>rame</w:t>
      </w:r>
      <w:proofErr w:type="spellEnd"/>
      <w:r w:rsidR="00191C55">
        <w:rPr>
          <w:rFonts w:asciiTheme="minorHAnsi" w:hAnsiTheme="minorHAnsi" w:cstheme="minorHAnsi"/>
          <w:b/>
          <w:bCs/>
          <w:sz w:val="22"/>
          <w:szCs w:val="22"/>
        </w:rPr>
        <w:t>.</w:t>
      </w:r>
      <w:r w:rsidR="008D3C08" w:rsidRPr="000C38F1">
        <w:rPr>
          <w:rFonts w:asciiTheme="minorHAnsi" w:hAnsiTheme="minorHAnsi" w:cstheme="minorHAnsi"/>
          <w:b/>
          <w:bCs/>
          <w:sz w:val="22"/>
          <w:szCs w:val="22"/>
        </w:rPr>
        <w:t xml:space="preserve"> </w:t>
      </w:r>
    </w:p>
    <w:p w14:paraId="370E9261" w14:textId="507C19A0" w:rsidR="00910B2F" w:rsidRPr="000C38F1" w:rsidRDefault="000C38F1" w:rsidP="000C38F1">
      <w:pPr>
        <w:spacing w:before="120" w:after="120" w:line="259" w:lineRule="auto"/>
        <w:jc w:val="both"/>
        <w:rPr>
          <w:rFonts w:asciiTheme="minorHAnsi" w:hAnsiTheme="minorHAnsi" w:cstheme="minorHAnsi"/>
          <w:sz w:val="22"/>
          <w:szCs w:val="22"/>
        </w:rPr>
      </w:pPr>
      <w:r w:rsidRPr="000C38F1">
        <w:rPr>
          <w:rFonts w:asciiTheme="minorHAnsi" w:hAnsiTheme="minorHAnsi" w:cstheme="minorHAnsi"/>
          <w:sz w:val="22"/>
          <w:szCs w:val="22"/>
        </w:rPr>
        <w:t xml:space="preserve">As mentioned in </w:t>
      </w:r>
      <w:r>
        <w:rPr>
          <w:rFonts w:asciiTheme="minorHAnsi" w:hAnsiTheme="minorHAnsi" w:cstheme="minorHAnsi"/>
          <w:sz w:val="22"/>
          <w:szCs w:val="22"/>
        </w:rPr>
        <w:t xml:space="preserve">Chapter 4.1.2, </w:t>
      </w:r>
      <w:r w:rsidR="00910B2F">
        <w:rPr>
          <w:rFonts w:asciiTheme="minorHAnsi" w:hAnsiTheme="minorHAnsi" w:cstheme="minorHAnsi"/>
          <w:sz w:val="22"/>
          <w:szCs w:val="22"/>
        </w:rPr>
        <w:t xml:space="preserve">indicators and corresponding targets </w:t>
      </w:r>
      <w:r w:rsidR="00910B2F" w:rsidRPr="00A2568A">
        <w:rPr>
          <w:rFonts w:asciiTheme="minorHAnsi" w:eastAsiaTheme="minorHAnsi" w:hAnsiTheme="minorHAnsi" w:cstheme="minorHAnsi"/>
          <w:sz w:val="22"/>
          <w:lang w:val="en-US"/>
        </w:rPr>
        <w:t>are established not for all Outputs</w:t>
      </w:r>
      <w:r w:rsidR="00910B2F">
        <w:rPr>
          <w:rFonts w:asciiTheme="minorHAnsi" w:eastAsiaTheme="minorHAnsi" w:hAnsiTheme="minorHAnsi" w:cstheme="minorHAnsi"/>
          <w:sz w:val="22"/>
          <w:lang w:val="en-US"/>
        </w:rPr>
        <w:t>. Baseline levels of some indicators should be updated during the implementation. Therefore, the revision of the Project Results Framework (</w:t>
      </w:r>
      <w:proofErr w:type="spellStart"/>
      <w:r w:rsidR="00910B2F">
        <w:rPr>
          <w:rFonts w:asciiTheme="minorHAnsi" w:eastAsiaTheme="minorHAnsi" w:hAnsiTheme="minorHAnsi" w:cstheme="minorHAnsi"/>
          <w:sz w:val="22"/>
          <w:lang w:val="en-US"/>
        </w:rPr>
        <w:t>LogFrame</w:t>
      </w:r>
      <w:proofErr w:type="spellEnd"/>
      <w:r w:rsidR="00910B2F">
        <w:rPr>
          <w:rFonts w:asciiTheme="minorHAnsi" w:eastAsiaTheme="minorHAnsi" w:hAnsiTheme="minorHAnsi" w:cstheme="minorHAnsi"/>
          <w:sz w:val="22"/>
          <w:lang w:val="en-US"/>
        </w:rPr>
        <w:t>) is recommended as follows:</w:t>
      </w:r>
    </w:p>
    <w:p w14:paraId="1BBDD5FC" w14:textId="47A9C069" w:rsidR="000C38F1" w:rsidRPr="000C38F1" w:rsidRDefault="00910B2F" w:rsidP="00B77076">
      <w:pPr>
        <w:pStyle w:val="ListParagraph"/>
        <w:numPr>
          <w:ilvl w:val="0"/>
          <w:numId w:val="68"/>
        </w:numPr>
        <w:spacing w:before="120" w:after="120" w:line="259" w:lineRule="auto"/>
        <w:ind w:left="714"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Add </w:t>
      </w:r>
      <w:r w:rsidR="000C38F1" w:rsidRPr="000C38F1">
        <w:rPr>
          <w:rFonts w:asciiTheme="minorHAnsi" w:hAnsiTheme="minorHAnsi" w:cstheme="minorHAnsi"/>
          <w:sz w:val="22"/>
          <w:szCs w:val="22"/>
        </w:rPr>
        <w:t xml:space="preserve">an Indicator: Number of institutions, covered by capacity building activities to identify and design and implement integrated low-carbon and climate-resilient solutions in cities. Corresponding end-of-project target: At least 3 institutions (Ministry of Environment, Ministry of Energy, Agency </w:t>
      </w:r>
      <w:proofErr w:type="spellStart"/>
      <w:r w:rsidR="000C38F1" w:rsidRPr="000C38F1">
        <w:rPr>
          <w:rFonts w:asciiTheme="minorHAnsi" w:hAnsiTheme="minorHAnsi" w:cstheme="minorHAnsi"/>
          <w:sz w:val="22"/>
          <w:szCs w:val="22"/>
        </w:rPr>
        <w:t>Turkmen</w:t>
      </w:r>
      <w:r w:rsidR="005478B4">
        <w:rPr>
          <w:rFonts w:asciiTheme="minorHAnsi" w:hAnsiTheme="minorHAnsi" w:cstheme="minorHAnsi"/>
          <w:sz w:val="22"/>
          <w:szCs w:val="22"/>
        </w:rPr>
        <w:t>A</w:t>
      </w:r>
      <w:r w:rsidR="000C38F1" w:rsidRPr="000C38F1">
        <w:rPr>
          <w:rFonts w:asciiTheme="minorHAnsi" w:hAnsiTheme="minorHAnsi" w:cstheme="minorHAnsi"/>
          <w:sz w:val="22"/>
          <w:szCs w:val="22"/>
        </w:rPr>
        <w:t>vto</w:t>
      </w:r>
      <w:r w:rsidR="005478B4">
        <w:rPr>
          <w:rFonts w:asciiTheme="minorHAnsi" w:hAnsiTheme="minorHAnsi" w:cstheme="minorHAnsi"/>
          <w:sz w:val="22"/>
          <w:szCs w:val="22"/>
        </w:rPr>
        <w:t>T</w:t>
      </w:r>
      <w:r w:rsidR="000C38F1" w:rsidRPr="000C38F1">
        <w:rPr>
          <w:rFonts w:asciiTheme="minorHAnsi" w:hAnsiTheme="minorHAnsi" w:cstheme="minorHAnsi"/>
          <w:sz w:val="22"/>
          <w:szCs w:val="22"/>
        </w:rPr>
        <w:t>ransport</w:t>
      </w:r>
      <w:proofErr w:type="spellEnd"/>
      <w:r w:rsidR="000C38F1" w:rsidRPr="000C38F1">
        <w:rPr>
          <w:rFonts w:asciiTheme="minorHAnsi" w:hAnsiTheme="minorHAnsi" w:cstheme="minorHAnsi"/>
          <w:sz w:val="22"/>
          <w:szCs w:val="22"/>
        </w:rPr>
        <w:t xml:space="preserve">) and at least 4 cities (municipal utilities/services </w:t>
      </w:r>
      <w:r w:rsidR="000C38F1" w:rsidRPr="000C38F1">
        <w:rPr>
          <w:rFonts w:asciiTheme="minorHAnsi" w:hAnsiTheme="minorHAnsi" w:cstheme="minorHAnsi"/>
          <w:sz w:val="22"/>
          <w:szCs w:val="22"/>
        </w:rPr>
        <w:lastRenderedPageBreak/>
        <w:t xml:space="preserve">dealing with public lighting, waste management, public transport): Ashgabat, </w:t>
      </w:r>
      <w:proofErr w:type="spellStart"/>
      <w:r w:rsidR="000C38F1" w:rsidRPr="000C38F1">
        <w:rPr>
          <w:rFonts w:asciiTheme="minorHAnsi" w:hAnsiTheme="minorHAnsi" w:cstheme="minorHAnsi"/>
          <w:sz w:val="22"/>
          <w:szCs w:val="22"/>
        </w:rPr>
        <w:t>Awaza</w:t>
      </w:r>
      <w:proofErr w:type="spellEnd"/>
      <w:r w:rsidR="000C38F1" w:rsidRPr="000C38F1">
        <w:rPr>
          <w:rFonts w:asciiTheme="minorHAnsi" w:hAnsiTheme="minorHAnsi" w:cstheme="minorHAnsi"/>
          <w:sz w:val="22"/>
          <w:szCs w:val="22"/>
        </w:rPr>
        <w:t xml:space="preserve"> and two other cities</w:t>
      </w:r>
      <w:r w:rsidR="000B2E94">
        <w:rPr>
          <w:rFonts w:asciiTheme="minorHAnsi" w:hAnsiTheme="minorHAnsi" w:cstheme="minorHAnsi"/>
          <w:sz w:val="22"/>
          <w:szCs w:val="22"/>
        </w:rPr>
        <w:t>.</w:t>
      </w:r>
      <w:r w:rsidR="000C38F1" w:rsidRPr="000C38F1">
        <w:rPr>
          <w:rFonts w:asciiTheme="minorHAnsi" w:hAnsiTheme="minorHAnsi" w:cstheme="minorHAnsi"/>
          <w:sz w:val="22"/>
          <w:szCs w:val="22"/>
        </w:rPr>
        <w:t xml:space="preserve"> </w:t>
      </w:r>
    </w:p>
    <w:p w14:paraId="1084A75C" w14:textId="77777777" w:rsidR="00B77076" w:rsidRDefault="000C38F1" w:rsidP="00B77076">
      <w:pPr>
        <w:pStyle w:val="ListParagraph"/>
        <w:numPr>
          <w:ilvl w:val="0"/>
          <w:numId w:val="68"/>
        </w:numPr>
        <w:spacing w:before="120" w:after="120" w:line="259" w:lineRule="auto"/>
        <w:ind w:left="714" w:hanging="357"/>
        <w:contextualSpacing w:val="0"/>
        <w:jc w:val="both"/>
        <w:rPr>
          <w:rFonts w:asciiTheme="minorHAnsi" w:hAnsiTheme="minorHAnsi" w:cstheme="minorHAnsi"/>
          <w:sz w:val="22"/>
          <w:szCs w:val="22"/>
        </w:rPr>
      </w:pPr>
      <w:r w:rsidRPr="000C38F1">
        <w:rPr>
          <w:rFonts w:asciiTheme="minorHAnsi" w:hAnsiTheme="minorHAnsi" w:cstheme="minorHAnsi"/>
          <w:sz w:val="22"/>
          <w:szCs w:val="22"/>
        </w:rPr>
        <w:t>Re-determin</w:t>
      </w:r>
      <w:r w:rsidR="00910B2F">
        <w:rPr>
          <w:rFonts w:asciiTheme="minorHAnsi" w:hAnsiTheme="minorHAnsi" w:cstheme="minorHAnsi"/>
          <w:sz w:val="22"/>
          <w:szCs w:val="22"/>
        </w:rPr>
        <w:t>e</w:t>
      </w:r>
      <w:r w:rsidRPr="000C38F1">
        <w:rPr>
          <w:rFonts w:asciiTheme="minorHAnsi" w:hAnsiTheme="minorHAnsi" w:cstheme="minorHAnsi"/>
          <w:sz w:val="22"/>
          <w:szCs w:val="22"/>
        </w:rPr>
        <w:t xml:space="preserve"> targets for those indicators, baseline levels of which were not available before the start of the Sustainable Cities project but were determined during the implementation of the Project. Hire an expert with experience in UNFCC CO2 emissions baseline accounting.</w:t>
      </w:r>
    </w:p>
    <w:p w14:paraId="70F6DC90" w14:textId="2D0AF7DD" w:rsidR="00B77076" w:rsidRPr="00B77076" w:rsidRDefault="00B77076" w:rsidP="00B77076">
      <w:pPr>
        <w:pStyle w:val="ListParagraph"/>
        <w:numPr>
          <w:ilvl w:val="0"/>
          <w:numId w:val="68"/>
        </w:numPr>
        <w:spacing w:before="120" w:after="120" w:line="259" w:lineRule="auto"/>
        <w:ind w:left="714" w:hanging="357"/>
        <w:contextualSpacing w:val="0"/>
        <w:jc w:val="both"/>
        <w:rPr>
          <w:rFonts w:asciiTheme="minorHAnsi" w:hAnsiTheme="minorHAnsi" w:cstheme="minorHAnsi"/>
          <w:sz w:val="22"/>
          <w:szCs w:val="22"/>
        </w:rPr>
      </w:pPr>
      <w:r w:rsidRPr="00B77076">
        <w:rPr>
          <w:rFonts w:asciiTheme="minorHAnsi" w:hAnsiTheme="minorHAnsi" w:cstheme="minorHAnsi"/>
          <w:sz w:val="22"/>
          <w:szCs w:val="22"/>
        </w:rPr>
        <w:t xml:space="preserve">Establish </w:t>
      </w:r>
      <w:r>
        <w:rPr>
          <w:rFonts w:asciiTheme="minorHAnsi" w:hAnsiTheme="minorHAnsi" w:cstheme="minorHAnsi"/>
          <w:sz w:val="22"/>
          <w:szCs w:val="22"/>
        </w:rPr>
        <w:t>an</w:t>
      </w:r>
      <w:r w:rsidRPr="00B77076">
        <w:rPr>
          <w:rFonts w:asciiTheme="minorHAnsi" w:hAnsiTheme="minorHAnsi" w:cstheme="minorHAnsi"/>
          <w:sz w:val="22"/>
          <w:szCs w:val="22"/>
        </w:rPr>
        <w:t xml:space="preserve"> indicator and target for </w:t>
      </w:r>
      <w:r w:rsidRPr="00B77076">
        <w:rPr>
          <w:rFonts w:asciiTheme="minorHAnsi" w:eastAsiaTheme="minorHAnsi" w:hAnsiTheme="minorHAnsi" w:cstheme="minorHAnsi"/>
          <w:iCs/>
          <w:sz w:val="22"/>
          <w:lang w:val="en-US"/>
        </w:rPr>
        <w:t xml:space="preserve">Output 2.2: Demonstration and replication of solar-powered public lighting (in </w:t>
      </w:r>
      <w:proofErr w:type="spellStart"/>
      <w:r w:rsidRPr="00B77076">
        <w:rPr>
          <w:rFonts w:asciiTheme="minorHAnsi" w:eastAsiaTheme="minorHAnsi" w:hAnsiTheme="minorHAnsi" w:cstheme="minorHAnsi"/>
          <w:iCs/>
          <w:sz w:val="22"/>
          <w:lang w:val="en-US"/>
        </w:rPr>
        <w:t>Awaza</w:t>
      </w:r>
      <w:proofErr w:type="spellEnd"/>
      <w:r w:rsidRPr="00B77076">
        <w:rPr>
          <w:rFonts w:asciiTheme="minorHAnsi" w:eastAsiaTheme="minorHAnsi" w:hAnsiTheme="minorHAnsi" w:cstheme="minorHAnsi"/>
          <w:iCs/>
          <w:sz w:val="22"/>
          <w:lang w:val="en-US"/>
        </w:rPr>
        <w:t>)</w:t>
      </w:r>
      <w:r w:rsidR="000B2E94">
        <w:rPr>
          <w:rFonts w:asciiTheme="minorHAnsi" w:eastAsiaTheme="minorHAnsi" w:hAnsiTheme="minorHAnsi" w:cstheme="minorHAnsi"/>
          <w:iCs/>
          <w:sz w:val="22"/>
          <w:lang w:val="en-US"/>
        </w:rPr>
        <w:t>.</w:t>
      </w:r>
    </w:p>
    <w:p w14:paraId="3A390F2D" w14:textId="18D3AE2E" w:rsidR="00B77076" w:rsidRPr="00B77076" w:rsidRDefault="00B77076" w:rsidP="00B77076">
      <w:pPr>
        <w:pStyle w:val="ListParagraph"/>
        <w:numPr>
          <w:ilvl w:val="0"/>
          <w:numId w:val="68"/>
        </w:numPr>
        <w:spacing w:before="120" w:after="120" w:line="259" w:lineRule="auto"/>
        <w:ind w:left="714" w:hanging="357"/>
        <w:contextualSpacing w:val="0"/>
        <w:jc w:val="both"/>
        <w:rPr>
          <w:rFonts w:asciiTheme="minorHAnsi" w:hAnsiTheme="minorHAnsi" w:cstheme="minorHAnsi"/>
          <w:sz w:val="22"/>
          <w:szCs w:val="22"/>
        </w:rPr>
      </w:pPr>
      <w:r w:rsidRPr="00B77076">
        <w:rPr>
          <w:rFonts w:asciiTheme="minorHAnsi" w:hAnsiTheme="minorHAnsi" w:cstheme="minorHAnsi"/>
          <w:sz w:val="22"/>
          <w:szCs w:val="22"/>
        </w:rPr>
        <w:t xml:space="preserve">Establish an indicator and target for </w:t>
      </w:r>
      <w:r w:rsidRPr="00B77076">
        <w:rPr>
          <w:rFonts w:asciiTheme="minorHAnsi" w:eastAsiaTheme="minorHAnsi" w:hAnsiTheme="minorHAnsi" w:cstheme="minorHAnsi"/>
          <w:iCs/>
          <w:sz w:val="22"/>
          <w:lang w:val="en-US"/>
        </w:rPr>
        <w:t xml:space="preserve">Output 2.4: Managerial and technical capacity of planners, officials, and facility managers in </w:t>
      </w:r>
      <w:proofErr w:type="spellStart"/>
      <w:r w:rsidRPr="00B77076">
        <w:rPr>
          <w:rFonts w:asciiTheme="minorHAnsi" w:eastAsiaTheme="minorHAnsi" w:hAnsiTheme="minorHAnsi" w:cstheme="minorHAnsi"/>
          <w:iCs/>
          <w:sz w:val="22"/>
          <w:lang w:val="en-US"/>
        </w:rPr>
        <w:t>Awaza</w:t>
      </w:r>
      <w:proofErr w:type="spellEnd"/>
      <w:r w:rsidRPr="00B77076">
        <w:rPr>
          <w:rFonts w:asciiTheme="minorHAnsi" w:eastAsiaTheme="minorHAnsi" w:hAnsiTheme="minorHAnsi" w:cstheme="minorHAnsi"/>
          <w:iCs/>
          <w:sz w:val="22"/>
          <w:lang w:val="en-US"/>
        </w:rPr>
        <w:t xml:space="preserve"> enhanced via training</w:t>
      </w:r>
      <w:r w:rsidR="000B2E94">
        <w:rPr>
          <w:rFonts w:asciiTheme="minorHAnsi" w:eastAsiaTheme="minorHAnsi" w:hAnsiTheme="minorHAnsi" w:cstheme="minorHAnsi"/>
          <w:iCs/>
          <w:sz w:val="22"/>
          <w:lang w:val="en-US"/>
        </w:rPr>
        <w:t>.</w:t>
      </w:r>
    </w:p>
    <w:p w14:paraId="7ABBEE76" w14:textId="79FE23D4" w:rsidR="000C38F1" w:rsidRDefault="000C38F1" w:rsidP="000C38F1">
      <w:pPr>
        <w:pStyle w:val="ListParagraph"/>
        <w:spacing w:before="120" w:after="120" w:line="259" w:lineRule="auto"/>
        <w:ind w:left="360"/>
        <w:contextualSpacing w:val="0"/>
      </w:pPr>
    </w:p>
    <w:p w14:paraId="7FB0473F" w14:textId="42D30A5B" w:rsidR="008A0B25" w:rsidRDefault="008A0B25" w:rsidP="00910B2F">
      <w:pPr>
        <w:pStyle w:val="ListParagraph"/>
        <w:spacing w:before="120" w:after="120" w:line="259" w:lineRule="auto"/>
        <w:ind w:left="0"/>
        <w:contextualSpacing w:val="0"/>
        <w:rPr>
          <w:rFonts w:asciiTheme="minorHAnsi" w:hAnsiTheme="minorHAnsi" w:cstheme="minorHAnsi"/>
          <w:b/>
          <w:bCs/>
          <w:sz w:val="22"/>
          <w:szCs w:val="22"/>
        </w:rPr>
      </w:pPr>
      <w:r>
        <w:rPr>
          <w:rFonts w:asciiTheme="minorHAnsi" w:hAnsiTheme="minorHAnsi" w:cstheme="minorHAnsi"/>
          <w:b/>
          <w:bCs/>
          <w:sz w:val="22"/>
          <w:szCs w:val="22"/>
          <w:u w:val="single"/>
        </w:rPr>
        <w:t>Recommendation 9</w:t>
      </w:r>
      <w:r w:rsidRPr="008A0B25">
        <w:rPr>
          <w:rFonts w:asciiTheme="minorHAnsi" w:hAnsiTheme="minorHAnsi" w:cstheme="minorHAnsi"/>
          <w:b/>
          <w:bCs/>
          <w:sz w:val="22"/>
          <w:szCs w:val="22"/>
        </w:rPr>
        <w:t xml:space="preserve">: Consider assistance to the </w:t>
      </w:r>
      <w:proofErr w:type="spellStart"/>
      <w:r w:rsidR="004D764A">
        <w:rPr>
          <w:rFonts w:asciiTheme="minorHAnsi" w:hAnsiTheme="minorHAnsi" w:cstheme="minorHAnsi"/>
          <w:b/>
          <w:bCs/>
          <w:sz w:val="22"/>
          <w:szCs w:val="22"/>
        </w:rPr>
        <w:t>K</w:t>
      </w:r>
      <w:r w:rsidRPr="008A0B25">
        <w:rPr>
          <w:rFonts w:asciiTheme="minorHAnsi" w:hAnsiTheme="minorHAnsi" w:cstheme="minorHAnsi"/>
          <w:b/>
          <w:bCs/>
          <w:sz w:val="22"/>
          <w:szCs w:val="22"/>
        </w:rPr>
        <w:t>hyakimlik</w:t>
      </w:r>
      <w:proofErr w:type="spellEnd"/>
      <w:r w:rsidRPr="008A0B25">
        <w:rPr>
          <w:rFonts w:asciiTheme="minorHAnsi" w:hAnsiTheme="minorHAnsi" w:cstheme="minorHAnsi"/>
          <w:b/>
          <w:bCs/>
          <w:sz w:val="22"/>
          <w:szCs w:val="22"/>
        </w:rPr>
        <w:t xml:space="preserve"> of Ashgabat in </w:t>
      </w:r>
      <w:r>
        <w:rPr>
          <w:rFonts w:asciiTheme="minorHAnsi" w:hAnsiTheme="minorHAnsi" w:cstheme="minorHAnsi"/>
          <w:b/>
          <w:bCs/>
          <w:sz w:val="22"/>
          <w:szCs w:val="22"/>
        </w:rPr>
        <w:t>application energy and water saving technologies in construction of new city parks</w:t>
      </w:r>
      <w:r w:rsidRPr="008A0B25">
        <w:rPr>
          <w:rFonts w:asciiTheme="minorHAnsi" w:hAnsiTheme="minorHAnsi" w:cstheme="minorHAnsi"/>
          <w:b/>
          <w:bCs/>
          <w:sz w:val="22"/>
          <w:szCs w:val="22"/>
        </w:rPr>
        <w:t>.</w:t>
      </w:r>
    </w:p>
    <w:p w14:paraId="3E9DBD0E" w14:textId="5F94620F" w:rsidR="00500316" w:rsidRPr="00500316" w:rsidRDefault="00500316" w:rsidP="00627E79">
      <w:pPr>
        <w:pStyle w:val="ListParagraph"/>
        <w:spacing w:before="120" w:after="120" w:line="259" w:lineRule="auto"/>
        <w:ind w:left="0"/>
        <w:contextualSpacing w:val="0"/>
        <w:jc w:val="both"/>
        <w:rPr>
          <w:rFonts w:asciiTheme="minorHAnsi" w:hAnsiTheme="minorHAnsi" w:cstheme="minorHAnsi"/>
          <w:sz w:val="22"/>
          <w:szCs w:val="22"/>
        </w:rPr>
      </w:pPr>
      <w:r w:rsidRPr="00500316">
        <w:rPr>
          <w:rFonts w:asciiTheme="minorHAnsi" w:hAnsiTheme="minorHAnsi" w:cstheme="minorHAnsi"/>
          <w:sz w:val="22"/>
          <w:szCs w:val="22"/>
        </w:rPr>
        <w:t>Tens of millions of seedlings were planted in the country under the National Forestry Program of Turkmenistan (2013-2020)</w:t>
      </w:r>
      <w:r w:rsidR="00627E79">
        <w:rPr>
          <w:rFonts w:asciiTheme="minorHAnsi" w:hAnsiTheme="minorHAnsi" w:cstheme="minorHAnsi"/>
          <w:sz w:val="22"/>
          <w:szCs w:val="22"/>
        </w:rPr>
        <w:t>,</w:t>
      </w:r>
      <w:r w:rsidRPr="00500316">
        <w:rPr>
          <w:rFonts w:asciiTheme="minorHAnsi" w:hAnsiTheme="minorHAnsi" w:cstheme="minorHAnsi"/>
          <w:sz w:val="22"/>
          <w:szCs w:val="22"/>
        </w:rPr>
        <w:t xml:space="preserve"> including 25 million in 2020. According to the Decree signed by the President of Turkmenistan in February 2021, a total of 30 million seedlings of deciduous, coniferous, fruit trees and grapes are to be planted in Turkmenistan in 2021</w:t>
      </w:r>
      <w:r w:rsidR="00627E79">
        <w:rPr>
          <w:rStyle w:val="FootnoteReference"/>
          <w:rFonts w:asciiTheme="minorHAnsi" w:hAnsiTheme="minorHAnsi" w:cstheme="minorHAnsi"/>
          <w:sz w:val="22"/>
          <w:szCs w:val="22"/>
        </w:rPr>
        <w:footnoteReference w:id="15"/>
      </w:r>
      <w:r w:rsidRPr="00500316">
        <w:rPr>
          <w:rFonts w:asciiTheme="minorHAnsi" w:hAnsiTheme="minorHAnsi" w:cstheme="minorHAnsi"/>
          <w:sz w:val="22"/>
          <w:szCs w:val="22"/>
        </w:rPr>
        <w:t xml:space="preserve">. </w:t>
      </w:r>
      <w:r w:rsidR="00627E79" w:rsidRPr="00500316">
        <w:rPr>
          <w:rFonts w:asciiTheme="minorHAnsi" w:hAnsiTheme="minorHAnsi" w:cstheme="minorHAnsi"/>
          <w:sz w:val="22"/>
          <w:szCs w:val="22"/>
        </w:rPr>
        <w:t>This practice is likely to continue</w:t>
      </w:r>
      <w:r w:rsidR="00627E79">
        <w:rPr>
          <w:rFonts w:asciiTheme="minorHAnsi" w:hAnsiTheme="minorHAnsi" w:cstheme="minorHAnsi"/>
          <w:sz w:val="22"/>
          <w:szCs w:val="22"/>
        </w:rPr>
        <w:t xml:space="preserve"> after 2021</w:t>
      </w:r>
      <w:r w:rsidRPr="00500316">
        <w:rPr>
          <w:rFonts w:asciiTheme="minorHAnsi" w:hAnsiTheme="minorHAnsi" w:cstheme="minorHAnsi"/>
          <w:sz w:val="22"/>
          <w:szCs w:val="22"/>
        </w:rPr>
        <w:t xml:space="preserve">. </w:t>
      </w:r>
      <w:r w:rsidR="00627E79" w:rsidRPr="00500316">
        <w:rPr>
          <w:rFonts w:asciiTheme="minorHAnsi" w:hAnsiTheme="minorHAnsi" w:cstheme="minorHAnsi"/>
          <w:sz w:val="22"/>
          <w:szCs w:val="22"/>
        </w:rPr>
        <w:t>Tentatively, over 120 million trees will be planted by the government before the completion of the Sustainable Cities project</w:t>
      </w:r>
      <w:r w:rsidR="00627E79">
        <w:rPr>
          <w:rFonts w:asciiTheme="minorHAnsi" w:hAnsiTheme="minorHAnsi" w:cstheme="minorHAnsi"/>
          <w:sz w:val="22"/>
          <w:szCs w:val="22"/>
        </w:rPr>
        <w:t>.</w:t>
      </w:r>
      <w:r w:rsidRPr="00500316">
        <w:rPr>
          <w:rFonts w:asciiTheme="minorHAnsi" w:hAnsiTheme="minorHAnsi" w:cstheme="minorHAnsi"/>
          <w:sz w:val="22"/>
          <w:szCs w:val="22"/>
        </w:rPr>
        <w:t xml:space="preserve"> These activities require efficient use of water and energy. The water currently used </w:t>
      </w:r>
      <w:r w:rsidR="00627E79">
        <w:rPr>
          <w:rFonts w:asciiTheme="minorHAnsi" w:hAnsiTheme="minorHAnsi" w:cstheme="minorHAnsi"/>
          <w:sz w:val="22"/>
          <w:szCs w:val="22"/>
        </w:rPr>
        <w:t>to irrigate</w:t>
      </w:r>
      <w:r w:rsidRPr="00500316">
        <w:rPr>
          <w:rFonts w:asciiTheme="minorHAnsi" w:hAnsiTheme="minorHAnsi" w:cstheme="minorHAnsi"/>
          <w:sz w:val="22"/>
          <w:szCs w:val="22"/>
        </w:rPr>
        <w:t xml:space="preserve"> over 50 million trees </w:t>
      </w:r>
      <w:r w:rsidR="00627E79">
        <w:rPr>
          <w:rFonts w:asciiTheme="minorHAnsi" w:hAnsiTheme="minorHAnsi" w:cstheme="minorHAnsi"/>
          <w:sz w:val="22"/>
          <w:szCs w:val="22"/>
        </w:rPr>
        <w:t xml:space="preserve">comes </w:t>
      </w:r>
      <w:r w:rsidRPr="00500316">
        <w:rPr>
          <w:rFonts w:asciiTheme="minorHAnsi" w:hAnsiTheme="minorHAnsi" w:cstheme="minorHAnsi"/>
          <w:sz w:val="22"/>
          <w:szCs w:val="22"/>
        </w:rPr>
        <w:t xml:space="preserve">from </w:t>
      </w:r>
      <w:proofErr w:type="spellStart"/>
      <w:r w:rsidR="00627E79">
        <w:rPr>
          <w:rFonts w:asciiTheme="minorHAnsi" w:hAnsiTheme="minorHAnsi" w:cstheme="minorHAnsi"/>
          <w:sz w:val="22"/>
          <w:szCs w:val="22"/>
        </w:rPr>
        <w:t>K</w:t>
      </w:r>
      <w:r w:rsidRPr="00500316">
        <w:rPr>
          <w:rFonts w:asciiTheme="minorHAnsi" w:hAnsiTheme="minorHAnsi" w:cstheme="minorHAnsi"/>
          <w:sz w:val="22"/>
          <w:szCs w:val="22"/>
        </w:rPr>
        <w:t>ara</w:t>
      </w:r>
      <w:r w:rsidR="00627E79">
        <w:rPr>
          <w:rFonts w:asciiTheme="minorHAnsi" w:hAnsiTheme="minorHAnsi" w:cstheme="minorHAnsi"/>
          <w:sz w:val="22"/>
          <w:szCs w:val="22"/>
        </w:rPr>
        <w:t>k</w:t>
      </w:r>
      <w:r w:rsidRPr="00500316">
        <w:rPr>
          <w:rFonts w:asciiTheme="minorHAnsi" w:hAnsiTheme="minorHAnsi" w:cstheme="minorHAnsi"/>
          <w:sz w:val="22"/>
          <w:szCs w:val="22"/>
        </w:rPr>
        <w:t>um</w:t>
      </w:r>
      <w:proofErr w:type="spellEnd"/>
      <w:r w:rsidRPr="00500316">
        <w:rPr>
          <w:rFonts w:asciiTheme="minorHAnsi" w:hAnsiTheme="minorHAnsi" w:cstheme="minorHAnsi"/>
          <w:sz w:val="22"/>
          <w:szCs w:val="22"/>
        </w:rPr>
        <w:t xml:space="preserve"> Canal</w:t>
      </w:r>
      <w:r w:rsidR="00627E79" w:rsidRPr="00500316">
        <w:rPr>
          <w:rFonts w:asciiTheme="minorHAnsi" w:hAnsiTheme="minorHAnsi" w:cstheme="minorHAnsi"/>
          <w:sz w:val="22"/>
          <w:szCs w:val="22"/>
        </w:rPr>
        <w:t xml:space="preserve">, which is Ashgabat's main drinking water source. </w:t>
      </w:r>
      <w:r w:rsidRPr="00500316">
        <w:rPr>
          <w:rFonts w:asciiTheme="minorHAnsi" w:hAnsiTheme="minorHAnsi" w:cstheme="minorHAnsi"/>
          <w:sz w:val="22"/>
          <w:szCs w:val="22"/>
        </w:rPr>
        <w:t xml:space="preserve"> The ongoing UNDP / GEF project </w:t>
      </w:r>
      <w:r w:rsidR="00627E79">
        <w:rPr>
          <w:rFonts w:asciiTheme="minorHAnsi" w:hAnsiTheme="minorHAnsi" w:cstheme="minorHAnsi"/>
          <w:sz w:val="22"/>
          <w:szCs w:val="22"/>
        </w:rPr>
        <w:t>“</w:t>
      </w:r>
      <w:r w:rsidRPr="00500316">
        <w:rPr>
          <w:rFonts w:asciiTheme="minorHAnsi" w:hAnsiTheme="minorHAnsi" w:cstheme="minorHAnsi"/>
          <w:sz w:val="22"/>
          <w:szCs w:val="22"/>
        </w:rPr>
        <w:t>Energy Efficiency and Renewable Energy for Sustainable Water Management in Turkmenistan</w:t>
      </w:r>
      <w:r w:rsidR="00627E79">
        <w:rPr>
          <w:rFonts w:asciiTheme="minorHAnsi" w:hAnsiTheme="minorHAnsi" w:cstheme="minorHAnsi"/>
          <w:sz w:val="22"/>
          <w:szCs w:val="22"/>
        </w:rPr>
        <w:t>”</w:t>
      </w:r>
      <w:r w:rsidRPr="00500316">
        <w:rPr>
          <w:rFonts w:asciiTheme="minorHAnsi" w:hAnsiTheme="minorHAnsi" w:cstheme="minorHAnsi"/>
          <w:sz w:val="22"/>
          <w:szCs w:val="22"/>
        </w:rPr>
        <w:t xml:space="preserve"> has already tested water and energy saving technologies that can be applied in newly built city parks in Ashgabat.</w:t>
      </w:r>
    </w:p>
    <w:p w14:paraId="01B0B2CF" w14:textId="62E24373" w:rsidR="00217B8E" w:rsidRDefault="00500316" w:rsidP="00500316">
      <w:pPr>
        <w:pStyle w:val="ListParagraph"/>
        <w:spacing w:before="120" w:after="120" w:line="259" w:lineRule="auto"/>
        <w:ind w:left="0"/>
        <w:contextualSpacing w:val="0"/>
        <w:jc w:val="both"/>
        <w:rPr>
          <w:rFonts w:asciiTheme="minorHAnsi" w:hAnsiTheme="minorHAnsi" w:cstheme="minorHAnsi"/>
          <w:sz w:val="22"/>
          <w:szCs w:val="22"/>
        </w:rPr>
      </w:pPr>
      <w:r w:rsidRPr="00500316">
        <w:rPr>
          <w:rFonts w:asciiTheme="minorHAnsi" w:hAnsiTheme="minorHAnsi" w:cstheme="minorHAnsi"/>
          <w:sz w:val="22"/>
          <w:szCs w:val="22"/>
        </w:rPr>
        <w:t xml:space="preserve">Given that “the development and implementation of integrated water resource management strategies to mitigate climate change and ensure resilience to climate change” is a priority area for GEF-6, it is recommended that assistance be provided to the Ashgabat </w:t>
      </w:r>
      <w:proofErr w:type="spellStart"/>
      <w:r w:rsidR="00170075">
        <w:rPr>
          <w:rFonts w:asciiTheme="minorHAnsi" w:hAnsiTheme="minorHAnsi" w:cstheme="minorHAnsi"/>
          <w:sz w:val="22"/>
          <w:szCs w:val="22"/>
        </w:rPr>
        <w:t>H</w:t>
      </w:r>
      <w:r w:rsidR="00627E79" w:rsidRPr="008A0B25">
        <w:rPr>
          <w:rFonts w:asciiTheme="minorHAnsi" w:hAnsiTheme="minorHAnsi" w:cstheme="minorHAnsi"/>
          <w:sz w:val="22"/>
          <w:szCs w:val="22"/>
        </w:rPr>
        <w:t>yakimlik</w:t>
      </w:r>
      <w:proofErr w:type="spellEnd"/>
      <w:r w:rsidR="00627E79" w:rsidRPr="00500316">
        <w:rPr>
          <w:rFonts w:asciiTheme="minorHAnsi" w:hAnsiTheme="minorHAnsi" w:cstheme="minorHAnsi"/>
          <w:sz w:val="22"/>
          <w:szCs w:val="22"/>
        </w:rPr>
        <w:t xml:space="preserve"> </w:t>
      </w:r>
      <w:r w:rsidRPr="00500316">
        <w:rPr>
          <w:rFonts w:asciiTheme="minorHAnsi" w:hAnsiTheme="minorHAnsi" w:cstheme="minorHAnsi"/>
          <w:sz w:val="22"/>
          <w:szCs w:val="22"/>
        </w:rPr>
        <w:t>to improve existing water and energy practices.</w:t>
      </w:r>
      <w:r w:rsidR="00627E79">
        <w:rPr>
          <w:rFonts w:asciiTheme="minorHAnsi" w:hAnsiTheme="minorHAnsi" w:cstheme="minorHAnsi"/>
          <w:sz w:val="22"/>
          <w:szCs w:val="22"/>
        </w:rPr>
        <w:t xml:space="preserve"> </w:t>
      </w:r>
      <w:r w:rsidR="00217B8E" w:rsidRPr="00217B8E">
        <w:rPr>
          <w:rFonts w:asciiTheme="minorHAnsi" w:hAnsiTheme="minorHAnsi" w:cstheme="minorHAnsi"/>
          <w:sz w:val="22"/>
          <w:szCs w:val="22"/>
        </w:rPr>
        <w:t>As a first step, water and energy conservation measures will be identified and a cost-benefit analysis carried out. Based on the results of the analysis,</w:t>
      </w:r>
      <w:r w:rsidR="00217B8E">
        <w:rPr>
          <w:rFonts w:asciiTheme="minorHAnsi" w:hAnsiTheme="minorHAnsi" w:cstheme="minorHAnsi"/>
          <w:sz w:val="22"/>
          <w:szCs w:val="22"/>
        </w:rPr>
        <w:t xml:space="preserve"> a</w:t>
      </w:r>
      <w:r w:rsidR="00627E79">
        <w:rPr>
          <w:rFonts w:asciiTheme="minorHAnsi" w:hAnsiTheme="minorHAnsi" w:cstheme="minorHAnsi"/>
          <w:sz w:val="22"/>
          <w:szCs w:val="22"/>
        </w:rPr>
        <w:t xml:space="preserve"> pilot project can be </w:t>
      </w:r>
      <w:r w:rsidR="00217B8E">
        <w:rPr>
          <w:rFonts w:asciiTheme="minorHAnsi" w:hAnsiTheme="minorHAnsi" w:cstheme="minorHAnsi"/>
          <w:sz w:val="22"/>
          <w:szCs w:val="22"/>
        </w:rPr>
        <w:t xml:space="preserve">planned and </w:t>
      </w:r>
      <w:r w:rsidR="00627E79">
        <w:rPr>
          <w:rFonts w:asciiTheme="minorHAnsi" w:hAnsiTheme="minorHAnsi" w:cstheme="minorHAnsi"/>
          <w:sz w:val="22"/>
          <w:szCs w:val="22"/>
        </w:rPr>
        <w:t xml:space="preserve">implemented. </w:t>
      </w:r>
      <w:r w:rsidR="00217B8E" w:rsidRPr="00217B8E">
        <w:rPr>
          <w:rFonts w:asciiTheme="minorHAnsi" w:hAnsiTheme="minorHAnsi" w:cstheme="minorHAnsi"/>
          <w:sz w:val="22"/>
          <w:szCs w:val="22"/>
        </w:rPr>
        <w:t>This project could be funded by averted costs due to (</w:t>
      </w:r>
      <w:proofErr w:type="spellStart"/>
      <w:r w:rsidR="00217B8E" w:rsidRPr="00217B8E">
        <w:rPr>
          <w:rFonts w:asciiTheme="minorHAnsi" w:hAnsiTheme="minorHAnsi" w:cstheme="minorHAnsi"/>
          <w:sz w:val="22"/>
          <w:szCs w:val="22"/>
        </w:rPr>
        <w:t>i</w:t>
      </w:r>
      <w:proofErr w:type="spellEnd"/>
      <w:r w:rsidR="00217B8E" w:rsidRPr="00217B8E">
        <w:rPr>
          <w:rFonts w:asciiTheme="minorHAnsi" w:hAnsiTheme="minorHAnsi" w:cstheme="minorHAnsi"/>
          <w:sz w:val="22"/>
          <w:szCs w:val="22"/>
        </w:rPr>
        <w:t>) cancellation of measures aimed at proper tire inflation</w:t>
      </w:r>
      <w:r w:rsidR="009E7D0D">
        <w:rPr>
          <w:rFonts w:asciiTheme="minorHAnsi" w:hAnsiTheme="minorHAnsi" w:cstheme="minorHAnsi"/>
          <w:sz w:val="22"/>
          <w:szCs w:val="22"/>
        </w:rPr>
        <w:t xml:space="preserve"> (see Recommendation 5a)</w:t>
      </w:r>
      <w:r w:rsidR="00217B8E" w:rsidRPr="00217B8E">
        <w:rPr>
          <w:rFonts w:asciiTheme="minorHAnsi" w:hAnsiTheme="minorHAnsi" w:cstheme="minorHAnsi"/>
          <w:sz w:val="22"/>
          <w:szCs w:val="22"/>
        </w:rPr>
        <w:t>; (ii) installing fewer solar-powered charging stations for electric vehicles (</w:t>
      </w:r>
      <w:r w:rsidR="009E7D0D">
        <w:rPr>
          <w:rFonts w:asciiTheme="minorHAnsi" w:hAnsiTheme="minorHAnsi" w:cstheme="minorHAnsi"/>
          <w:sz w:val="22"/>
          <w:szCs w:val="22"/>
        </w:rPr>
        <w:t>see Recommendation 5.f</w:t>
      </w:r>
      <w:r w:rsidR="00217B8E" w:rsidRPr="00217B8E">
        <w:rPr>
          <w:rFonts w:asciiTheme="minorHAnsi" w:hAnsiTheme="minorHAnsi" w:cstheme="minorHAnsi"/>
          <w:sz w:val="22"/>
          <w:szCs w:val="22"/>
        </w:rPr>
        <w:t>).</w:t>
      </w:r>
    </w:p>
    <w:p w14:paraId="50502E56" w14:textId="2A2803C2" w:rsidR="008A0B25" w:rsidRPr="00500316" w:rsidRDefault="008A0B25" w:rsidP="00500316">
      <w:pPr>
        <w:pStyle w:val="ListParagraph"/>
        <w:spacing w:before="120" w:after="120" w:line="259" w:lineRule="auto"/>
        <w:ind w:left="0"/>
        <w:contextualSpacing w:val="0"/>
        <w:jc w:val="both"/>
        <w:rPr>
          <w:rFonts w:asciiTheme="minorHAnsi" w:hAnsiTheme="minorHAnsi" w:cstheme="minorHAnsi"/>
          <w:sz w:val="22"/>
          <w:szCs w:val="22"/>
        </w:rPr>
      </w:pPr>
    </w:p>
    <w:p w14:paraId="3A908A8B" w14:textId="6E7AFFB2" w:rsidR="00910B2F" w:rsidRPr="00910B2F" w:rsidRDefault="00910B2F" w:rsidP="00910B2F">
      <w:pPr>
        <w:pStyle w:val="ListParagraph"/>
        <w:spacing w:before="120" w:after="120" w:line="259" w:lineRule="auto"/>
        <w:ind w:left="0"/>
        <w:contextualSpacing w:val="0"/>
        <w:rPr>
          <w:rFonts w:asciiTheme="minorHAnsi" w:hAnsiTheme="minorHAnsi" w:cstheme="minorHAnsi"/>
          <w:b/>
          <w:bCs/>
          <w:sz w:val="22"/>
          <w:szCs w:val="22"/>
        </w:rPr>
      </w:pPr>
      <w:r w:rsidRPr="00910B2F">
        <w:rPr>
          <w:rFonts w:asciiTheme="minorHAnsi" w:hAnsiTheme="minorHAnsi" w:cstheme="minorHAnsi"/>
          <w:b/>
          <w:bCs/>
          <w:sz w:val="22"/>
          <w:szCs w:val="22"/>
          <w:u w:val="single"/>
        </w:rPr>
        <w:t xml:space="preserve">Recommendation </w:t>
      </w:r>
      <w:r w:rsidR="008A0B25">
        <w:rPr>
          <w:rFonts w:asciiTheme="minorHAnsi" w:hAnsiTheme="minorHAnsi" w:cstheme="minorHAnsi"/>
          <w:b/>
          <w:bCs/>
          <w:sz w:val="22"/>
          <w:szCs w:val="22"/>
          <w:u w:val="single"/>
        </w:rPr>
        <w:t>10</w:t>
      </w:r>
      <w:r w:rsidRPr="00910B2F">
        <w:rPr>
          <w:rFonts w:asciiTheme="minorHAnsi" w:hAnsiTheme="minorHAnsi" w:cstheme="minorHAnsi"/>
          <w:b/>
          <w:bCs/>
          <w:sz w:val="22"/>
          <w:szCs w:val="22"/>
        </w:rPr>
        <w:t xml:space="preserve">: </w:t>
      </w:r>
      <w:r w:rsidR="008D3C08" w:rsidRPr="00910B2F">
        <w:rPr>
          <w:rFonts w:asciiTheme="minorHAnsi" w:hAnsiTheme="minorHAnsi" w:cstheme="minorHAnsi"/>
          <w:b/>
          <w:bCs/>
          <w:sz w:val="22"/>
          <w:szCs w:val="22"/>
        </w:rPr>
        <w:t>Extend the duration by 12-18 months</w:t>
      </w:r>
      <w:r w:rsidR="00191C55">
        <w:rPr>
          <w:rFonts w:asciiTheme="minorHAnsi" w:hAnsiTheme="minorHAnsi" w:cstheme="minorHAnsi"/>
          <w:b/>
          <w:bCs/>
          <w:sz w:val="22"/>
          <w:szCs w:val="22"/>
        </w:rPr>
        <w:t>.</w:t>
      </w:r>
      <w:r w:rsidR="008D3C08" w:rsidRPr="00910B2F">
        <w:rPr>
          <w:rFonts w:asciiTheme="minorHAnsi" w:hAnsiTheme="minorHAnsi" w:cstheme="minorHAnsi"/>
          <w:b/>
          <w:bCs/>
          <w:sz w:val="22"/>
          <w:szCs w:val="22"/>
        </w:rPr>
        <w:t xml:space="preserve"> </w:t>
      </w:r>
    </w:p>
    <w:p w14:paraId="3F574B40" w14:textId="29238DF7" w:rsidR="009E7D0D" w:rsidRDefault="000616FE" w:rsidP="004D764A">
      <w:pPr>
        <w:spacing w:after="160" w:line="259" w:lineRule="auto"/>
        <w:jc w:val="both"/>
        <w:rPr>
          <w:rFonts w:asciiTheme="majorHAnsi" w:eastAsiaTheme="majorEastAsia" w:hAnsiTheme="majorHAnsi" w:cstheme="majorBidi"/>
          <w:b/>
          <w:bCs/>
          <w:color w:val="2F5496" w:themeColor="accent1" w:themeShade="BF"/>
          <w:sz w:val="32"/>
          <w:szCs w:val="32"/>
        </w:rPr>
      </w:pPr>
      <w:r>
        <w:rPr>
          <w:rFonts w:asciiTheme="minorHAnsi" w:hAnsiTheme="minorHAnsi" w:cstheme="minorHAnsi"/>
          <w:sz w:val="22"/>
          <w:szCs w:val="22"/>
        </w:rPr>
        <w:t>I</w:t>
      </w:r>
      <w:r w:rsidRPr="000616FE">
        <w:rPr>
          <w:rFonts w:asciiTheme="minorHAnsi" w:hAnsiTheme="minorHAnsi" w:cstheme="minorHAnsi"/>
          <w:sz w:val="22"/>
          <w:szCs w:val="22"/>
        </w:rPr>
        <w:t>f the duration of the project is extended without increas</w:t>
      </w:r>
      <w:r>
        <w:rPr>
          <w:rFonts w:asciiTheme="minorHAnsi" w:hAnsiTheme="minorHAnsi" w:cstheme="minorHAnsi"/>
          <w:sz w:val="22"/>
          <w:szCs w:val="22"/>
        </w:rPr>
        <w:t>ing</w:t>
      </w:r>
      <w:r w:rsidRPr="000616FE">
        <w:rPr>
          <w:rFonts w:asciiTheme="minorHAnsi" w:hAnsiTheme="minorHAnsi" w:cstheme="minorHAnsi"/>
          <w:sz w:val="22"/>
          <w:szCs w:val="22"/>
        </w:rPr>
        <w:t xml:space="preserve"> the budget (no-cost extension), then </w:t>
      </w:r>
      <w:r>
        <w:rPr>
          <w:rFonts w:asciiTheme="minorHAnsi" w:hAnsiTheme="minorHAnsi" w:cstheme="minorHAnsi"/>
          <w:sz w:val="22"/>
          <w:szCs w:val="22"/>
        </w:rPr>
        <w:t>it</w:t>
      </w:r>
      <w:r w:rsidRPr="000616FE">
        <w:rPr>
          <w:rFonts w:asciiTheme="minorHAnsi" w:hAnsiTheme="minorHAnsi" w:cstheme="minorHAnsi"/>
          <w:sz w:val="22"/>
          <w:szCs w:val="22"/>
        </w:rPr>
        <w:t xml:space="preserve"> is high</w:t>
      </w:r>
      <w:r>
        <w:rPr>
          <w:rFonts w:asciiTheme="minorHAnsi" w:hAnsiTheme="minorHAnsi" w:cstheme="minorHAnsi"/>
          <w:sz w:val="22"/>
          <w:szCs w:val="22"/>
        </w:rPr>
        <w:t>ly likely</w:t>
      </w:r>
      <w:r w:rsidRPr="000616FE">
        <w:rPr>
          <w:rFonts w:asciiTheme="minorHAnsi" w:hAnsiTheme="minorHAnsi" w:cstheme="minorHAnsi"/>
          <w:sz w:val="22"/>
          <w:szCs w:val="22"/>
        </w:rPr>
        <w:t xml:space="preserve"> that all the project outcomes and outputs will be achieved, including those </w:t>
      </w:r>
      <w:r>
        <w:rPr>
          <w:rFonts w:asciiTheme="minorHAnsi" w:hAnsiTheme="minorHAnsi" w:cstheme="minorHAnsi"/>
          <w:sz w:val="22"/>
          <w:szCs w:val="22"/>
        </w:rPr>
        <w:t>ones, that</w:t>
      </w:r>
      <w:r w:rsidRPr="000616FE">
        <w:rPr>
          <w:rFonts w:asciiTheme="minorHAnsi" w:hAnsiTheme="minorHAnsi" w:cstheme="minorHAnsi"/>
          <w:sz w:val="22"/>
          <w:szCs w:val="22"/>
        </w:rPr>
        <w:t xml:space="preserve"> are not on track to be achieved. Indeed, no problem</w:t>
      </w:r>
      <w:r>
        <w:rPr>
          <w:rFonts w:asciiTheme="minorHAnsi" w:hAnsiTheme="minorHAnsi" w:cstheme="minorHAnsi"/>
          <w:sz w:val="22"/>
          <w:szCs w:val="22"/>
        </w:rPr>
        <w:t>s are</w:t>
      </w:r>
      <w:r w:rsidRPr="000616FE">
        <w:rPr>
          <w:rFonts w:asciiTheme="minorHAnsi" w:hAnsiTheme="minorHAnsi" w:cstheme="minorHAnsi"/>
          <w:sz w:val="22"/>
          <w:szCs w:val="22"/>
        </w:rPr>
        <w:t xml:space="preserve"> expected </w:t>
      </w:r>
      <w:r>
        <w:rPr>
          <w:rFonts w:asciiTheme="minorHAnsi" w:hAnsiTheme="minorHAnsi" w:cstheme="minorHAnsi"/>
          <w:sz w:val="22"/>
          <w:szCs w:val="22"/>
        </w:rPr>
        <w:t xml:space="preserve">with an </w:t>
      </w:r>
      <w:r w:rsidRPr="000616FE">
        <w:rPr>
          <w:rFonts w:asciiTheme="minorHAnsi" w:hAnsiTheme="minorHAnsi" w:cstheme="minorHAnsi"/>
          <w:sz w:val="22"/>
          <w:szCs w:val="22"/>
        </w:rPr>
        <w:t xml:space="preserve">energy audit followed by the implementation of energy- and water-saving measures in </w:t>
      </w:r>
      <w:proofErr w:type="spellStart"/>
      <w:r w:rsidRPr="000616FE">
        <w:rPr>
          <w:rFonts w:asciiTheme="minorHAnsi" w:hAnsiTheme="minorHAnsi" w:cstheme="minorHAnsi"/>
          <w:sz w:val="22"/>
          <w:szCs w:val="22"/>
        </w:rPr>
        <w:t>Awaza</w:t>
      </w:r>
      <w:proofErr w:type="spellEnd"/>
      <w:r w:rsidRPr="000616FE">
        <w:rPr>
          <w:rFonts w:asciiTheme="minorHAnsi" w:hAnsiTheme="minorHAnsi" w:cstheme="minorHAnsi"/>
          <w:sz w:val="22"/>
          <w:szCs w:val="22"/>
        </w:rPr>
        <w:t xml:space="preserve"> hotels</w:t>
      </w:r>
      <w:r>
        <w:rPr>
          <w:rFonts w:asciiTheme="minorHAnsi" w:hAnsiTheme="minorHAnsi" w:cstheme="minorHAnsi"/>
          <w:sz w:val="22"/>
          <w:szCs w:val="22"/>
        </w:rPr>
        <w:t>,</w:t>
      </w:r>
      <w:r w:rsidRPr="000616FE">
        <w:rPr>
          <w:rFonts w:asciiTheme="minorHAnsi" w:hAnsiTheme="minorHAnsi" w:cstheme="minorHAnsi"/>
          <w:sz w:val="22"/>
          <w:szCs w:val="22"/>
        </w:rPr>
        <w:t xml:space="preserve"> if the experience </w:t>
      </w:r>
      <w:r>
        <w:rPr>
          <w:rFonts w:asciiTheme="minorHAnsi" w:hAnsiTheme="minorHAnsi" w:cstheme="minorHAnsi"/>
          <w:sz w:val="22"/>
          <w:szCs w:val="22"/>
        </w:rPr>
        <w:t xml:space="preserve">at the </w:t>
      </w:r>
      <w:r w:rsidRPr="000616FE">
        <w:rPr>
          <w:rFonts w:asciiTheme="minorHAnsi" w:hAnsiTheme="minorHAnsi" w:cstheme="minorHAnsi"/>
          <w:sz w:val="22"/>
          <w:szCs w:val="22"/>
        </w:rPr>
        <w:t xml:space="preserve">Grand Turkmen </w:t>
      </w:r>
      <w:r>
        <w:rPr>
          <w:rFonts w:asciiTheme="minorHAnsi" w:hAnsiTheme="minorHAnsi" w:cstheme="minorHAnsi"/>
          <w:sz w:val="22"/>
          <w:szCs w:val="22"/>
        </w:rPr>
        <w:t xml:space="preserve">hotel </w:t>
      </w:r>
      <w:r w:rsidRPr="000616FE">
        <w:rPr>
          <w:rFonts w:asciiTheme="minorHAnsi" w:hAnsiTheme="minorHAnsi" w:cstheme="minorHAnsi"/>
          <w:sz w:val="22"/>
          <w:szCs w:val="22"/>
        </w:rPr>
        <w:t xml:space="preserve">in Ashgabat demonstrates the feasibility of such measures. The situation is more </w:t>
      </w:r>
      <w:r w:rsidR="006C70D7">
        <w:rPr>
          <w:rFonts w:asciiTheme="minorHAnsi" w:hAnsiTheme="minorHAnsi" w:cstheme="minorHAnsi"/>
          <w:sz w:val="22"/>
          <w:szCs w:val="22"/>
        </w:rPr>
        <w:t>difficult</w:t>
      </w:r>
      <w:r w:rsidRPr="000616FE">
        <w:rPr>
          <w:rFonts w:asciiTheme="minorHAnsi" w:hAnsiTheme="minorHAnsi" w:cstheme="minorHAnsi"/>
          <w:sz w:val="22"/>
          <w:szCs w:val="22"/>
        </w:rPr>
        <w:t xml:space="preserve"> </w:t>
      </w:r>
      <w:r w:rsidR="006C70D7">
        <w:rPr>
          <w:rFonts w:asciiTheme="minorHAnsi" w:hAnsiTheme="minorHAnsi" w:cstheme="minorHAnsi"/>
          <w:sz w:val="22"/>
          <w:szCs w:val="22"/>
        </w:rPr>
        <w:t>with</w:t>
      </w:r>
      <w:r w:rsidRPr="000616FE">
        <w:rPr>
          <w:rFonts w:asciiTheme="minorHAnsi" w:hAnsiTheme="minorHAnsi" w:cstheme="minorHAnsi"/>
          <w:sz w:val="22"/>
          <w:szCs w:val="22"/>
        </w:rPr>
        <w:t xml:space="preserve"> sustainable transport. The targets (at least the most important </w:t>
      </w:r>
      <w:r w:rsidR="006C70D7">
        <w:rPr>
          <w:rFonts w:asciiTheme="minorHAnsi" w:hAnsiTheme="minorHAnsi" w:cstheme="minorHAnsi"/>
          <w:sz w:val="22"/>
          <w:szCs w:val="22"/>
        </w:rPr>
        <w:t xml:space="preserve">ones </w:t>
      </w:r>
      <w:r w:rsidRPr="000616FE">
        <w:rPr>
          <w:rFonts w:asciiTheme="minorHAnsi" w:hAnsiTheme="minorHAnsi" w:cstheme="minorHAnsi"/>
          <w:sz w:val="22"/>
          <w:szCs w:val="22"/>
        </w:rPr>
        <w:t xml:space="preserve">in terms of GHG reduction), can </w:t>
      </w:r>
      <w:r w:rsidR="006C70D7">
        <w:rPr>
          <w:rFonts w:asciiTheme="minorHAnsi" w:hAnsiTheme="minorHAnsi" w:cstheme="minorHAnsi"/>
          <w:sz w:val="22"/>
          <w:szCs w:val="22"/>
        </w:rPr>
        <w:t xml:space="preserve">only </w:t>
      </w:r>
      <w:r w:rsidRPr="000616FE">
        <w:rPr>
          <w:rFonts w:asciiTheme="minorHAnsi" w:hAnsiTheme="minorHAnsi" w:cstheme="minorHAnsi"/>
          <w:sz w:val="22"/>
          <w:szCs w:val="22"/>
        </w:rPr>
        <w:t>be achieved if Recommendation 4 is followed. Therefore, the extension of the duration will be implemented subject to (</w:t>
      </w:r>
      <w:proofErr w:type="spellStart"/>
      <w:r w:rsidRPr="000616FE">
        <w:rPr>
          <w:rFonts w:asciiTheme="minorHAnsi" w:hAnsiTheme="minorHAnsi" w:cstheme="minorHAnsi"/>
          <w:sz w:val="22"/>
          <w:szCs w:val="22"/>
        </w:rPr>
        <w:t>i</w:t>
      </w:r>
      <w:proofErr w:type="spellEnd"/>
      <w:r w:rsidRPr="000616FE">
        <w:rPr>
          <w:rFonts w:asciiTheme="minorHAnsi" w:hAnsiTheme="minorHAnsi" w:cstheme="minorHAnsi"/>
          <w:sz w:val="22"/>
          <w:szCs w:val="22"/>
        </w:rPr>
        <w:t>) acceptance (in full) of Recommendation 4; and (ii) available budget.</w:t>
      </w:r>
      <w:r w:rsidR="001B47FD">
        <w:rPr>
          <w:rFonts w:asciiTheme="minorHAnsi" w:hAnsiTheme="minorHAnsi" w:cstheme="minorHAnsi"/>
          <w:sz w:val="22"/>
          <w:szCs w:val="22"/>
        </w:rPr>
        <w:t xml:space="preserve"> </w:t>
      </w:r>
      <w:r w:rsidR="008D3C08" w:rsidRPr="00910B2F">
        <w:rPr>
          <w:rFonts w:asciiTheme="minorHAnsi" w:hAnsiTheme="minorHAnsi" w:cstheme="minorHAnsi"/>
          <w:sz w:val="22"/>
          <w:szCs w:val="22"/>
        </w:rPr>
        <w:t xml:space="preserve"> </w:t>
      </w:r>
      <w:r w:rsidR="009E7D0D">
        <w:rPr>
          <w:b/>
          <w:bCs/>
        </w:rPr>
        <w:br w:type="page"/>
      </w:r>
    </w:p>
    <w:p w14:paraId="689D9076" w14:textId="27CB5A63" w:rsidR="001C7A6D" w:rsidRDefault="00B7391E" w:rsidP="00E82922">
      <w:pPr>
        <w:pStyle w:val="Heading1"/>
        <w:numPr>
          <w:ilvl w:val="0"/>
          <w:numId w:val="71"/>
        </w:numPr>
        <w:rPr>
          <w:b/>
          <w:bCs/>
        </w:rPr>
      </w:pPr>
      <w:bookmarkStart w:id="117" w:name="_Toc81909051"/>
      <w:r w:rsidRPr="00B7391E">
        <w:rPr>
          <w:b/>
          <w:bCs/>
        </w:rPr>
        <w:lastRenderedPageBreak/>
        <w:t>Annexes</w:t>
      </w:r>
      <w:bookmarkEnd w:id="117"/>
      <w:r w:rsidRPr="00B7391E">
        <w:rPr>
          <w:b/>
          <w:bCs/>
        </w:rPr>
        <w:t xml:space="preserve"> </w:t>
      </w:r>
    </w:p>
    <w:p w14:paraId="4EF19829" w14:textId="77777777" w:rsidR="00B7391E" w:rsidRPr="00B7391E" w:rsidRDefault="00B7391E" w:rsidP="00B7391E">
      <w:pPr>
        <w:pStyle w:val="ListParagraph"/>
        <w:ind w:left="360"/>
      </w:pPr>
    </w:p>
    <w:p w14:paraId="79BAC410" w14:textId="3564127C" w:rsidR="009A3B86" w:rsidRPr="001C7A6D" w:rsidRDefault="009A3B86" w:rsidP="001C7A6D">
      <w:pPr>
        <w:pStyle w:val="Heading2"/>
        <w:rPr>
          <w:b/>
          <w:bCs/>
        </w:rPr>
      </w:pPr>
      <w:bookmarkStart w:id="118" w:name="_Toc81909052"/>
      <w:r w:rsidRPr="001C7A6D">
        <w:rPr>
          <w:b/>
          <w:bCs/>
        </w:rPr>
        <w:t>Annex 1: Terms of Reference</w:t>
      </w:r>
      <w:r w:rsidR="00283955" w:rsidRPr="001C7A6D">
        <w:rPr>
          <w:b/>
          <w:bCs/>
        </w:rPr>
        <w:t xml:space="preserve"> (without annexes)</w:t>
      </w:r>
      <w:bookmarkEnd w:id="118"/>
    </w:p>
    <w:p w14:paraId="301A4713" w14:textId="77777777" w:rsidR="001C7A6D" w:rsidRDefault="001C7A6D" w:rsidP="009A3B86">
      <w:pPr>
        <w:rPr>
          <w:rFonts w:ascii="Garamond" w:hAnsi="Garamond" w:cstheme="minorHAnsi"/>
          <w:b/>
          <w:bCs/>
          <w:color w:val="333333"/>
          <w:sz w:val="22"/>
          <w:szCs w:val="22"/>
        </w:rPr>
      </w:pPr>
    </w:p>
    <w:p w14:paraId="0D00A076" w14:textId="1AD67384" w:rsidR="009A3B86" w:rsidRPr="00283955" w:rsidRDefault="009A3B86" w:rsidP="009A3B86">
      <w:pPr>
        <w:rPr>
          <w:rFonts w:ascii="Garamond" w:hAnsi="Garamond" w:cstheme="minorHAnsi"/>
          <w:b/>
          <w:bCs/>
          <w:color w:val="333333"/>
          <w:sz w:val="22"/>
          <w:szCs w:val="22"/>
        </w:rPr>
      </w:pPr>
      <w:r w:rsidRPr="00283955">
        <w:rPr>
          <w:rFonts w:ascii="Garamond" w:hAnsi="Garamond" w:cstheme="minorHAnsi"/>
          <w:b/>
          <w:bCs/>
          <w:color w:val="333333"/>
          <w:sz w:val="22"/>
          <w:szCs w:val="22"/>
        </w:rPr>
        <w:t>International Consultant for Project Midterm Review</w:t>
      </w:r>
    </w:p>
    <w:p w14:paraId="6C189213" w14:textId="77777777" w:rsidR="009A3B86" w:rsidRPr="00283955" w:rsidRDefault="009A3B86" w:rsidP="009A3B86">
      <w:pPr>
        <w:rPr>
          <w:rFonts w:ascii="Garamond" w:hAnsi="Garamond" w:cstheme="minorHAnsi"/>
          <w:b/>
          <w:bCs/>
          <w:color w:val="333333"/>
          <w:sz w:val="22"/>
          <w:szCs w:val="22"/>
        </w:rPr>
      </w:pPr>
    </w:p>
    <w:p w14:paraId="05A8E07C" w14:textId="77777777" w:rsidR="009A3B86" w:rsidRPr="00283955" w:rsidRDefault="009A3B86" w:rsidP="009A3B86">
      <w:pPr>
        <w:spacing w:before="120" w:after="120" w:line="259" w:lineRule="auto"/>
        <w:rPr>
          <w:rStyle w:val="Strong"/>
          <w:rFonts w:ascii="Garamond" w:hAnsi="Garamond" w:cstheme="minorHAnsi"/>
          <w:sz w:val="22"/>
          <w:szCs w:val="22"/>
          <w:bdr w:val="none" w:sz="0" w:space="0" w:color="auto" w:frame="1"/>
        </w:rPr>
      </w:pPr>
      <w:r w:rsidRPr="00283955">
        <w:rPr>
          <w:rStyle w:val="Strong"/>
          <w:rFonts w:ascii="Garamond" w:hAnsi="Garamond" w:cstheme="minorHAnsi"/>
          <w:sz w:val="22"/>
          <w:szCs w:val="22"/>
          <w:bdr w:val="none" w:sz="0" w:space="0" w:color="auto" w:frame="1"/>
        </w:rPr>
        <w:t>Location:</w:t>
      </w:r>
      <w:r w:rsidRPr="00283955">
        <w:rPr>
          <w:rFonts w:ascii="Garamond" w:hAnsi="Garamond" w:cstheme="minorHAnsi"/>
          <w:sz w:val="22"/>
          <w:szCs w:val="22"/>
        </w:rPr>
        <w:t xml:space="preserve"> </w:t>
      </w:r>
      <w:r w:rsidRPr="00283955">
        <w:rPr>
          <w:rFonts w:ascii="Garamond" w:hAnsi="Garamond" w:cstheme="minorHAnsi"/>
          <w:sz w:val="22"/>
          <w:szCs w:val="22"/>
        </w:rPr>
        <w:tab/>
      </w:r>
      <w:r w:rsidRPr="00283955">
        <w:rPr>
          <w:rFonts w:ascii="Garamond" w:hAnsi="Garamond" w:cstheme="minorHAnsi"/>
          <w:sz w:val="22"/>
          <w:szCs w:val="22"/>
        </w:rPr>
        <w:tab/>
        <w:t>Ashgabat, TURKMENISTAN</w:t>
      </w:r>
    </w:p>
    <w:p w14:paraId="3AB8B902" w14:textId="77777777" w:rsidR="009A3B86" w:rsidRPr="00283955" w:rsidRDefault="009A3B86" w:rsidP="009A3B86">
      <w:pPr>
        <w:spacing w:before="120" w:after="120" w:line="259" w:lineRule="auto"/>
        <w:rPr>
          <w:rStyle w:val="Strong"/>
          <w:rFonts w:ascii="Garamond" w:hAnsi="Garamond" w:cstheme="minorHAnsi"/>
          <w:sz w:val="22"/>
          <w:szCs w:val="22"/>
          <w:bdr w:val="none" w:sz="0" w:space="0" w:color="auto" w:frame="1"/>
        </w:rPr>
      </w:pPr>
      <w:r w:rsidRPr="00283955">
        <w:rPr>
          <w:rStyle w:val="Strong"/>
          <w:rFonts w:ascii="Garamond" w:hAnsi="Garamond" w:cstheme="minorHAnsi"/>
          <w:sz w:val="22"/>
          <w:szCs w:val="22"/>
          <w:bdr w:val="none" w:sz="0" w:space="0" w:color="auto" w:frame="1"/>
        </w:rPr>
        <w:t>Additional Category:</w:t>
      </w:r>
      <w:r w:rsidRPr="00283955">
        <w:rPr>
          <w:rFonts w:ascii="Garamond" w:hAnsi="Garamond" w:cstheme="minorHAnsi"/>
          <w:sz w:val="22"/>
          <w:szCs w:val="22"/>
        </w:rPr>
        <w:t xml:space="preserve"> </w:t>
      </w:r>
      <w:r w:rsidRPr="00283955">
        <w:rPr>
          <w:rFonts w:ascii="Garamond" w:hAnsi="Garamond" w:cstheme="minorHAnsi"/>
          <w:sz w:val="22"/>
          <w:szCs w:val="22"/>
        </w:rPr>
        <w:tab/>
        <w:t>Climate &amp; Disaster Resilience</w:t>
      </w:r>
    </w:p>
    <w:p w14:paraId="5B9E51E6" w14:textId="77777777" w:rsidR="009A3B86" w:rsidRPr="00283955" w:rsidRDefault="009A3B86" w:rsidP="009A3B86">
      <w:pPr>
        <w:spacing w:before="120" w:after="120" w:line="259" w:lineRule="auto"/>
        <w:rPr>
          <w:rStyle w:val="Strong"/>
          <w:rFonts w:ascii="Garamond" w:hAnsi="Garamond" w:cstheme="minorHAnsi"/>
          <w:sz w:val="22"/>
          <w:szCs w:val="22"/>
          <w:bdr w:val="none" w:sz="0" w:space="0" w:color="auto" w:frame="1"/>
        </w:rPr>
      </w:pPr>
      <w:r w:rsidRPr="00283955">
        <w:rPr>
          <w:rStyle w:val="Strong"/>
          <w:rFonts w:ascii="Garamond" w:hAnsi="Garamond" w:cstheme="minorHAnsi"/>
          <w:sz w:val="22"/>
          <w:szCs w:val="22"/>
          <w:bdr w:val="none" w:sz="0" w:space="0" w:color="auto" w:frame="1"/>
        </w:rPr>
        <w:t>Type of Contract:</w:t>
      </w:r>
      <w:r w:rsidRPr="00283955">
        <w:rPr>
          <w:rFonts w:ascii="Garamond" w:hAnsi="Garamond" w:cstheme="minorHAnsi"/>
          <w:sz w:val="22"/>
          <w:szCs w:val="22"/>
        </w:rPr>
        <w:t xml:space="preserve"> </w:t>
      </w:r>
      <w:r w:rsidRPr="00283955">
        <w:rPr>
          <w:rFonts w:ascii="Garamond" w:hAnsi="Garamond" w:cstheme="minorHAnsi"/>
          <w:sz w:val="22"/>
          <w:szCs w:val="22"/>
        </w:rPr>
        <w:tab/>
        <w:t>Individual Contract</w:t>
      </w:r>
    </w:p>
    <w:p w14:paraId="63B8CC07" w14:textId="77777777" w:rsidR="009A3B86" w:rsidRPr="00283955" w:rsidRDefault="009A3B86" w:rsidP="009A3B86">
      <w:pPr>
        <w:spacing w:before="120" w:after="120" w:line="259" w:lineRule="auto"/>
        <w:rPr>
          <w:rStyle w:val="Strong"/>
          <w:rFonts w:ascii="Garamond" w:hAnsi="Garamond" w:cstheme="minorHAnsi"/>
          <w:sz w:val="22"/>
          <w:szCs w:val="22"/>
          <w:bdr w:val="none" w:sz="0" w:space="0" w:color="auto" w:frame="1"/>
        </w:rPr>
      </w:pPr>
      <w:r w:rsidRPr="00283955">
        <w:rPr>
          <w:rStyle w:val="Strong"/>
          <w:rFonts w:ascii="Garamond" w:hAnsi="Garamond" w:cstheme="minorHAnsi"/>
          <w:sz w:val="22"/>
          <w:szCs w:val="22"/>
          <w:bdr w:val="none" w:sz="0" w:space="0" w:color="auto" w:frame="1"/>
        </w:rPr>
        <w:t>Post Level:</w:t>
      </w:r>
      <w:r w:rsidRPr="00283955">
        <w:rPr>
          <w:rFonts w:ascii="Garamond" w:hAnsi="Garamond" w:cstheme="minorHAnsi"/>
          <w:sz w:val="22"/>
          <w:szCs w:val="22"/>
        </w:rPr>
        <w:t xml:space="preserve"> </w:t>
      </w:r>
      <w:r w:rsidRPr="00283955">
        <w:rPr>
          <w:rFonts w:ascii="Garamond" w:hAnsi="Garamond" w:cstheme="minorHAnsi"/>
          <w:sz w:val="22"/>
          <w:szCs w:val="22"/>
        </w:rPr>
        <w:tab/>
      </w:r>
      <w:r w:rsidRPr="00283955">
        <w:rPr>
          <w:rFonts w:ascii="Garamond" w:hAnsi="Garamond" w:cstheme="minorHAnsi"/>
          <w:sz w:val="22"/>
          <w:szCs w:val="22"/>
        </w:rPr>
        <w:tab/>
        <w:t>International Consultant</w:t>
      </w:r>
    </w:p>
    <w:p w14:paraId="437822D3" w14:textId="77777777" w:rsidR="009A3B86" w:rsidRPr="00283955" w:rsidRDefault="009A3B86" w:rsidP="009A3B86">
      <w:pPr>
        <w:spacing w:before="120" w:after="120" w:line="259" w:lineRule="auto"/>
        <w:rPr>
          <w:rFonts w:ascii="Garamond" w:hAnsi="Garamond" w:cstheme="minorHAnsi"/>
          <w:sz w:val="22"/>
          <w:szCs w:val="22"/>
        </w:rPr>
      </w:pPr>
      <w:r w:rsidRPr="00283955">
        <w:rPr>
          <w:rStyle w:val="Strong"/>
          <w:rFonts w:ascii="Garamond" w:hAnsi="Garamond" w:cstheme="minorHAnsi"/>
          <w:sz w:val="22"/>
          <w:szCs w:val="22"/>
          <w:bdr w:val="none" w:sz="0" w:space="0" w:color="auto" w:frame="1"/>
        </w:rPr>
        <w:t>Languages Required:</w:t>
      </w:r>
      <w:r w:rsidRPr="00283955">
        <w:rPr>
          <w:rFonts w:ascii="Garamond" w:hAnsi="Garamond" w:cstheme="minorHAnsi"/>
          <w:sz w:val="22"/>
          <w:szCs w:val="22"/>
        </w:rPr>
        <w:t xml:space="preserve"> </w:t>
      </w:r>
      <w:r w:rsidRPr="00283955">
        <w:rPr>
          <w:rFonts w:ascii="Garamond" w:hAnsi="Garamond" w:cstheme="minorHAnsi"/>
          <w:sz w:val="22"/>
          <w:szCs w:val="22"/>
        </w:rPr>
        <w:tab/>
        <w:t>English   Russian</w:t>
      </w:r>
    </w:p>
    <w:p w14:paraId="72DCE346" w14:textId="77777777" w:rsidR="009A3B86" w:rsidRPr="00283955" w:rsidRDefault="009A3B86" w:rsidP="009A3B86">
      <w:pPr>
        <w:spacing w:before="120" w:after="120" w:line="259" w:lineRule="auto"/>
        <w:rPr>
          <w:rFonts w:ascii="Garamond" w:hAnsi="Garamond" w:cstheme="minorHAnsi"/>
          <w:sz w:val="22"/>
          <w:szCs w:val="22"/>
        </w:rPr>
      </w:pPr>
    </w:p>
    <w:p w14:paraId="1F07E07B" w14:textId="77777777" w:rsidR="009A3B86" w:rsidRPr="00283955" w:rsidRDefault="009A3B86" w:rsidP="009A3B86">
      <w:pPr>
        <w:spacing w:before="120" w:after="120" w:line="259" w:lineRule="auto"/>
        <w:jc w:val="both"/>
        <w:rPr>
          <w:rFonts w:ascii="Garamond" w:hAnsi="Garamond" w:cstheme="minorHAnsi"/>
          <w:color w:val="0055AA"/>
          <w:sz w:val="22"/>
          <w:szCs w:val="22"/>
        </w:rPr>
      </w:pPr>
      <w:r w:rsidRPr="00283955">
        <w:rPr>
          <w:rFonts w:ascii="Garamond" w:hAnsi="Garamond" w:cstheme="minorHAnsi"/>
          <w:color w:val="0055AA"/>
          <w:sz w:val="22"/>
          <w:szCs w:val="22"/>
        </w:rPr>
        <w:t>Background</w:t>
      </w:r>
    </w:p>
    <w:p w14:paraId="0C3B7F77" w14:textId="77777777" w:rsidR="009A3B86" w:rsidRPr="00283955" w:rsidRDefault="009A3B86" w:rsidP="002E30CA">
      <w:pPr>
        <w:pStyle w:val="NormalWeb"/>
        <w:numPr>
          <w:ilvl w:val="0"/>
          <w:numId w:val="12"/>
        </w:numPr>
        <w:spacing w:before="120" w:beforeAutospacing="0" w:after="120" w:afterAutospacing="0" w:line="259" w:lineRule="auto"/>
        <w:jc w:val="both"/>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Project Title: </w:t>
      </w:r>
      <w:r w:rsidRPr="00283955">
        <w:rPr>
          <w:rFonts w:ascii="Garamond" w:hAnsi="Garamond" w:cstheme="minorHAnsi"/>
          <w:sz w:val="22"/>
          <w:szCs w:val="22"/>
          <w:lang w:val="en-US"/>
        </w:rPr>
        <w:t>"Sustainable Cities in Turkmenistan: Integrated Green Urban Development in Ashgabat and Avaza"</w:t>
      </w:r>
    </w:p>
    <w:p w14:paraId="6195B538" w14:textId="77777777" w:rsidR="009A3B86" w:rsidRPr="00283955" w:rsidRDefault="009A3B86" w:rsidP="002E30CA">
      <w:pPr>
        <w:pStyle w:val="ListParagraph"/>
        <w:numPr>
          <w:ilvl w:val="0"/>
          <w:numId w:val="12"/>
        </w:numPr>
        <w:spacing w:before="120" w:after="120" w:line="259" w:lineRule="auto"/>
        <w:jc w:val="both"/>
        <w:rPr>
          <w:rFonts w:ascii="Garamond" w:hAnsi="Garamond" w:cstheme="minorHAnsi"/>
          <w:sz w:val="22"/>
          <w:szCs w:val="22"/>
        </w:rPr>
      </w:pPr>
      <w:r w:rsidRPr="00283955">
        <w:rPr>
          <w:rStyle w:val="Strong"/>
          <w:rFonts w:ascii="Garamond" w:hAnsi="Garamond" w:cstheme="minorHAnsi"/>
          <w:sz w:val="22"/>
          <w:szCs w:val="22"/>
          <w:bdr w:val="none" w:sz="0" w:space="0" w:color="auto" w:frame="1"/>
        </w:rPr>
        <w:t>Project Description</w:t>
      </w:r>
      <w:r w:rsidRPr="00283955">
        <w:rPr>
          <w:rFonts w:ascii="Garamond" w:hAnsi="Garamond" w:cstheme="minorHAnsi"/>
          <w:sz w:val="22"/>
          <w:szCs w:val="22"/>
        </w:rPr>
        <w:t xml:space="preserve"> </w:t>
      </w:r>
    </w:p>
    <w:p w14:paraId="3391C18B" w14:textId="5952000F" w:rsidR="009A3B86" w:rsidRPr="00283955" w:rsidRDefault="009A3B86" w:rsidP="009A3B86">
      <w:pPr>
        <w:spacing w:before="120" w:after="120" w:line="259" w:lineRule="auto"/>
        <w:rPr>
          <w:rFonts w:ascii="Garamond" w:hAnsi="Garamond" w:cstheme="minorHAnsi"/>
          <w:sz w:val="22"/>
          <w:szCs w:val="22"/>
          <w:lang w:val="en-US"/>
        </w:rPr>
      </w:pPr>
      <w:r w:rsidRPr="00283955">
        <w:rPr>
          <w:rFonts w:ascii="Garamond" w:hAnsi="Garamond" w:cstheme="minorHAnsi"/>
          <w:sz w:val="22"/>
          <w:szCs w:val="22"/>
        </w:rPr>
        <w:t xml:space="preserve">This is the Terms of Reference for the UNDP-GEF Midterm Review (MTR) of the full-sized project titled "Sustainable Cities in Turkmenistan: Integrated Green Urban Development in Ashgabat and Avaza" (PIMS 5452) implemented through the UNDP Turkmenistan/Ministry of Agriculture and Environment Protection, which is to be undertaken in 2021. The project started on the 2018 and is in its third year of implementation.  This </w:t>
      </w:r>
      <w:proofErr w:type="spellStart"/>
      <w:r w:rsidRPr="00283955">
        <w:rPr>
          <w:rFonts w:ascii="Garamond" w:hAnsi="Garamond" w:cstheme="minorHAnsi"/>
          <w:sz w:val="22"/>
          <w:szCs w:val="22"/>
        </w:rPr>
        <w:t>ToR</w:t>
      </w:r>
      <w:proofErr w:type="spellEnd"/>
      <w:r w:rsidRPr="00283955">
        <w:rPr>
          <w:rFonts w:ascii="Garamond" w:hAnsi="Garamond" w:cstheme="minorHAnsi"/>
          <w:sz w:val="22"/>
          <w:szCs w:val="22"/>
        </w:rPr>
        <w:t xml:space="preserve"> sets out the expectations for this MTR. The MTR process must follow the guidance outlined in the document </w:t>
      </w:r>
      <w:r w:rsidRPr="00283955">
        <w:rPr>
          <w:rStyle w:val="Emphasis"/>
          <w:rFonts w:ascii="Garamond" w:eastAsiaTheme="majorEastAsia" w:hAnsi="Garamond" w:cstheme="minorHAnsi"/>
          <w:sz w:val="22"/>
          <w:szCs w:val="22"/>
          <w:bdr w:val="none" w:sz="0" w:space="0" w:color="auto" w:frame="1"/>
          <w:lang w:val="en-US"/>
        </w:rPr>
        <w:t>Guidance For Conducting Midterm Reviews of UNDP-Supported, GEF-Financed Projects </w:t>
      </w:r>
      <w:r w:rsidRPr="00283955">
        <w:rPr>
          <w:rFonts w:ascii="Garamond" w:hAnsi="Garamond" w:cstheme="minorHAnsi"/>
          <w:sz w:val="22"/>
          <w:szCs w:val="22"/>
          <w:lang w:val="en-US"/>
        </w:rPr>
        <w:t>(</w:t>
      </w:r>
      <w:hyperlink r:id="rId40" w:history="1">
        <w:r w:rsidRPr="00283955">
          <w:rPr>
            <w:rStyle w:val="Hyperlink"/>
            <w:rFonts w:ascii="Garamond" w:eastAsiaTheme="majorEastAsia" w:hAnsi="Garamond" w:cstheme="minorHAnsi"/>
            <w:sz w:val="22"/>
            <w:szCs w:val="22"/>
            <w:bdr w:val="none" w:sz="0" w:space="0" w:color="auto" w:frame="1"/>
            <w:lang w:val="en-US"/>
          </w:rPr>
          <w:t>http://web.undp.org/evaluation/documents/guidance/GEF/mid-term/Guidance_Midterm%20Review%20_EN_2014.pdf</w:t>
        </w:r>
      </w:hyperlink>
      <w:r w:rsidRPr="00283955">
        <w:rPr>
          <w:rFonts w:ascii="Garamond" w:hAnsi="Garamond" w:cstheme="minorHAnsi"/>
          <w:sz w:val="22"/>
          <w:szCs w:val="22"/>
          <w:lang w:val="en-US"/>
        </w:rPr>
        <w:t>).</w:t>
      </w:r>
    </w:p>
    <w:p w14:paraId="39D933D0" w14:textId="04B93706" w:rsidR="009A3B86" w:rsidRPr="00283955" w:rsidRDefault="009A3B86" w:rsidP="009A3B86">
      <w:pPr>
        <w:spacing w:before="120" w:after="120" w:line="259" w:lineRule="auto"/>
        <w:rPr>
          <w:rFonts w:ascii="Garamond" w:hAnsi="Garamond" w:cstheme="minorHAnsi"/>
          <w:sz w:val="22"/>
          <w:szCs w:val="22"/>
          <w:lang w:val="en-US"/>
        </w:rPr>
      </w:pPr>
      <w:r w:rsidRPr="00283955">
        <w:rPr>
          <w:rFonts w:ascii="Garamond" w:hAnsi="Garamond" w:cstheme="minorHAnsi"/>
          <w:sz w:val="22"/>
          <w:szCs w:val="22"/>
          <w:lang w:val="en-US"/>
        </w:rPr>
        <w:t>The project was designed to:</w:t>
      </w:r>
    </w:p>
    <w:p w14:paraId="50809F25" w14:textId="5454FC50" w:rsidR="009A3B86" w:rsidRPr="00283955" w:rsidRDefault="009A3B86" w:rsidP="009A3B86">
      <w:pPr>
        <w:spacing w:before="120" w:after="120" w:line="259" w:lineRule="auto"/>
        <w:rPr>
          <w:rFonts w:ascii="Garamond" w:hAnsi="Garamond" w:cstheme="minorHAnsi"/>
          <w:sz w:val="22"/>
          <w:szCs w:val="22"/>
          <w:lang w:val="en-US"/>
        </w:rPr>
      </w:pPr>
      <w:r w:rsidRPr="00283955">
        <w:rPr>
          <w:rFonts w:ascii="Garamond" w:hAnsi="Garamond" w:cstheme="minorHAnsi"/>
          <w:sz w:val="22"/>
          <w:szCs w:val="22"/>
          <w:lang w:val="en-US"/>
        </w:rPr>
        <w:t xml:space="preserve">The objective of the project is to promote and implement integrated low-carbon urban systems in Ashgabat and Avaza, thereby reducing GHG emissions and creating other environmental, social, and economic development benefits. Part of the first Project Component covers the activities that are related to the implementation of energy-efficient public lighting in Ashgabat, with technical justification prepared for replication. Moreover, the same component covers the development and application of sustainable urban transport solutions in Ashgabat and reduction of waste volumes and expansion of recycling in Ashgabat. Finally, Project Component 1 touches upon such activities as development and approval of city-wide sustainability plans. The second component concentrates on practices to reduce energy consumption, water use, and waste implemented by hotels in Avaza. Furthermore, it focuses on demonstration and replication of solar-powered public lighting, and implementation of optimally efficient surface transportation in Avaza. Besides, Component 2 underlines the importance of organizing enhanced trainings for managerial and technical capacity of planners, officials, and facility managers in Avaza. The third and final Component highlights the development and adoption of national policies in support of integrated and scaled-up green urban practices, supported by capacity enhancement for responsible agencies and individuals. In addition, it underscores the adoption of national incentives and standards for fuel efficiency of imported cars. The timeframe for the project is 2018-2024. Total budget of the project is 6,060,046 USD (GEF) and 100,000 USD (UNDP). Main national partner is Ministry of Agriculture and Environment Protection of Turkmenistan. General national partners are Ministry of Energy, Ministry of Construction and Architecture, “Turkmen Motor Transport” Agency, Municipality of Ashgabat, Municipality of </w:t>
      </w:r>
      <w:proofErr w:type="spellStart"/>
      <w:r w:rsidRPr="00283955">
        <w:rPr>
          <w:rFonts w:ascii="Garamond" w:hAnsi="Garamond" w:cstheme="minorHAnsi"/>
          <w:sz w:val="22"/>
          <w:szCs w:val="22"/>
          <w:lang w:val="en-US"/>
        </w:rPr>
        <w:t>Turkmenbashi</w:t>
      </w:r>
      <w:proofErr w:type="spellEnd"/>
      <w:r w:rsidRPr="00283955">
        <w:rPr>
          <w:rFonts w:ascii="Garamond" w:hAnsi="Garamond" w:cstheme="minorHAnsi"/>
          <w:sz w:val="22"/>
          <w:szCs w:val="22"/>
          <w:lang w:val="en-US"/>
        </w:rPr>
        <w:t>.</w:t>
      </w:r>
    </w:p>
    <w:p w14:paraId="7E118066" w14:textId="5A2D958F" w:rsidR="009A3B86" w:rsidRPr="00283955" w:rsidRDefault="009A3B86" w:rsidP="009A3B86">
      <w:pPr>
        <w:spacing w:before="120" w:after="120" w:line="259" w:lineRule="auto"/>
        <w:rPr>
          <w:rFonts w:ascii="Garamond" w:hAnsi="Garamond" w:cstheme="minorHAnsi"/>
          <w:color w:val="0055AA"/>
          <w:sz w:val="22"/>
          <w:szCs w:val="22"/>
        </w:rPr>
      </w:pPr>
      <w:r w:rsidRPr="00283955">
        <w:rPr>
          <w:rFonts w:ascii="Garamond" w:hAnsi="Garamond" w:cstheme="minorHAnsi"/>
          <w:color w:val="0055AA"/>
          <w:sz w:val="22"/>
          <w:szCs w:val="22"/>
        </w:rPr>
        <w:t>Duties and Responsibilities</w:t>
      </w:r>
    </w:p>
    <w:p w14:paraId="2CDFBFF6"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lastRenderedPageBreak/>
        <w:t>MTR Purpose</w:t>
      </w:r>
    </w:p>
    <w:p w14:paraId="1ED4103E" w14:textId="7A91C41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xml:space="preserve">The MTR will assess progress towards the achievement of the project objectives and outcomes as specified in the Project </w:t>
      </w:r>
      <w:proofErr w:type="gramStart"/>
      <w:r w:rsidRPr="00283955">
        <w:rPr>
          <w:rFonts w:ascii="Garamond" w:hAnsi="Garamond" w:cstheme="minorHAnsi"/>
          <w:sz w:val="22"/>
          <w:szCs w:val="22"/>
          <w:lang w:val="en-US"/>
        </w:rPr>
        <w:t>Document, and</w:t>
      </w:r>
      <w:proofErr w:type="gramEnd"/>
      <w:r w:rsidRPr="00283955">
        <w:rPr>
          <w:rFonts w:ascii="Garamond" w:hAnsi="Garamond" w:cstheme="minorHAnsi"/>
          <w:sz w:val="22"/>
          <w:szCs w:val="22"/>
          <w:lang w:val="en-US"/>
        </w:rPr>
        <w:t xml:space="preserve"> assess early signs of project success or failure with the goal of identifying the necessary changes to be made in order to set the project on-track to achieve its intended results. The MTR will also review the project’s strategy and its risks to sustainability.</w:t>
      </w:r>
    </w:p>
    <w:p w14:paraId="487FE620"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xml:space="preserve">The project will also look for options to adjust the project strategy as an adaptive management approach as suggested by the UNDP NCE management, given to the conditions caused by the COVID19 pandemic. For this, the project will appoint a Strategy Revision Consultant who is expected to work in close collaboration with the MTR team to identify the current bottlenecks, </w:t>
      </w:r>
      <w:proofErr w:type="gramStart"/>
      <w:r w:rsidRPr="00283955">
        <w:rPr>
          <w:rFonts w:ascii="Garamond" w:hAnsi="Garamond" w:cstheme="minorHAnsi"/>
          <w:sz w:val="22"/>
          <w:szCs w:val="22"/>
          <w:lang w:val="en-US"/>
        </w:rPr>
        <w:t>opportunities</w:t>
      </w:r>
      <w:proofErr w:type="gramEnd"/>
      <w:r w:rsidRPr="00283955">
        <w:rPr>
          <w:rFonts w:ascii="Garamond" w:hAnsi="Garamond" w:cstheme="minorHAnsi"/>
          <w:sz w:val="22"/>
          <w:szCs w:val="22"/>
          <w:lang w:val="en-US"/>
        </w:rPr>
        <w:t xml:space="preserve"> and design new approaches within the overall objective of the project; presented as an updated Results Framework for the project.  MTR team is expected to work with Strategy Revision Consultant in the identification of project progress and limitations as well as opportunities and reflect the findings of strategy revision suggestions in the MTR report.  UNDP seeks for a full coherency of all consultants with separated and clear terms of references and deliveries.</w:t>
      </w:r>
    </w:p>
    <w:p w14:paraId="74A20AFA" w14:textId="77777777" w:rsidR="009A3B86" w:rsidRPr="00283955" w:rsidRDefault="009A3B86" w:rsidP="009A3B86">
      <w:pPr>
        <w:pStyle w:val="NormalWeb"/>
        <w:spacing w:before="120" w:beforeAutospacing="0" w:after="120" w:afterAutospacing="0" w:line="259" w:lineRule="auto"/>
        <w:textAlignment w:val="baseline"/>
        <w:rPr>
          <w:rStyle w:val="Strong"/>
          <w:rFonts w:ascii="Garamond" w:hAnsi="Garamond" w:cstheme="minorHAnsi"/>
          <w:sz w:val="22"/>
          <w:szCs w:val="22"/>
          <w:bdr w:val="none" w:sz="0" w:space="0" w:color="auto" w:frame="1"/>
          <w:lang w:val="en-US"/>
        </w:rPr>
      </w:pPr>
    </w:p>
    <w:p w14:paraId="6DAC3E07" w14:textId="451C958D"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DUTIES AND RESPONSIBILITIES</w:t>
      </w:r>
    </w:p>
    <w:p w14:paraId="099922F8"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D.    MTR Approach &amp; Methodology</w:t>
      </w:r>
    </w:p>
    <w:p w14:paraId="59DC3CC5"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xml:space="preserve">The MTR report must provide evidence-based information that is credible, </w:t>
      </w:r>
      <w:proofErr w:type="gramStart"/>
      <w:r w:rsidRPr="00283955">
        <w:rPr>
          <w:rFonts w:ascii="Garamond" w:hAnsi="Garamond" w:cstheme="minorHAnsi"/>
          <w:sz w:val="22"/>
          <w:szCs w:val="22"/>
          <w:lang w:val="en-US"/>
        </w:rPr>
        <w:t>reliable</w:t>
      </w:r>
      <w:proofErr w:type="gramEnd"/>
      <w:r w:rsidRPr="00283955">
        <w:rPr>
          <w:rFonts w:ascii="Garamond" w:hAnsi="Garamond" w:cstheme="minorHAnsi"/>
          <w:sz w:val="22"/>
          <w:szCs w:val="22"/>
          <w:lang w:val="en-US"/>
        </w:rPr>
        <w:t xml:space="preserve"> and useful.</w:t>
      </w:r>
    </w:p>
    <w:p w14:paraId="7114282E"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The MTR team will review all relevant sources of information including documents prepared during the preparation phase (</w:t>
      </w:r>
      <w:proofErr w:type="gramStart"/>
      <w:r w:rsidRPr="00283955">
        <w:rPr>
          <w:rFonts w:ascii="Garamond" w:hAnsi="Garamond" w:cstheme="minorHAnsi"/>
          <w:sz w:val="22"/>
          <w:szCs w:val="22"/>
          <w:lang w:val="en-US"/>
        </w:rPr>
        <w:t>i.e.</w:t>
      </w:r>
      <w:proofErr w:type="gramEnd"/>
      <w:r w:rsidRPr="00283955">
        <w:rPr>
          <w:rFonts w:ascii="Garamond" w:hAnsi="Garamond" w:cstheme="minorHAnsi"/>
          <w:sz w:val="22"/>
          <w:szCs w:val="22"/>
          <w:lang w:val="en-US"/>
        </w:rPr>
        <w:t xml:space="preserve"> PIF, UNDP Initiation Plan, UNDP Social and Environmental Screening Procedure (SESP)), the Project Document, project reports including Annual Project Review/PIRs, project budget revisions, national strategic and legal documents, and any other materials that the team considers useful for this evidence-based review. The MTR team will review the baseline GEF focal area Core Indicators/Tracking Tools submitted to the GEF at CEO endorsement, and the midterm GEF focal area Core Indicators/Tracking Tools that must be completed before the MTR field mission begins.  </w:t>
      </w:r>
    </w:p>
    <w:p w14:paraId="2D566C04" w14:textId="2CD84682"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The MTR team is expected to follow a collaborative and participatory approach ensuring close engagement with the Project Team, government counterparts (the GEF Operational Focal Point), the UNDP Country Office(s), the Nature, Climate and Energy (NCE) Regional Technical Advisor, direct beneficiaries, and other key stakeholders.</w:t>
      </w:r>
    </w:p>
    <w:p w14:paraId="677AA04E" w14:textId="7F338DDF"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Engagement of stakeholders is vital to a successful MTR.</w:t>
      </w:r>
      <w:r w:rsidR="00170075">
        <w:rPr>
          <w:rFonts w:ascii="Garamond" w:hAnsi="Garamond" w:cstheme="minorHAnsi"/>
          <w:sz w:val="22"/>
          <w:szCs w:val="22"/>
          <w:lang w:val="en-US"/>
        </w:rPr>
        <w:t xml:space="preserve"> </w:t>
      </w:r>
      <w:r w:rsidRPr="00283955">
        <w:rPr>
          <w:rFonts w:ascii="Garamond" w:hAnsi="Garamond" w:cstheme="minorHAnsi"/>
          <w:sz w:val="22"/>
          <w:szCs w:val="22"/>
          <w:lang w:val="en-US"/>
        </w:rPr>
        <w:t xml:space="preserve">Stakeholder involvement should include interviews with stakeholders who have project responsibilities, including but not limited to Ministry of Agriculture and Environment Protection, Ministry of Construction and Architecture, Ministry of Energy, “Turkmen Motor Transport” Agency, Municipality of Ashgabat, Municipality of </w:t>
      </w:r>
      <w:proofErr w:type="spellStart"/>
      <w:r w:rsidRPr="00283955">
        <w:rPr>
          <w:rFonts w:ascii="Garamond" w:hAnsi="Garamond" w:cstheme="minorHAnsi"/>
          <w:sz w:val="22"/>
          <w:szCs w:val="22"/>
          <w:lang w:val="en-US"/>
        </w:rPr>
        <w:t>Turkmenbashi</w:t>
      </w:r>
      <w:proofErr w:type="spellEnd"/>
      <w:r w:rsidRPr="00283955">
        <w:rPr>
          <w:rFonts w:ascii="Garamond" w:hAnsi="Garamond" w:cstheme="minorHAnsi"/>
          <w:sz w:val="22"/>
          <w:szCs w:val="22"/>
          <w:lang w:val="en-US"/>
        </w:rPr>
        <w:t xml:space="preserve">, Union of Industrialists and Entrepreneurs of Turkmenistan, Private Sector and NGO; executing agencies, senior officials and task team/ component leaders, key experts and consultants in the subject area, Project Board, project stakeholders, academia, local government and CSOs, etc. Additionally, the MTR team is expected to conduct field missions Ashgabat depending </w:t>
      </w:r>
      <w:proofErr w:type="gramStart"/>
      <w:r w:rsidRPr="00283955">
        <w:rPr>
          <w:rFonts w:ascii="Garamond" w:hAnsi="Garamond" w:cstheme="minorHAnsi"/>
          <w:sz w:val="22"/>
          <w:szCs w:val="22"/>
          <w:lang w:val="en-US"/>
        </w:rPr>
        <w:t>on the situation of</w:t>
      </w:r>
      <w:proofErr w:type="gramEnd"/>
      <w:r w:rsidRPr="00283955">
        <w:rPr>
          <w:rFonts w:ascii="Garamond" w:hAnsi="Garamond" w:cstheme="minorHAnsi"/>
          <w:sz w:val="22"/>
          <w:szCs w:val="22"/>
          <w:lang w:val="en-US"/>
        </w:rPr>
        <w:t xml:space="preserve"> the global COVID19 pandemic and the travel restrictions in Turkmenistan and the country of the consultant. In case a field trip is not possible, virtual evaluation methods will be adopted as described in relevant UNDP and GEF guidance.  </w:t>
      </w:r>
    </w:p>
    <w:p w14:paraId="21CF6844" w14:textId="3B0C216F" w:rsidR="009A3B86" w:rsidRPr="00283955" w:rsidRDefault="009A3B86" w:rsidP="009A3B86">
      <w:pPr>
        <w:spacing w:before="120" w:after="120" w:line="259" w:lineRule="auto"/>
        <w:rPr>
          <w:rFonts w:ascii="Garamond" w:hAnsi="Garamond" w:cstheme="minorHAnsi"/>
          <w:sz w:val="22"/>
          <w:szCs w:val="22"/>
          <w:lang w:val="en-US"/>
        </w:rPr>
      </w:pPr>
      <w:r w:rsidRPr="00283955">
        <w:rPr>
          <w:rFonts w:ascii="Garamond" w:hAnsi="Garamond" w:cstheme="minorHAnsi"/>
          <w:sz w:val="22"/>
          <w:szCs w:val="22"/>
          <w:lang w:val="en-US"/>
        </w:rPr>
        <w:t>The specific design and methodology for the MTR should emerge from consultations between the MTR team and the above-mentioned parties regarding what is appropriate and feasible for meeting the MTR purpose and objectives and answering the evaluation questions, given limitations of budget, time and data. The MTR team must, however, use gender-responsive methodologies and tools and ensure that gender equality and women’s empowerment, as well as other cross-cutting issues and SDGs are incorporated into the MTR report. MTR will work in close collaboration with Strategy Revision Consultant and incorporate results from that work into Results Framework.</w:t>
      </w:r>
    </w:p>
    <w:p w14:paraId="44CC352A"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lastRenderedPageBreak/>
        <w:t xml:space="preserve">The final methodological approach including interview schedule, field visits and data to be used in the MTR should be clearly outlined in the Inception Report and be fully discussed and agreed between UNDP, </w:t>
      </w:r>
      <w:proofErr w:type="gramStart"/>
      <w:r w:rsidRPr="00283955">
        <w:rPr>
          <w:rFonts w:ascii="Garamond" w:hAnsi="Garamond" w:cstheme="minorHAnsi"/>
          <w:sz w:val="22"/>
          <w:szCs w:val="22"/>
          <w:lang w:val="en-US"/>
        </w:rPr>
        <w:t>stakeholders</w:t>
      </w:r>
      <w:proofErr w:type="gramEnd"/>
      <w:r w:rsidRPr="00283955">
        <w:rPr>
          <w:rFonts w:ascii="Garamond" w:hAnsi="Garamond" w:cstheme="minorHAnsi"/>
          <w:sz w:val="22"/>
          <w:szCs w:val="22"/>
          <w:lang w:val="en-US"/>
        </w:rPr>
        <w:t xml:space="preserve"> and the MTR team. </w:t>
      </w:r>
    </w:p>
    <w:p w14:paraId="69205995"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Style w:val="Emphasis"/>
          <w:rFonts w:ascii="Garamond" w:eastAsiaTheme="majorEastAsia" w:hAnsi="Garamond" w:cstheme="minorHAnsi"/>
          <w:sz w:val="22"/>
          <w:szCs w:val="22"/>
          <w:bdr w:val="none" w:sz="0" w:space="0" w:color="auto" w:frame="1"/>
          <w:lang w:val="en-US"/>
        </w:rPr>
        <w:t xml:space="preserve">(Note: The TOR should retain enough flexibility for the MTR team to determine the best methods and tools for collecting and </w:t>
      </w:r>
      <w:proofErr w:type="spellStart"/>
      <w:r w:rsidRPr="00283955">
        <w:rPr>
          <w:rStyle w:val="Emphasis"/>
          <w:rFonts w:ascii="Garamond" w:eastAsiaTheme="majorEastAsia" w:hAnsi="Garamond" w:cstheme="minorHAnsi"/>
          <w:sz w:val="22"/>
          <w:szCs w:val="22"/>
          <w:bdr w:val="none" w:sz="0" w:space="0" w:color="auto" w:frame="1"/>
          <w:lang w:val="en-US"/>
        </w:rPr>
        <w:t>analysing</w:t>
      </w:r>
      <w:proofErr w:type="spellEnd"/>
      <w:r w:rsidRPr="00283955">
        <w:rPr>
          <w:rStyle w:val="Emphasis"/>
          <w:rFonts w:ascii="Garamond" w:eastAsiaTheme="majorEastAsia" w:hAnsi="Garamond" w:cstheme="minorHAnsi"/>
          <w:sz w:val="22"/>
          <w:szCs w:val="22"/>
          <w:bdr w:val="none" w:sz="0" w:space="0" w:color="auto" w:frame="1"/>
          <w:lang w:val="en-US"/>
        </w:rPr>
        <w:t xml:space="preserve"> data. For example, the TOR might suggest using questionnaires, field visits and interviews, but the evaluation team should be able to revise the approach in consultation with the evaluation manager and key stakeholders. These changes in approach should be agreed and reflected clearly in MTR Inception Report)</w:t>
      </w:r>
    </w:p>
    <w:p w14:paraId="1919945B"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055D17C4"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The final MTR report must describe the full MTR approach taken and the rationale for the approach making explicit the underlying assumptions, challenges, strengths and weaknesses about the methods and approach of the review.</w:t>
      </w:r>
    </w:p>
    <w:p w14:paraId="5F65703A"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7E9D30C5"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E.    Detailed Scope of the MTR</w:t>
      </w:r>
    </w:p>
    <w:p w14:paraId="0F607674"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The MTR team will assess the following four categories of project progress. See the </w:t>
      </w:r>
      <w:r w:rsidRPr="00283955">
        <w:rPr>
          <w:rStyle w:val="Emphasis"/>
          <w:rFonts w:ascii="Garamond" w:eastAsiaTheme="majorEastAsia" w:hAnsi="Garamond" w:cstheme="minorHAnsi"/>
          <w:sz w:val="22"/>
          <w:szCs w:val="22"/>
          <w:bdr w:val="none" w:sz="0" w:space="0" w:color="auto" w:frame="1"/>
          <w:lang w:val="en-US"/>
        </w:rPr>
        <w:t xml:space="preserve">Guidance </w:t>
      </w:r>
      <w:proofErr w:type="gramStart"/>
      <w:r w:rsidRPr="00283955">
        <w:rPr>
          <w:rStyle w:val="Emphasis"/>
          <w:rFonts w:ascii="Garamond" w:eastAsiaTheme="majorEastAsia" w:hAnsi="Garamond" w:cstheme="minorHAnsi"/>
          <w:sz w:val="22"/>
          <w:szCs w:val="22"/>
          <w:bdr w:val="none" w:sz="0" w:space="0" w:color="auto" w:frame="1"/>
          <w:lang w:val="en-US"/>
        </w:rPr>
        <w:t>For</w:t>
      </w:r>
      <w:proofErr w:type="gramEnd"/>
      <w:r w:rsidRPr="00283955">
        <w:rPr>
          <w:rStyle w:val="Emphasis"/>
          <w:rFonts w:ascii="Garamond" w:eastAsiaTheme="majorEastAsia" w:hAnsi="Garamond" w:cstheme="minorHAnsi"/>
          <w:sz w:val="22"/>
          <w:szCs w:val="22"/>
          <w:bdr w:val="none" w:sz="0" w:space="0" w:color="auto" w:frame="1"/>
          <w:lang w:val="en-US"/>
        </w:rPr>
        <w:t xml:space="preserve"> Conducting Midterm Reviews of UNDP-Supported, GEF-Financed Projects</w:t>
      </w:r>
      <w:r w:rsidRPr="00283955">
        <w:rPr>
          <w:rFonts w:ascii="Garamond" w:hAnsi="Garamond" w:cstheme="minorHAnsi"/>
          <w:sz w:val="22"/>
          <w:szCs w:val="22"/>
          <w:lang w:val="en-US"/>
        </w:rPr>
        <w:t> for extended descriptions.</w:t>
      </w:r>
    </w:p>
    <w:p w14:paraId="02ACE9BB"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1C0EE05E" w14:textId="77777777" w:rsidR="009A3B86" w:rsidRPr="00283955" w:rsidRDefault="009A3B86" w:rsidP="002E30CA">
      <w:pPr>
        <w:numPr>
          <w:ilvl w:val="0"/>
          <w:numId w:val="13"/>
        </w:numPr>
        <w:spacing w:before="120" w:after="120" w:line="259" w:lineRule="auto"/>
        <w:ind w:left="750"/>
        <w:textAlignment w:val="baseline"/>
        <w:rPr>
          <w:rFonts w:ascii="Garamond" w:hAnsi="Garamond" w:cstheme="minorHAnsi"/>
          <w:sz w:val="22"/>
          <w:szCs w:val="22"/>
        </w:rPr>
      </w:pPr>
      <w:r w:rsidRPr="00283955">
        <w:rPr>
          <w:rStyle w:val="Strong"/>
          <w:rFonts w:ascii="Garamond" w:hAnsi="Garamond" w:cstheme="minorHAnsi"/>
          <w:sz w:val="22"/>
          <w:szCs w:val="22"/>
          <w:bdr w:val="none" w:sz="0" w:space="0" w:color="auto" w:frame="1"/>
        </w:rPr>
        <w:t>Project Strategy</w:t>
      </w:r>
    </w:p>
    <w:p w14:paraId="10CF3048"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rPr>
      </w:pPr>
      <w:r w:rsidRPr="00283955">
        <w:rPr>
          <w:rFonts w:ascii="Garamond" w:hAnsi="Garamond" w:cstheme="minorHAnsi"/>
          <w:sz w:val="22"/>
          <w:szCs w:val="22"/>
        </w:rPr>
        <w:t>Project Design:</w:t>
      </w:r>
    </w:p>
    <w:p w14:paraId="777C0310" w14:textId="77777777" w:rsidR="009A3B86" w:rsidRPr="00283955" w:rsidRDefault="009A3B86" w:rsidP="002E30CA">
      <w:pPr>
        <w:numPr>
          <w:ilvl w:val="0"/>
          <w:numId w:val="14"/>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Review the problem addressed by the project and the underlying assumptions.  Review the effect of any incorrect assumptions or changes to the context to achieving the project results as outlined in the Project Document.</w:t>
      </w:r>
    </w:p>
    <w:p w14:paraId="6B8E6389" w14:textId="77777777" w:rsidR="009A3B86" w:rsidRPr="00283955" w:rsidRDefault="009A3B86" w:rsidP="002E30CA">
      <w:pPr>
        <w:numPr>
          <w:ilvl w:val="0"/>
          <w:numId w:val="14"/>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Review the relevance of the project strategy and assess whether it provides the most effective route towards expected/intended results.  Were lessons from other relevant projects properly incorporated into the project design? </w:t>
      </w:r>
    </w:p>
    <w:p w14:paraId="508D802C" w14:textId="77777777" w:rsidR="009A3B86" w:rsidRPr="00283955" w:rsidRDefault="009A3B86" w:rsidP="002E30CA">
      <w:pPr>
        <w:numPr>
          <w:ilvl w:val="0"/>
          <w:numId w:val="14"/>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Review how the project addresses country priorities. Review country ownership. Was the project concept in line with the national sector development priorities and plans of the country (or of participating countries in the case of multi-country projects)?</w:t>
      </w:r>
    </w:p>
    <w:p w14:paraId="5F7AE622" w14:textId="77777777" w:rsidR="009A3B86" w:rsidRPr="00283955" w:rsidRDefault="009A3B86" w:rsidP="002E30CA">
      <w:pPr>
        <w:numPr>
          <w:ilvl w:val="0"/>
          <w:numId w:val="14"/>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 xml:space="preserve">Review decision-making processes: were perspectives of those who would be affected by project decisions, those who could affect the outcomes, and those who could contribute information or other resources to the process, </w:t>
      </w:r>
      <w:proofErr w:type="gramStart"/>
      <w:r w:rsidRPr="00283955">
        <w:rPr>
          <w:rFonts w:ascii="Garamond" w:hAnsi="Garamond" w:cstheme="minorHAnsi"/>
          <w:sz w:val="22"/>
          <w:szCs w:val="22"/>
        </w:rPr>
        <w:t>taken into account</w:t>
      </w:r>
      <w:proofErr w:type="gramEnd"/>
      <w:r w:rsidRPr="00283955">
        <w:rPr>
          <w:rFonts w:ascii="Garamond" w:hAnsi="Garamond" w:cstheme="minorHAnsi"/>
          <w:sz w:val="22"/>
          <w:szCs w:val="22"/>
        </w:rPr>
        <w:t xml:space="preserve"> during project design processes?</w:t>
      </w:r>
    </w:p>
    <w:p w14:paraId="08DB9181" w14:textId="77777777" w:rsidR="009A3B86" w:rsidRPr="00283955" w:rsidRDefault="009A3B86" w:rsidP="002E30CA">
      <w:pPr>
        <w:numPr>
          <w:ilvl w:val="0"/>
          <w:numId w:val="14"/>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Review the extent to which relevant gender issues were raised in the project design. See Annex 9 of </w:t>
      </w:r>
      <w:r w:rsidRPr="00283955">
        <w:rPr>
          <w:rStyle w:val="Emphasis"/>
          <w:rFonts w:ascii="Garamond" w:eastAsiaTheme="majorEastAsia" w:hAnsi="Garamond" w:cstheme="minorHAnsi"/>
          <w:sz w:val="22"/>
          <w:szCs w:val="22"/>
          <w:bdr w:val="none" w:sz="0" w:space="0" w:color="auto" w:frame="1"/>
        </w:rPr>
        <w:t xml:space="preserve">Guidance </w:t>
      </w:r>
      <w:proofErr w:type="gramStart"/>
      <w:r w:rsidRPr="00283955">
        <w:rPr>
          <w:rStyle w:val="Emphasis"/>
          <w:rFonts w:ascii="Garamond" w:eastAsiaTheme="majorEastAsia" w:hAnsi="Garamond" w:cstheme="minorHAnsi"/>
          <w:sz w:val="22"/>
          <w:szCs w:val="22"/>
          <w:bdr w:val="none" w:sz="0" w:space="0" w:color="auto" w:frame="1"/>
        </w:rPr>
        <w:t>For</w:t>
      </w:r>
      <w:proofErr w:type="gramEnd"/>
      <w:r w:rsidRPr="00283955">
        <w:rPr>
          <w:rStyle w:val="Emphasis"/>
          <w:rFonts w:ascii="Garamond" w:eastAsiaTheme="majorEastAsia" w:hAnsi="Garamond" w:cstheme="minorHAnsi"/>
          <w:sz w:val="22"/>
          <w:szCs w:val="22"/>
          <w:bdr w:val="none" w:sz="0" w:space="0" w:color="auto" w:frame="1"/>
        </w:rPr>
        <w:t xml:space="preserve"> Conducting Midterm Reviews of UNDP-Supported, GEF-Financed Projects</w:t>
      </w:r>
      <w:r w:rsidRPr="00283955">
        <w:rPr>
          <w:rFonts w:ascii="Garamond" w:hAnsi="Garamond" w:cstheme="minorHAnsi"/>
          <w:sz w:val="22"/>
          <w:szCs w:val="22"/>
        </w:rPr>
        <w:t> for further guidelines.</w:t>
      </w:r>
    </w:p>
    <w:p w14:paraId="6A69AB99" w14:textId="77777777" w:rsidR="009A3B86" w:rsidRPr="00283955" w:rsidRDefault="009A3B86" w:rsidP="002E30CA">
      <w:pPr>
        <w:numPr>
          <w:ilvl w:val="1"/>
          <w:numId w:val="14"/>
        </w:numPr>
        <w:spacing w:before="120" w:after="120" w:line="259" w:lineRule="auto"/>
        <w:ind w:left="1500"/>
        <w:textAlignment w:val="baseline"/>
        <w:rPr>
          <w:rFonts w:ascii="Garamond" w:hAnsi="Garamond" w:cstheme="minorHAnsi"/>
          <w:sz w:val="22"/>
          <w:szCs w:val="22"/>
        </w:rPr>
      </w:pPr>
      <w:r w:rsidRPr="00283955">
        <w:rPr>
          <w:rFonts w:ascii="Garamond" w:hAnsi="Garamond" w:cstheme="minorHAnsi"/>
          <w:sz w:val="22"/>
          <w:szCs w:val="22"/>
        </w:rPr>
        <w:t>Were relevant gender issues (</w:t>
      </w:r>
      <w:proofErr w:type="gramStart"/>
      <w:r w:rsidRPr="00283955">
        <w:rPr>
          <w:rFonts w:ascii="Garamond" w:hAnsi="Garamond" w:cstheme="minorHAnsi"/>
          <w:sz w:val="22"/>
          <w:szCs w:val="22"/>
        </w:rPr>
        <w:t>e.g.</w:t>
      </w:r>
      <w:proofErr w:type="gramEnd"/>
      <w:r w:rsidRPr="00283955">
        <w:rPr>
          <w:rFonts w:ascii="Garamond" w:hAnsi="Garamond" w:cstheme="minorHAnsi"/>
          <w:sz w:val="22"/>
          <w:szCs w:val="22"/>
        </w:rPr>
        <w:t xml:space="preserve"> the impact of the project on gender equality in the programme country, involvement of women’s groups, engaging women in project activities) raised in the Project Document?</w:t>
      </w:r>
    </w:p>
    <w:p w14:paraId="72E8ED16" w14:textId="77777777" w:rsidR="009A3B86" w:rsidRPr="00283955" w:rsidRDefault="009A3B86" w:rsidP="002E30CA">
      <w:pPr>
        <w:numPr>
          <w:ilvl w:val="0"/>
          <w:numId w:val="14"/>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If there are major areas of concern, recommend areas for</w:t>
      </w:r>
    </w:p>
    <w:p w14:paraId="6CDC6365"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5DDE0403"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rPr>
      </w:pPr>
      <w:r w:rsidRPr="00283955">
        <w:rPr>
          <w:rFonts w:ascii="Garamond" w:hAnsi="Garamond" w:cstheme="minorHAnsi"/>
          <w:sz w:val="22"/>
          <w:szCs w:val="22"/>
        </w:rPr>
        <w:t>Results Framework/Logframe:</w:t>
      </w:r>
    </w:p>
    <w:p w14:paraId="294CDDB4" w14:textId="77777777" w:rsidR="009A3B86" w:rsidRPr="00283955" w:rsidRDefault="009A3B86" w:rsidP="002E30CA">
      <w:pPr>
        <w:numPr>
          <w:ilvl w:val="0"/>
          <w:numId w:val="15"/>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04E20A7A" w14:textId="77777777" w:rsidR="009A3B86" w:rsidRPr="00283955" w:rsidRDefault="009A3B86" w:rsidP="002E30CA">
      <w:pPr>
        <w:numPr>
          <w:ilvl w:val="0"/>
          <w:numId w:val="15"/>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lastRenderedPageBreak/>
        <w:t>Are the project’s objectives and outcomes or components clear, practical, and feasible within its time frame?</w:t>
      </w:r>
    </w:p>
    <w:p w14:paraId="6EB893C1" w14:textId="77777777" w:rsidR="009A3B86" w:rsidRPr="00283955" w:rsidRDefault="009A3B86" w:rsidP="002E30CA">
      <w:pPr>
        <w:numPr>
          <w:ilvl w:val="0"/>
          <w:numId w:val="15"/>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Examine if progress so far has led to, or could in the future catalyse beneficial development effects (</w:t>
      </w:r>
      <w:proofErr w:type="gramStart"/>
      <w:r w:rsidRPr="00283955">
        <w:rPr>
          <w:rFonts w:ascii="Garamond" w:hAnsi="Garamond" w:cstheme="minorHAnsi"/>
          <w:sz w:val="22"/>
          <w:szCs w:val="22"/>
        </w:rPr>
        <w:t>i.e.</w:t>
      </w:r>
      <w:proofErr w:type="gramEnd"/>
      <w:r w:rsidRPr="00283955">
        <w:rPr>
          <w:rFonts w:ascii="Garamond" w:hAnsi="Garamond" w:cstheme="minorHAnsi"/>
          <w:sz w:val="22"/>
          <w:szCs w:val="22"/>
        </w:rPr>
        <w:t xml:space="preserve"> income generation, gender equality and women’s empowerment, improved governance etc...) that should be included in the project results framework and monitored on an annual basis.</w:t>
      </w:r>
    </w:p>
    <w:p w14:paraId="3A093E1D" w14:textId="77777777" w:rsidR="009A3B86" w:rsidRPr="00283955" w:rsidRDefault="009A3B86" w:rsidP="002E30CA">
      <w:pPr>
        <w:numPr>
          <w:ilvl w:val="0"/>
          <w:numId w:val="15"/>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Ensure broader development and gender aspects of the project are being monitored effectively.  Develop and recommend SMART ‘development’ indicators, including sex-disaggregated indicators and indicators that capture development benefits. Work in close collaboration with Strategy Revision Consultant and incorporate results from that work into Results Framework.</w:t>
      </w:r>
    </w:p>
    <w:p w14:paraId="0FA0A0B3"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2041B56B" w14:textId="128A3806" w:rsidR="009A3B86" w:rsidRPr="00283955" w:rsidRDefault="009A3B86" w:rsidP="002E30CA">
      <w:pPr>
        <w:pStyle w:val="ListParagraph"/>
        <w:numPr>
          <w:ilvl w:val="0"/>
          <w:numId w:val="13"/>
        </w:numPr>
        <w:spacing w:before="120" w:after="120" w:line="259" w:lineRule="auto"/>
        <w:textAlignment w:val="baseline"/>
        <w:rPr>
          <w:rFonts w:ascii="Garamond" w:hAnsi="Garamond" w:cstheme="minorHAnsi"/>
          <w:sz w:val="22"/>
          <w:szCs w:val="22"/>
        </w:rPr>
      </w:pPr>
      <w:r w:rsidRPr="00283955">
        <w:rPr>
          <w:rStyle w:val="Strong"/>
          <w:rFonts w:ascii="Garamond" w:hAnsi="Garamond" w:cstheme="minorHAnsi"/>
          <w:sz w:val="22"/>
          <w:szCs w:val="22"/>
          <w:bdr w:val="none" w:sz="0" w:space="0" w:color="auto" w:frame="1"/>
        </w:rPr>
        <w:t>Progress Towards Results</w:t>
      </w:r>
    </w:p>
    <w:p w14:paraId="13D97ACD" w14:textId="77777777" w:rsidR="009A3B86" w:rsidRPr="00283955" w:rsidRDefault="009A3B86" w:rsidP="002E30CA">
      <w:pPr>
        <w:numPr>
          <w:ilvl w:val="0"/>
          <w:numId w:val="16"/>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Review the logframe indicators against progress made towards the end-of-project targets; populate the Progress Towards Results Matrix, as described in the </w:t>
      </w:r>
      <w:r w:rsidRPr="00283955">
        <w:rPr>
          <w:rStyle w:val="Emphasis"/>
          <w:rFonts w:ascii="Garamond" w:eastAsiaTheme="majorEastAsia" w:hAnsi="Garamond" w:cstheme="minorHAnsi"/>
          <w:sz w:val="22"/>
          <w:szCs w:val="22"/>
          <w:bdr w:val="none" w:sz="0" w:space="0" w:color="auto" w:frame="1"/>
        </w:rPr>
        <w:t>Guidance For Conducting Midterm Reviews of UNDP-Supported, GEF-Financed Projects</w:t>
      </w:r>
      <w:r w:rsidRPr="00283955">
        <w:rPr>
          <w:rFonts w:ascii="Garamond" w:hAnsi="Garamond" w:cstheme="minorHAnsi"/>
          <w:sz w:val="22"/>
          <w:szCs w:val="22"/>
        </w:rPr>
        <w:t>; colour code progress in a “traffic light system” based on the level of progress achieved; assign a rating on progress for the project objective and each outcome; make recommendations from the areas marked as “not on target to be achieved” (red).</w:t>
      </w:r>
    </w:p>
    <w:p w14:paraId="1948D567" w14:textId="77777777" w:rsidR="009A3B86" w:rsidRPr="00283955" w:rsidRDefault="009A3B86" w:rsidP="002E30CA">
      <w:pPr>
        <w:numPr>
          <w:ilvl w:val="0"/>
          <w:numId w:val="16"/>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Compare and analyse the GEF Tracking Tool/Core Indicators at the Baseline with the one completed right before the Midterm Review.</w:t>
      </w:r>
    </w:p>
    <w:p w14:paraId="1A2F9C79" w14:textId="77777777" w:rsidR="009A3B86" w:rsidRPr="00283955" w:rsidRDefault="009A3B86" w:rsidP="002E30CA">
      <w:pPr>
        <w:numPr>
          <w:ilvl w:val="0"/>
          <w:numId w:val="16"/>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Identify remaining barriers to achieving the project objective in the remainder of the project.</w:t>
      </w:r>
    </w:p>
    <w:p w14:paraId="2F928F72" w14:textId="77777777" w:rsidR="009A3B86" w:rsidRPr="00283955" w:rsidRDefault="009A3B86" w:rsidP="002E30CA">
      <w:pPr>
        <w:numPr>
          <w:ilvl w:val="0"/>
          <w:numId w:val="16"/>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By reviewing the aspects of the project that have already been successful, identify ways in which the project can further expand these benefits.</w:t>
      </w:r>
    </w:p>
    <w:p w14:paraId="23AB7995" w14:textId="62E50E68"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046410B0" w14:textId="5003B237" w:rsidR="009A3B86" w:rsidRPr="00283955" w:rsidRDefault="009A3B86" w:rsidP="002E30CA">
      <w:pPr>
        <w:pStyle w:val="ListParagraph"/>
        <w:numPr>
          <w:ilvl w:val="0"/>
          <w:numId w:val="13"/>
        </w:numPr>
        <w:spacing w:before="120" w:after="120" w:line="259" w:lineRule="auto"/>
        <w:textAlignment w:val="baseline"/>
        <w:rPr>
          <w:rFonts w:ascii="Garamond" w:hAnsi="Garamond" w:cstheme="minorHAnsi"/>
          <w:sz w:val="22"/>
          <w:szCs w:val="22"/>
        </w:rPr>
      </w:pPr>
      <w:r w:rsidRPr="00283955">
        <w:rPr>
          <w:rStyle w:val="Strong"/>
          <w:rFonts w:ascii="Garamond" w:hAnsi="Garamond" w:cstheme="minorHAnsi"/>
          <w:sz w:val="22"/>
          <w:szCs w:val="22"/>
          <w:bdr w:val="none" w:sz="0" w:space="0" w:color="auto" w:frame="1"/>
        </w:rPr>
        <w:t>Project Implementation and Adaptive Management</w:t>
      </w:r>
    </w:p>
    <w:p w14:paraId="0DE0F553"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0A302C46"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rPr>
      </w:pPr>
      <w:r w:rsidRPr="00283955">
        <w:rPr>
          <w:rFonts w:ascii="Garamond" w:hAnsi="Garamond" w:cstheme="minorHAnsi"/>
          <w:sz w:val="22"/>
          <w:szCs w:val="22"/>
        </w:rPr>
        <w:t>Management Arrangements</w:t>
      </w:r>
    </w:p>
    <w:p w14:paraId="751F38F7" w14:textId="77777777" w:rsidR="009A3B86" w:rsidRPr="00283955" w:rsidRDefault="009A3B86" w:rsidP="002E30CA">
      <w:pPr>
        <w:numPr>
          <w:ilvl w:val="0"/>
          <w:numId w:val="17"/>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9D95D22" w14:textId="77777777" w:rsidR="009A3B86" w:rsidRPr="00283955" w:rsidRDefault="009A3B86" w:rsidP="002E30CA">
      <w:pPr>
        <w:numPr>
          <w:ilvl w:val="0"/>
          <w:numId w:val="17"/>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Review the quality of execution of the Executing Agency/Implementing Partner(s) and recommend areas for improvement.</w:t>
      </w:r>
    </w:p>
    <w:p w14:paraId="32D6AF81" w14:textId="77777777" w:rsidR="009A3B86" w:rsidRPr="00283955" w:rsidRDefault="009A3B86" w:rsidP="002E30CA">
      <w:pPr>
        <w:numPr>
          <w:ilvl w:val="0"/>
          <w:numId w:val="17"/>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Review the quality of support provided by the GEF Partner Agency (UNDP) and recommend areas for improvement.</w:t>
      </w:r>
    </w:p>
    <w:p w14:paraId="7117ACA5" w14:textId="77777777" w:rsidR="009A3B86" w:rsidRPr="00283955" w:rsidRDefault="009A3B86" w:rsidP="002E30CA">
      <w:pPr>
        <w:numPr>
          <w:ilvl w:val="0"/>
          <w:numId w:val="17"/>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Do the Executing Agency/Implementing Partner and/or UNDP and other partners have the capacity to deliver benefits to or involve women? If yes, how?</w:t>
      </w:r>
    </w:p>
    <w:p w14:paraId="34472C67" w14:textId="77777777" w:rsidR="009A3B86" w:rsidRPr="00283955" w:rsidRDefault="009A3B86" w:rsidP="002E30CA">
      <w:pPr>
        <w:numPr>
          <w:ilvl w:val="0"/>
          <w:numId w:val="17"/>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What is the gender balance of project staff? What steps have been taken to ensure gender balance in project staff?</w:t>
      </w:r>
    </w:p>
    <w:p w14:paraId="297F4C01" w14:textId="77777777" w:rsidR="009A3B86" w:rsidRPr="00283955" w:rsidRDefault="009A3B86" w:rsidP="002E30CA">
      <w:pPr>
        <w:numPr>
          <w:ilvl w:val="0"/>
          <w:numId w:val="17"/>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What is the gender balance of the Project Board? What steps have been taken to ensure gender balance in the Project Board?</w:t>
      </w:r>
    </w:p>
    <w:p w14:paraId="13937B03"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1BE2E1DB"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rPr>
      </w:pPr>
      <w:r w:rsidRPr="00283955">
        <w:rPr>
          <w:rFonts w:ascii="Garamond" w:hAnsi="Garamond" w:cstheme="minorHAnsi"/>
          <w:sz w:val="22"/>
          <w:szCs w:val="22"/>
        </w:rPr>
        <w:lastRenderedPageBreak/>
        <w:t>Work Planning</w:t>
      </w:r>
    </w:p>
    <w:p w14:paraId="69FF5823" w14:textId="77777777" w:rsidR="009A3B86" w:rsidRPr="00283955" w:rsidRDefault="009A3B86" w:rsidP="002E30CA">
      <w:pPr>
        <w:numPr>
          <w:ilvl w:val="0"/>
          <w:numId w:val="18"/>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Review any delays in project start-up and implementation, identify the causes and examine if they have been resolved.</w:t>
      </w:r>
    </w:p>
    <w:p w14:paraId="03E51ECB" w14:textId="77777777" w:rsidR="009A3B86" w:rsidRPr="00283955" w:rsidRDefault="009A3B86" w:rsidP="002E30CA">
      <w:pPr>
        <w:numPr>
          <w:ilvl w:val="0"/>
          <w:numId w:val="18"/>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Are work-planning processes results-based?  If not, suggest ways to re-orientate work planning to focus on results?</w:t>
      </w:r>
    </w:p>
    <w:p w14:paraId="07DB10B1" w14:textId="77777777" w:rsidR="009A3B86" w:rsidRPr="00283955" w:rsidRDefault="009A3B86" w:rsidP="002E30CA">
      <w:pPr>
        <w:numPr>
          <w:ilvl w:val="0"/>
          <w:numId w:val="18"/>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Examine the use of the project’s results framework/ logframe as a management tool and review any changes made to it since project start. </w:t>
      </w:r>
    </w:p>
    <w:p w14:paraId="7A1BF997"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1E4304E7" w14:textId="77777777" w:rsidR="009A3B86" w:rsidRPr="00283955" w:rsidRDefault="009A3B86" w:rsidP="009A3B86">
      <w:pPr>
        <w:pStyle w:val="NormalWeb"/>
        <w:spacing w:before="120" w:beforeAutospacing="0" w:after="120" w:afterAutospacing="0" w:line="259" w:lineRule="auto"/>
        <w:textAlignment w:val="baseline"/>
        <w:rPr>
          <w:rFonts w:ascii="Garamond" w:hAnsi="Garamond" w:cstheme="minorHAnsi"/>
          <w:sz w:val="22"/>
          <w:szCs w:val="22"/>
        </w:rPr>
      </w:pPr>
      <w:r w:rsidRPr="00283955">
        <w:rPr>
          <w:rFonts w:ascii="Garamond" w:hAnsi="Garamond" w:cstheme="minorHAnsi"/>
          <w:sz w:val="22"/>
          <w:szCs w:val="22"/>
        </w:rPr>
        <w:t>Finance and co-finance</w:t>
      </w:r>
    </w:p>
    <w:p w14:paraId="0C1FCCE4" w14:textId="77777777" w:rsidR="009A3B86" w:rsidRPr="00283955" w:rsidRDefault="009A3B86" w:rsidP="002E30CA">
      <w:pPr>
        <w:numPr>
          <w:ilvl w:val="0"/>
          <w:numId w:val="19"/>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Consider the financial management of the project, with specific reference to the cost-effectiveness of interventions. </w:t>
      </w:r>
    </w:p>
    <w:p w14:paraId="3B03F86E" w14:textId="77777777" w:rsidR="009A3B86" w:rsidRPr="00283955" w:rsidRDefault="009A3B86" w:rsidP="002E30CA">
      <w:pPr>
        <w:numPr>
          <w:ilvl w:val="0"/>
          <w:numId w:val="19"/>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 xml:space="preserve">Review the changes to fund allocations </w:t>
      </w:r>
      <w:proofErr w:type="gramStart"/>
      <w:r w:rsidRPr="00283955">
        <w:rPr>
          <w:rFonts w:ascii="Garamond" w:hAnsi="Garamond" w:cstheme="minorHAnsi"/>
          <w:sz w:val="22"/>
          <w:szCs w:val="22"/>
        </w:rPr>
        <w:t>as a result of</w:t>
      </w:r>
      <w:proofErr w:type="gramEnd"/>
      <w:r w:rsidRPr="00283955">
        <w:rPr>
          <w:rFonts w:ascii="Garamond" w:hAnsi="Garamond" w:cstheme="minorHAnsi"/>
          <w:sz w:val="22"/>
          <w:szCs w:val="22"/>
        </w:rPr>
        <w:t xml:space="preserve"> budget revisions and assess the appropriateness and relevance of such revisions.</w:t>
      </w:r>
    </w:p>
    <w:p w14:paraId="225E773E" w14:textId="77777777" w:rsidR="009A3B86" w:rsidRPr="00283955" w:rsidRDefault="009A3B86" w:rsidP="002E30CA">
      <w:pPr>
        <w:numPr>
          <w:ilvl w:val="0"/>
          <w:numId w:val="19"/>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Does the project have the appropriate financial controls, including reporting and planning, that allow management to make informed decisions regarding the budget and allow for timely flow of funds?</w:t>
      </w:r>
    </w:p>
    <w:p w14:paraId="1D1152DA" w14:textId="2A092459" w:rsidR="009A3B86" w:rsidRPr="00283955" w:rsidRDefault="009A3B86" w:rsidP="002E30CA">
      <w:pPr>
        <w:numPr>
          <w:ilvl w:val="0"/>
          <w:numId w:val="19"/>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 xml:space="preserve">Informed by the co-financing monitoring table to be filled out by the Commissioning Unit and project team, provide commentary on co-financing: is co-financing being used strategically to help the objectives of the project? Is the Project Team meeting with all co-financing partners regularly </w:t>
      </w:r>
      <w:proofErr w:type="gramStart"/>
      <w:r w:rsidRPr="00283955">
        <w:rPr>
          <w:rFonts w:ascii="Garamond" w:hAnsi="Garamond" w:cstheme="minorHAnsi"/>
          <w:sz w:val="22"/>
          <w:szCs w:val="22"/>
        </w:rPr>
        <w:t>in order to</w:t>
      </w:r>
      <w:proofErr w:type="gramEnd"/>
      <w:r w:rsidRPr="00283955">
        <w:rPr>
          <w:rFonts w:ascii="Garamond" w:hAnsi="Garamond" w:cstheme="minorHAnsi"/>
          <w:sz w:val="22"/>
          <w:szCs w:val="22"/>
        </w:rPr>
        <w:t xml:space="preserve"> align financing priorities and annual work plans?</w:t>
      </w:r>
    </w:p>
    <w:p w14:paraId="3BC4259A" w14:textId="6BD6F1A9" w:rsidR="009F66CA" w:rsidRPr="00283955" w:rsidRDefault="009F66CA" w:rsidP="009F66CA">
      <w:pPr>
        <w:spacing w:before="120" w:after="120" w:line="259" w:lineRule="auto"/>
        <w:textAlignment w:val="baseline"/>
        <w:rPr>
          <w:rFonts w:ascii="Garamond" w:hAnsi="Garamond" w:cstheme="minorHAnsi"/>
          <w:sz w:val="22"/>
          <w:szCs w:val="22"/>
        </w:rPr>
      </w:pPr>
    </w:p>
    <w:p w14:paraId="3001E000" w14:textId="77777777" w:rsidR="009F66CA" w:rsidRPr="00283955" w:rsidRDefault="009F66CA" w:rsidP="009F66CA">
      <w:pPr>
        <w:spacing w:before="120" w:after="120" w:line="259" w:lineRule="auto"/>
        <w:textAlignment w:val="baseline"/>
        <w:rPr>
          <w:rFonts w:ascii="Garamond" w:hAnsi="Garamond" w:cstheme="minorHAnsi"/>
          <w:sz w:val="22"/>
          <w:szCs w:val="22"/>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500"/>
        <w:gridCol w:w="1500"/>
        <w:gridCol w:w="1500"/>
        <w:gridCol w:w="1500"/>
        <w:gridCol w:w="1500"/>
      </w:tblGrid>
      <w:tr w:rsidR="009F66CA" w:rsidRPr="00283955" w14:paraId="15189C5A" w14:textId="77777777" w:rsidTr="009F66CA">
        <w:tc>
          <w:tcPr>
            <w:tcW w:w="1140" w:type="dxa"/>
            <w:tcBorders>
              <w:top w:val="outset" w:sz="6" w:space="0" w:color="auto"/>
              <w:left w:val="outset" w:sz="6" w:space="0" w:color="auto"/>
              <w:bottom w:val="outset" w:sz="6" w:space="0" w:color="auto"/>
              <w:right w:val="outset" w:sz="6" w:space="0" w:color="auto"/>
            </w:tcBorders>
            <w:shd w:val="clear" w:color="auto" w:fill="auto"/>
            <w:hideMark/>
          </w:tcPr>
          <w:p w14:paraId="54E91DCE"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Style w:val="Strong"/>
                <w:rFonts w:ascii="Garamond" w:hAnsi="Garamond" w:cstheme="minorHAnsi"/>
                <w:sz w:val="22"/>
                <w:szCs w:val="22"/>
                <w:bdr w:val="none" w:sz="0" w:space="0" w:color="auto" w:frame="1"/>
              </w:rPr>
              <w:t>Sources of Co-financing</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0E294BF2"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Style w:val="Strong"/>
                <w:rFonts w:ascii="Garamond" w:hAnsi="Garamond" w:cstheme="minorHAnsi"/>
                <w:sz w:val="22"/>
                <w:szCs w:val="22"/>
                <w:bdr w:val="none" w:sz="0" w:space="0" w:color="auto" w:frame="1"/>
              </w:rPr>
              <w:t>Name of Co-financer</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615329CD"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Style w:val="Strong"/>
                <w:rFonts w:ascii="Garamond" w:hAnsi="Garamond" w:cstheme="minorHAnsi"/>
                <w:sz w:val="22"/>
                <w:szCs w:val="22"/>
                <w:bdr w:val="none" w:sz="0" w:space="0" w:color="auto" w:frame="1"/>
              </w:rPr>
              <w:t>Type of Co-financing</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4E7781BA"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Co-financing amount confirmed at CEO Endorsement (US$)</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59B897C2"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Actual Amount Contributed at stage of Midterm Review (US$)</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19A2C97E"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Style w:val="Strong"/>
                <w:rFonts w:ascii="Garamond" w:hAnsi="Garamond" w:cstheme="minorHAnsi"/>
                <w:sz w:val="22"/>
                <w:szCs w:val="22"/>
                <w:bdr w:val="none" w:sz="0" w:space="0" w:color="auto" w:frame="1"/>
              </w:rPr>
              <w:t>Actual % of Expected Amount</w:t>
            </w:r>
          </w:p>
        </w:tc>
      </w:tr>
      <w:tr w:rsidR="009F66CA" w:rsidRPr="00283955" w14:paraId="3A790FF7" w14:textId="77777777" w:rsidTr="009F66CA">
        <w:tc>
          <w:tcPr>
            <w:tcW w:w="1140" w:type="dxa"/>
            <w:tcBorders>
              <w:top w:val="outset" w:sz="6" w:space="0" w:color="auto"/>
              <w:left w:val="outset" w:sz="6" w:space="0" w:color="auto"/>
              <w:bottom w:val="outset" w:sz="6" w:space="0" w:color="auto"/>
              <w:right w:val="outset" w:sz="6" w:space="0" w:color="auto"/>
            </w:tcBorders>
            <w:shd w:val="clear" w:color="auto" w:fill="auto"/>
            <w:hideMark/>
          </w:tcPr>
          <w:p w14:paraId="6C32D74C"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757A7E0F"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77430499"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61146B39"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67625D78"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43A8B6C9"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r>
      <w:tr w:rsidR="009F66CA" w:rsidRPr="00283955" w14:paraId="344ACC87" w14:textId="77777777" w:rsidTr="009F66CA">
        <w:tc>
          <w:tcPr>
            <w:tcW w:w="1140" w:type="dxa"/>
            <w:tcBorders>
              <w:top w:val="outset" w:sz="6" w:space="0" w:color="auto"/>
              <w:left w:val="outset" w:sz="6" w:space="0" w:color="auto"/>
              <w:bottom w:val="outset" w:sz="6" w:space="0" w:color="auto"/>
              <w:right w:val="outset" w:sz="6" w:space="0" w:color="auto"/>
            </w:tcBorders>
            <w:shd w:val="clear" w:color="auto" w:fill="auto"/>
            <w:hideMark/>
          </w:tcPr>
          <w:p w14:paraId="5166537E"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5D9DDDAA"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0C4DBB3F"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1D15165D"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4D07A349"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390FF585"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r>
      <w:tr w:rsidR="009F66CA" w:rsidRPr="00283955" w14:paraId="65E76B3A" w14:textId="77777777" w:rsidTr="009F66CA">
        <w:tc>
          <w:tcPr>
            <w:tcW w:w="1140" w:type="dxa"/>
            <w:tcBorders>
              <w:top w:val="outset" w:sz="6" w:space="0" w:color="auto"/>
              <w:left w:val="outset" w:sz="6" w:space="0" w:color="auto"/>
              <w:bottom w:val="outset" w:sz="6" w:space="0" w:color="auto"/>
              <w:right w:val="outset" w:sz="6" w:space="0" w:color="auto"/>
            </w:tcBorders>
            <w:shd w:val="clear" w:color="auto" w:fill="auto"/>
            <w:hideMark/>
          </w:tcPr>
          <w:p w14:paraId="34952F62"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5A47A25C"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092C8282"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0B977BF6"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4D7B51D3"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0EFEF41B"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r>
      <w:tr w:rsidR="009F66CA" w:rsidRPr="00283955" w14:paraId="0E2D4A9E" w14:textId="77777777" w:rsidTr="009F66CA">
        <w:tc>
          <w:tcPr>
            <w:tcW w:w="1140" w:type="dxa"/>
            <w:tcBorders>
              <w:top w:val="outset" w:sz="6" w:space="0" w:color="auto"/>
              <w:left w:val="outset" w:sz="6" w:space="0" w:color="auto"/>
              <w:bottom w:val="outset" w:sz="6" w:space="0" w:color="auto"/>
              <w:right w:val="outset" w:sz="6" w:space="0" w:color="auto"/>
            </w:tcBorders>
            <w:shd w:val="clear" w:color="auto" w:fill="auto"/>
            <w:hideMark/>
          </w:tcPr>
          <w:p w14:paraId="7A096B7B"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566D3E99"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38076998"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0F6AC948"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0EB89990"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5AE7EAF3"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r>
      <w:tr w:rsidR="009F66CA" w:rsidRPr="00283955" w14:paraId="77978E9E" w14:textId="77777777" w:rsidTr="009F66CA">
        <w:tc>
          <w:tcPr>
            <w:tcW w:w="1140" w:type="dxa"/>
            <w:tcBorders>
              <w:top w:val="outset" w:sz="6" w:space="0" w:color="auto"/>
              <w:left w:val="outset" w:sz="6" w:space="0" w:color="auto"/>
              <w:bottom w:val="outset" w:sz="6" w:space="0" w:color="auto"/>
              <w:right w:val="outset" w:sz="6" w:space="0" w:color="auto"/>
            </w:tcBorders>
            <w:shd w:val="clear" w:color="auto" w:fill="auto"/>
            <w:hideMark/>
          </w:tcPr>
          <w:p w14:paraId="7A9436CF"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230791DF"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7473D66D"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Style w:val="Strong"/>
                <w:rFonts w:ascii="Garamond" w:hAnsi="Garamond" w:cstheme="minorHAnsi"/>
                <w:sz w:val="22"/>
                <w:szCs w:val="22"/>
                <w:bdr w:val="none" w:sz="0" w:space="0" w:color="auto" w:frame="1"/>
              </w:rPr>
              <w:t>TOTAL</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1AF5F934"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6965FF0E"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08F69AA6"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tc>
      </w:tr>
    </w:tbl>
    <w:p w14:paraId="0C474C12" w14:textId="77777777" w:rsidR="009F66CA" w:rsidRPr="00283955" w:rsidRDefault="009F66CA" w:rsidP="009F66CA">
      <w:pPr>
        <w:pStyle w:val="NormalWeb"/>
        <w:spacing w:before="0" w:beforeAutospacing="0" w:after="0" w:afterAutospacing="0" w:line="293" w:lineRule="atLeast"/>
        <w:textAlignment w:val="baseline"/>
        <w:rPr>
          <w:rFonts w:ascii="Garamond" w:hAnsi="Garamond" w:cstheme="minorHAnsi"/>
          <w:sz w:val="22"/>
          <w:szCs w:val="22"/>
        </w:rPr>
      </w:pPr>
      <w:r w:rsidRPr="00283955">
        <w:rPr>
          <w:rFonts w:ascii="Garamond" w:hAnsi="Garamond" w:cstheme="minorHAnsi"/>
          <w:sz w:val="22"/>
          <w:szCs w:val="22"/>
        </w:rPr>
        <w:t> </w:t>
      </w:r>
    </w:p>
    <w:p w14:paraId="263E0E01" w14:textId="77777777" w:rsidR="009F66CA" w:rsidRPr="00283955" w:rsidRDefault="009F66CA" w:rsidP="002E30CA">
      <w:pPr>
        <w:numPr>
          <w:ilvl w:val="0"/>
          <w:numId w:val="20"/>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 xml:space="preserve">Include the separate GEF Co-Financing template (filled out by the Commissioning Unit and project team) which categorizes co-financing amounts by source as ‘investment mobilized’ or ‘recurrent </w:t>
      </w:r>
      <w:proofErr w:type="gramStart"/>
      <w:r w:rsidRPr="00283955">
        <w:rPr>
          <w:rFonts w:ascii="Garamond" w:hAnsi="Garamond" w:cstheme="minorHAnsi"/>
          <w:sz w:val="22"/>
          <w:szCs w:val="22"/>
        </w:rPr>
        <w:t>expenditures’</w:t>
      </w:r>
      <w:proofErr w:type="gramEnd"/>
      <w:r w:rsidRPr="00283955">
        <w:rPr>
          <w:rFonts w:ascii="Garamond" w:hAnsi="Garamond" w:cstheme="minorHAnsi"/>
          <w:sz w:val="22"/>
          <w:szCs w:val="22"/>
        </w:rPr>
        <w:t>.  (This template will be annexed as a separate file.</w:t>
      </w:r>
    </w:p>
    <w:p w14:paraId="35AC106F"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rPr>
      </w:pPr>
      <w:r w:rsidRPr="00283955">
        <w:rPr>
          <w:rFonts w:ascii="Garamond" w:hAnsi="Garamond" w:cstheme="minorHAnsi"/>
          <w:sz w:val="22"/>
          <w:szCs w:val="22"/>
        </w:rPr>
        <w:t> </w:t>
      </w:r>
    </w:p>
    <w:p w14:paraId="24FF4486"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Project-level monitoring and evaluation systems</w:t>
      </w:r>
    </w:p>
    <w:p w14:paraId="6FF4861E" w14:textId="77777777" w:rsidR="009F66CA" w:rsidRPr="00283955" w:rsidRDefault="009F66CA" w:rsidP="002E30CA">
      <w:pPr>
        <w:numPr>
          <w:ilvl w:val="0"/>
          <w:numId w:val="21"/>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12CA2B01" w14:textId="77777777" w:rsidR="009F66CA" w:rsidRPr="00283955" w:rsidRDefault="009F66CA" w:rsidP="002E30CA">
      <w:pPr>
        <w:numPr>
          <w:ilvl w:val="0"/>
          <w:numId w:val="21"/>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lastRenderedPageBreak/>
        <w:t>Examine the financial management of the project monitoring and evaluation budget.  Are sufficient resources being allocated to monitoring and evaluation? Are these resources being allocated effectively?</w:t>
      </w:r>
    </w:p>
    <w:p w14:paraId="70E093CF" w14:textId="0081A16D" w:rsidR="009F66CA" w:rsidRPr="00283955" w:rsidRDefault="009F66CA" w:rsidP="002E30CA">
      <w:pPr>
        <w:numPr>
          <w:ilvl w:val="0"/>
          <w:numId w:val="21"/>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Review the extent to which relevant gender issues were incorporated in monitoring systems. See Annex 9 of </w:t>
      </w:r>
      <w:r w:rsidRPr="00283955">
        <w:rPr>
          <w:rStyle w:val="Emphasis"/>
          <w:rFonts w:ascii="Garamond" w:eastAsiaTheme="majorEastAsia" w:hAnsi="Garamond" w:cstheme="minorHAnsi"/>
          <w:sz w:val="22"/>
          <w:szCs w:val="22"/>
          <w:bdr w:val="none" w:sz="0" w:space="0" w:color="auto" w:frame="1"/>
        </w:rPr>
        <w:t>Guidance for Conducting Midterm Reviews of UNDP-Supported, GEF-Financed Projects</w:t>
      </w:r>
      <w:r w:rsidRPr="00283955">
        <w:rPr>
          <w:rFonts w:ascii="Garamond" w:hAnsi="Garamond" w:cstheme="minorHAnsi"/>
          <w:sz w:val="22"/>
          <w:szCs w:val="22"/>
        </w:rPr>
        <w:t> for further guidelines.</w:t>
      </w:r>
    </w:p>
    <w:p w14:paraId="72937338"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1DB81179"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rPr>
      </w:pPr>
      <w:r w:rsidRPr="00283955">
        <w:rPr>
          <w:rFonts w:ascii="Garamond" w:hAnsi="Garamond" w:cstheme="minorHAnsi"/>
          <w:sz w:val="22"/>
          <w:szCs w:val="22"/>
        </w:rPr>
        <w:t>Stakeholder Engagement</w:t>
      </w:r>
    </w:p>
    <w:p w14:paraId="3983189D" w14:textId="77777777" w:rsidR="009F66CA" w:rsidRPr="00283955" w:rsidRDefault="009F66CA" w:rsidP="002E30CA">
      <w:pPr>
        <w:numPr>
          <w:ilvl w:val="0"/>
          <w:numId w:val="22"/>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Project management: Has the project developed and leveraged the necessary and appropriate partnerships with direct and tangential stakeholders?</w:t>
      </w:r>
    </w:p>
    <w:p w14:paraId="755407B6" w14:textId="77777777" w:rsidR="009F66CA" w:rsidRPr="00283955" w:rsidRDefault="009F66CA" w:rsidP="002E30CA">
      <w:pPr>
        <w:numPr>
          <w:ilvl w:val="0"/>
          <w:numId w:val="22"/>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Participation and country-driven processes: Do local and national government stakeholders support the objectives of the project?  Do they continue to have an active role in project decision-making that supports efficient and effective project implementation?</w:t>
      </w:r>
    </w:p>
    <w:p w14:paraId="33B8D8AA" w14:textId="77777777" w:rsidR="009F66CA" w:rsidRPr="00283955" w:rsidRDefault="009F66CA" w:rsidP="002E30CA">
      <w:pPr>
        <w:numPr>
          <w:ilvl w:val="0"/>
          <w:numId w:val="22"/>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Participation and public awareness: To what extent has stakeholder involvement and public awareness contributed to the progress towards achievement of project objectives?</w:t>
      </w:r>
    </w:p>
    <w:p w14:paraId="555CBBDC" w14:textId="77777777" w:rsidR="009F66CA" w:rsidRPr="00283955" w:rsidRDefault="009F66CA" w:rsidP="002E30CA">
      <w:pPr>
        <w:numPr>
          <w:ilvl w:val="0"/>
          <w:numId w:val="22"/>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 xml:space="preserve">How does the project engage women and girls?  Is the project likely to have the same positive and/or negative effects on women and men, </w:t>
      </w:r>
      <w:proofErr w:type="gramStart"/>
      <w:r w:rsidRPr="00283955">
        <w:rPr>
          <w:rFonts w:ascii="Garamond" w:hAnsi="Garamond" w:cstheme="minorHAnsi"/>
          <w:sz w:val="22"/>
          <w:szCs w:val="22"/>
        </w:rPr>
        <w:t>girls</w:t>
      </w:r>
      <w:proofErr w:type="gramEnd"/>
      <w:r w:rsidRPr="00283955">
        <w:rPr>
          <w:rFonts w:ascii="Garamond" w:hAnsi="Garamond" w:cstheme="minorHAnsi"/>
          <w:sz w:val="22"/>
          <w:szCs w:val="22"/>
        </w:rPr>
        <w:t xml:space="preserve"> and boys?  Identify, if possible, legal, cultural, or religious constraints on women’s participation in the project.  What can the project do to enhance its gender benefits?</w:t>
      </w:r>
    </w:p>
    <w:p w14:paraId="619FD969"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4C647FF7"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Social and Environmental Standards (Safeguards)</w:t>
      </w:r>
    </w:p>
    <w:p w14:paraId="468DF302" w14:textId="77777777" w:rsidR="009F66CA" w:rsidRPr="00283955" w:rsidRDefault="009F66CA" w:rsidP="002E30CA">
      <w:pPr>
        <w:numPr>
          <w:ilvl w:val="0"/>
          <w:numId w:val="23"/>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Validate the risks identified in the project’s most current SESP, and those risks’ ratings; are any revisions needed?</w:t>
      </w:r>
    </w:p>
    <w:p w14:paraId="4EB06A1E" w14:textId="77777777" w:rsidR="009F66CA" w:rsidRPr="00283955" w:rsidRDefault="009F66CA" w:rsidP="002E30CA">
      <w:pPr>
        <w:numPr>
          <w:ilvl w:val="0"/>
          <w:numId w:val="23"/>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Summarize and assess the revisions made since CEO Endorsement/Approval (if any) to:</w:t>
      </w:r>
    </w:p>
    <w:p w14:paraId="60E3EB4C" w14:textId="77777777" w:rsidR="009F66CA" w:rsidRPr="00283955" w:rsidRDefault="009F66CA" w:rsidP="002E30CA">
      <w:pPr>
        <w:numPr>
          <w:ilvl w:val="1"/>
          <w:numId w:val="23"/>
        </w:numPr>
        <w:spacing w:before="120" w:after="120" w:line="259" w:lineRule="auto"/>
        <w:ind w:left="1500"/>
        <w:textAlignment w:val="baseline"/>
        <w:rPr>
          <w:rFonts w:ascii="Garamond" w:hAnsi="Garamond" w:cstheme="minorHAnsi"/>
          <w:sz w:val="22"/>
          <w:szCs w:val="22"/>
        </w:rPr>
      </w:pPr>
      <w:r w:rsidRPr="00283955">
        <w:rPr>
          <w:rFonts w:ascii="Garamond" w:hAnsi="Garamond" w:cstheme="minorHAnsi"/>
          <w:sz w:val="22"/>
          <w:szCs w:val="22"/>
        </w:rPr>
        <w:t>The project’s overall safeguards risk categorization.</w:t>
      </w:r>
    </w:p>
    <w:p w14:paraId="22C699C1" w14:textId="74CDE6A6" w:rsidR="009F66CA" w:rsidRPr="00283955" w:rsidRDefault="009F66CA" w:rsidP="002E30CA">
      <w:pPr>
        <w:numPr>
          <w:ilvl w:val="1"/>
          <w:numId w:val="23"/>
        </w:numPr>
        <w:spacing w:before="120" w:after="120" w:line="259" w:lineRule="auto"/>
        <w:ind w:left="1500"/>
        <w:textAlignment w:val="baseline"/>
        <w:rPr>
          <w:rFonts w:ascii="Garamond" w:hAnsi="Garamond" w:cstheme="minorHAnsi"/>
          <w:sz w:val="22"/>
          <w:szCs w:val="22"/>
        </w:rPr>
      </w:pPr>
      <w:r w:rsidRPr="00283955">
        <w:rPr>
          <w:rFonts w:ascii="Garamond" w:hAnsi="Garamond" w:cstheme="minorHAnsi"/>
          <w:sz w:val="22"/>
          <w:szCs w:val="22"/>
        </w:rPr>
        <w:t>The identified types of risks </w:t>
      </w:r>
      <w:hyperlink r:id="rId41" w:anchor="_ftn3" w:history="1">
        <w:r w:rsidR="00DB1189" w:rsidRPr="00283955">
          <w:rPr>
            <w:rFonts w:ascii="Garamond" w:hAnsi="Garamond" w:cstheme="minorHAnsi"/>
            <w:color w:val="0055AA"/>
            <w:sz w:val="22"/>
            <w:szCs w:val="22"/>
            <w:bdr w:val="none" w:sz="0" w:space="0" w:color="auto" w:frame="1"/>
          </w:rPr>
          <w:t>[3]</w:t>
        </w:r>
      </w:hyperlink>
      <w:r w:rsidR="00DB1189" w:rsidRPr="00283955">
        <w:rPr>
          <w:rFonts w:ascii="Garamond" w:hAnsi="Garamond" w:cstheme="minorHAnsi"/>
          <w:sz w:val="22"/>
          <w:szCs w:val="22"/>
        </w:rPr>
        <w:t xml:space="preserve"> </w:t>
      </w:r>
      <w:r w:rsidRPr="00283955">
        <w:rPr>
          <w:rFonts w:ascii="Garamond" w:hAnsi="Garamond" w:cstheme="minorHAnsi"/>
          <w:sz w:val="22"/>
          <w:szCs w:val="22"/>
        </w:rPr>
        <w:t>(in the SESP).</w:t>
      </w:r>
    </w:p>
    <w:p w14:paraId="38053E1B" w14:textId="7B3FC872" w:rsidR="009F66CA" w:rsidRPr="00283955" w:rsidRDefault="009F66CA" w:rsidP="002E30CA">
      <w:pPr>
        <w:numPr>
          <w:ilvl w:val="1"/>
          <w:numId w:val="23"/>
        </w:numPr>
        <w:spacing w:before="120" w:after="120" w:line="259" w:lineRule="auto"/>
        <w:ind w:left="1500"/>
        <w:textAlignment w:val="baseline"/>
        <w:rPr>
          <w:rFonts w:ascii="Garamond" w:hAnsi="Garamond" w:cstheme="minorHAnsi"/>
          <w:sz w:val="22"/>
          <w:szCs w:val="22"/>
        </w:rPr>
      </w:pPr>
      <w:r w:rsidRPr="00283955">
        <w:rPr>
          <w:rFonts w:ascii="Garamond" w:hAnsi="Garamond" w:cstheme="minorHAnsi"/>
          <w:sz w:val="22"/>
          <w:szCs w:val="22"/>
        </w:rPr>
        <w:t>The individual risk ratings (in the SESP).</w:t>
      </w:r>
    </w:p>
    <w:p w14:paraId="3C2C661A" w14:textId="77777777" w:rsidR="009F66CA" w:rsidRPr="00283955" w:rsidRDefault="009F66CA" w:rsidP="002E30CA">
      <w:pPr>
        <w:numPr>
          <w:ilvl w:val="0"/>
          <w:numId w:val="23"/>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0E55DA8D"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A given project should be assessed against the version of UNDP’s safeguards policy that was in effect at the time of the project’s approval.</w:t>
      </w:r>
    </w:p>
    <w:p w14:paraId="0EAE044E"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44E7D6D6"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rPr>
      </w:pPr>
      <w:r w:rsidRPr="00283955">
        <w:rPr>
          <w:rFonts w:ascii="Garamond" w:hAnsi="Garamond" w:cstheme="minorHAnsi"/>
          <w:sz w:val="22"/>
          <w:szCs w:val="22"/>
        </w:rPr>
        <w:t>Reporting</w:t>
      </w:r>
    </w:p>
    <w:p w14:paraId="0D29B9EB" w14:textId="77777777" w:rsidR="009F66CA" w:rsidRPr="00283955" w:rsidRDefault="009F66CA" w:rsidP="002E30CA">
      <w:pPr>
        <w:numPr>
          <w:ilvl w:val="0"/>
          <w:numId w:val="24"/>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Assess how adaptive management changes have been reported by the project management and shared with the Project Board.</w:t>
      </w:r>
    </w:p>
    <w:p w14:paraId="14CE2E9C" w14:textId="77777777" w:rsidR="009F66CA" w:rsidRPr="00283955" w:rsidRDefault="009F66CA" w:rsidP="002E30CA">
      <w:pPr>
        <w:numPr>
          <w:ilvl w:val="0"/>
          <w:numId w:val="24"/>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Assess how well the Project Team and partners undertake and fulfil GEF reporting requirements (</w:t>
      </w:r>
      <w:proofErr w:type="gramStart"/>
      <w:r w:rsidRPr="00283955">
        <w:rPr>
          <w:rFonts w:ascii="Garamond" w:hAnsi="Garamond" w:cstheme="minorHAnsi"/>
          <w:sz w:val="22"/>
          <w:szCs w:val="22"/>
        </w:rPr>
        <w:t>i.e.</w:t>
      </w:r>
      <w:proofErr w:type="gramEnd"/>
      <w:r w:rsidRPr="00283955">
        <w:rPr>
          <w:rFonts w:ascii="Garamond" w:hAnsi="Garamond" w:cstheme="minorHAnsi"/>
          <w:sz w:val="22"/>
          <w:szCs w:val="22"/>
        </w:rPr>
        <w:t xml:space="preserve"> how have they addressed poorly-rated PIRs, if applicable?)</w:t>
      </w:r>
    </w:p>
    <w:p w14:paraId="44DEE007" w14:textId="77777777" w:rsidR="009F66CA" w:rsidRPr="00283955" w:rsidRDefault="009F66CA" w:rsidP="002E30CA">
      <w:pPr>
        <w:numPr>
          <w:ilvl w:val="0"/>
          <w:numId w:val="24"/>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lastRenderedPageBreak/>
        <w:t xml:space="preserve">Assess how lessons derived from the adaptive management process have been documented, shared with key </w:t>
      </w:r>
      <w:proofErr w:type="gramStart"/>
      <w:r w:rsidRPr="00283955">
        <w:rPr>
          <w:rFonts w:ascii="Garamond" w:hAnsi="Garamond" w:cstheme="minorHAnsi"/>
          <w:sz w:val="22"/>
          <w:szCs w:val="22"/>
        </w:rPr>
        <w:t>partners</w:t>
      </w:r>
      <w:proofErr w:type="gramEnd"/>
      <w:r w:rsidRPr="00283955">
        <w:rPr>
          <w:rFonts w:ascii="Garamond" w:hAnsi="Garamond" w:cstheme="minorHAnsi"/>
          <w:sz w:val="22"/>
          <w:szCs w:val="22"/>
        </w:rPr>
        <w:t xml:space="preserve"> and internalized by partners.</w:t>
      </w:r>
    </w:p>
    <w:p w14:paraId="35453FB7"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3CAA1AC9"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rPr>
      </w:pPr>
      <w:r w:rsidRPr="00283955">
        <w:rPr>
          <w:rFonts w:ascii="Garamond" w:hAnsi="Garamond" w:cstheme="minorHAnsi"/>
          <w:sz w:val="22"/>
          <w:szCs w:val="22"/>
        </w:rPr>
        <w:t>Communications &amp; Knowledge Management</w:t>
      </w:r>
    </w:p>
    <w:p w14:paraId="64D2598C" w14:textId="77777777" w:rsidR="009F66CA" w:rsidRPr="00283955" w:rsidRDefault="009F66CA" w:rsidP="002E30CA">
      <w:pPr>
        <w:numPr>
          <w:ilvl w:val="0"/>
          <w:numId w:val="25"/>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14:paraId="74C24977" w14:textId="77777777" w:rsidR="009F66CA" w:rsidRPr="00283955" w:rsidRDefault="009F66CA" w:rsidP="002E30CA">
      <w:pPr>
        <w:numPr>
          <w:ilvl w:val="0"/>
          <w:numId w:val="25"/>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5C8952DD" w14:textId="77777777" w:rsidR="009F66CA" w:rsidRPr="00283955" w:rsidRDefault="009F66CA" w:rsidP="002E30CA">
      <w:pPr>
        <w:numPr>
          <w:ilvl w:val="0"/>
          <w:numId w:val="25"/>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For reporting purposes, write one half-page paragraph that summarizes the project’s progress towards results in terms of contribution to sustainable development benefits, as well as global environmental benefits.</w:t>
      </w:r>
    </w:p>
    <w:p w14:paraId="1B3CD336" w14:textId="77777777" w:rsidR="009F66CA" w:rsidRPr="00283955" w:rsidRDefault="009F66CA" w:rsidP="002E30CA">
      <w:pPr>
        <w:numPr>
          <w:ilvl w:val="0"/>
          <w:numId w:val="25"/>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List knowledge activities/products developed (based on knowledge management approach approved at CEO Endorsement/Approval).</w:t>
      </w:r>
    </w:p>
    <w:p w14:paraId="14B6CE31" w14:textId="40C413F6" w:rsidR="009F66CA" w:rsidRPr="00283955" w:rsidRDefault="009F66CA" w:rsidP="002E30CA">
      <w:pPr>
        <w:pStyle w:val="ListParagraph"/>
        <w:numPr>
          <w:ilvl w:val="0"/>
          <w:numId w:val="13"/>
        </w:numPr>
        <w:spacing w:before="120" w:after="120" w:line="259" w:lineRule="auto"/>
        <w:textAlignment w:val="baseline"/>
        <w:rPr>
          <w:rFonts w:ascii="Garamond" w:hAnsi="Garamond" w:cstheme="minorHAnsi"/>
          <w:sz w:val="22"/>
          <w:szCs w:val="22"/>
        </w:rPr>
      </w:pPr>
      <w:r w:rsidRPr="00283955">
        <w:rPr>
          <w:rStyle w:val="Strong"/>
          <w:rFonts w:ascii="Garamond" w:hAnsi="Garamond" w:cstheme="minorHAnsi"/>
          <w:sz w:val="22"/>
          <w:szCs w:val="22"/>
          <w:bdr w:val="none" w:sz="0" w:space="0" w:color="auto" w:frame="1"/>
        </w:rPr>
        <w:t>Sustainability</w:t>
      </w:r>
      <w:r w:rsidRPr="00283955">
        <w:rPr>
          <w:rFonts w:ascii="Garamond" w:hAnsi="Garamond" w:cstheme="minorHAnsi"/>
          <w:sz w:val="22"/>
          <w:szCs w:val="22"/>
        </w:rPr>
        <w:t> </w:t>
      </w:r>
    </w:p>
    <w:p w14:paraId="4410F2BC" w14:textId="77777777" w:rsidR="009F66CA" w:rsidRPr="00283955" w:rsidRDefault="009F66CA" w:rsidP="002E30CA">
      <w:pPr>
        <w:numPr>
          <w:ilvl w:val="0"/>
          <w:numId w:val="26"/>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Validate whether the risks identified in the Project Document, Annual Project Review/PIRs and the ATLAS Risk Register are the most important and whether the risk ratings applied are appropriate and up to date. If not, explain why.</w:t>
      </w:r>
    </w:p>
    <w:p w14:paraId="593CF455" w14:textId="77777777" w:rsidR="009F66CA" w:rsidRPr="00283955" w:rsidRDefault="009F66CA" w:rsidP="002E30CA">
      <w:pPr>
        <w:numPr>
          <w:ilvl w:val="0"/>
          <w:numId w:val="26"/>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In addition, assess the following risks to sustainability:</w:t>
      </w:r>
    </w:p>
    <w:p w14:paraId="12763926"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5C7B193B"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rPr>
      </w:pPr>
      <w:bookmarkStart w:id="119" w:name="_Hlk75159407"/>
      <w:r w:rsidRPr="00283955">
        <w:rPr>
          <w:rFonts w:ascii="Garamond" w:hAnsi="Garamond" w:cstheme="minorHAnsi"/>
          <w:sz w:val="22"/>
          <w:szCs w:val="22"/>
        </w:rPr>
        <w:t>Financial risks to sustainability:</w:t>
      </w:r>
    </w:p>
    <w:p w14:paraId="7983CFA3" w14:textId="77777777" w:rsidR="009F66CA" w:rsidRPr="00283955" w:rsidRDefault="009F66CA" w:rsidP="002E30CA">
      <w:pPr>
        <w:numPr>
          <w:ilvl w:val="0"/>
          <w:numId w:val="27"/>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50C18CEF"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2C489C3E"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Socio-economic risks to sustainability:</w:t>
      </w:r>
    </w:p>
    <w:p w14:paraId="789ED42E" w14:textId="77777777" w:rsidR="009F66CA" w:rsidRPr="00283955" w:rsidRDefault="009F66CA" w:rsidP="002E30CA">
      <w:pPr>
        <w:numPr>
          <w:ilvl w:val="0"/>
          <w:numId w:val="28"/>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long-term objectives of the project? Are lessons learned being documented by the Project Team on a continual basis and shared/ transferred to appropriate parties who could learn from the project and potentially replicate and/or scale it in the future?</w:t>
      </w:r>
    </w:p>
    <w:p w14:paraId="003EEADE"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08C4E765"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Institutional Framework and Governance risks to sustainability:</w:t>
      </w:r>
    </w:p>
    <w:p w14:paraId="04EDCFA2" w14:textId="77777777" w:rsidR="009F66CA" w:rsidRPr="00283955" w:rsidRDefault="009F66CA" w:rsidP="002E30CA">
      <w:pPr>
        <w:numPr>
          <w:ilvl w:val="0"/>
          <w:numId w:val="29"/>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 xml:space="preserve">Do the legal frameworks, policies, governance structures and processes pose risks that may jeopardize sustenance of project benefits? While assessing this parameter, also consider if the </w:t>
      </w:r>
      <w:r w:rsidRPr="00283955">
        <w:rPr>
          <w:rFonts w:ascii="Garamond" w:hAnsi="Garamond" w:cstheme="minorHAnsi"/>
          <w:sz w:val="22"/>
          <w:szCs w:val="22"/>
        </w:rPr>
        <w:lastRenderedPageBreak/>
        <w:t>required systems/ mechanisms for accountability, transparency, and technical knowledge transfer are in place.</w:t>
      </w:r>
    </w:p>
    <w:p w14:paraId="324335B6"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577056B8"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rPr>
      </w:pPr>
      <w:r w:rsidRPr="00283955">
        <w:rPr>
          <w:rFonts w:ascii="Garamond" w:hAnsi="Garamond" w:cstheme="minorHAnsi"/>
          <w:sz w:val="22"/>
          <w:szCs w:val="22"/>
        </w:rPr>
        <w:t>Environmental risks to sustainability:</w:t>
      </w:r>
    </w:p>
    <w:p w14:paraId="0BBBAE5C" w14:textId="77777777" w:rsidR="009F66CA" w:rsidRPr="00283955" w:rsidRDefault="009F66CA" w:rsidP="002E30CA">
      <w:pPr>
        <w:numPr>
          <w:ilvl w:val="0"/>
          <w:numId w:val="30"/>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Are there any environmental risks that may jeopardize sustenance of project outcomes?</w:t>
      </w:r>
    </w:p>
    <w:bookmarkEnd w:id="119"/>
    <w:p w14:paraId="3A1CA6E9"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3208A2F4" w14:textId="117F9190" w:rsidR="009F66CA" w:rsidRPr="00283955" w:rsidRDefault="009F66CA" w:rsidP="002E30CA">
      <w:pPr>
        <w:pStyle w:val="NormalWeb"/>
        <w:numPr>
          <w:ilvl w:val="0"/>
          <w:numId w:val="13"/>
        </w:numPr>
        <w:spacing w:before="120" w:beforeAutospacing="0" w:after="120" w:afterAutospacing="0" w:line="259" w:lineRule="auto"/>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Conclusions &amp; Recommendations</w:t>
      </w:r>
    </w:p>
    <w:p w14:paraId="58F92B4D" w14:textId="4344D27F"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The MTR consultant/team will include a section in the MTR report for evidence-based </w:t>
      </w:r>
      <w:r w:rsidRPr="00283955">
        <w:rPr>
          <w:rStyle w:val="Strong"/>
          <w:rFonts w:ascii="Garamond" w:hAnsi="Garamond" w:cstheme="minorHAnsi"/>
          <w:sz w:val="22"/>
          <w:szCs w:val="22"/>
          <w:bdr w:val="none" w:sz="0" w:space="0" w:color="auto" w:frame="1"/>
          <w:lang w:val="en-US"/>
        </w:rPr>
        <w:t>conclusions</w:t>
      </w:r>
      <w:r w:rsidRPr="00283955">
        <w:rPr>
          <w:rFonts w:ascii="Garamond" w:hAnsi="Garamond" w:cstheme="minorHAnsi"/>
          <w:sz w:val="22"/>
          <w:szCs w:val="22"/>
          <w:lang w:val="en-US"/>
        </w:rPr>
        <w:t xml:space="preserve">, </w:t>
      </w:r>
      <w:proofErr w:type="gramStart"/>
      <w:r w:rsidRPr="00283955">
        <w:rPr>
          <w:rFonts w:ascii="Garamond" w:hAnsi="Garamond" w:cstheme="minorHAnsi"/>
          <w:sz w:val="22"/>
          <w:szCs w:val="22"/>
          <w:lang w:val="en-US"/>
        </w:rPr>
        <w:t>in light of</w:t>
      </w:r>
      <w:proofErr w:type="gramEnd"/>
      <w:r w:rsidRPr="00283955">
        <w:rPr>
          <w:rFonts w:ascii="Garamond" w:hAnsi="Garamond" w:cstheme="minorHAnsi"/>
          <w:sz w:val="22"/>
          <w:szCs w:val="22"/>
          <w:lang w:val="en-US"/>
        </w:rPr>
        <w:t xml:space="preserve"> the findings.</w:t>
      </w:r>
    </w:p>
    <w:p w14:paraId="79CD9831"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Additionally, the MTR consultant/team is expected to make</w:t>
      </w:r>
      <w:r w:rsidRPr="00283955">
        <w:rPr>
          <w:rStyle w:val="Strong"/>
          <w:rFonts w:ascii="Garamond" w:hAnsi="Garamond" w:cstheme="minorHAnsi"/>
          <w:sz w:val="22"/>
          <w:szCs w:val="22"/>
          <w:bdr w:val="none" w:sz="0" w:space="0" w:color="auto" w:frame="1"/>
          <w:lang w:val="en-US"/>
        </w:rPr>
        <w:t> recommendations</w:t>
      </w:r>
      <w:r w:rsidRPr="00283955">
        <w:rPr>
          <w:rFonts w:ascii="Garamond" w:hAnsi="Garamond" w:cstheme="minorHAnsi"/>
          <w:sz w:val="22"/>
          <w:szCs w:val="22"/>
          <w:lang w:val="en-US"/>
        </w:rPr>
        <w:t> to the Project Team. Recommendations should be succinct suggestions for critical intervention that are specific, measurable, achievable, and relevant. A recommendation table should be put in the report’s executive summary. The MTR consultant/team should make no more than 15 recommendations total.</w:t>
      </w:r>
    </w:p>
    <w:p w14:paraId="5F5497F2"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4B55FA67"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Ratings</w:t>
      </w:r>
    </w:p>
    <w:p w14:paraId="4C077301" w14:textId="462D4800"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xml:space="preserve">The MTR team will include its ratings of the project’s results and brief descriptions of the associated achievements in </w:t>
      </w:r>
      <w:proofErr w:type="gramStart"/>
      <w:r w:rsidRPr="00283955">
        <w:rPr>
          <w:rFonts w:ascii="Garamond" w:hAnsi="Garamond" w:cstheme="minorHAnsi"/>
          <w:sz w:val="22"/>
          <w:szCs w:val="22"/>
          <w:lang w:val="en-US"/>
        </w:rPr>
        <w:t>a</w:t>
      </w:r>
      <w:proofErr w:type="gramEnd"/>
      <w:r w:rsidRPr="00283955">
        <w:rPr>
          <w:rFonts w:ascii="Garamond" w:hAnsi="Garamond" w:cstheme="minorHAnsi"/>
          <w:sz w:val="22"/>
          <w:szCs w:val="22"/>
          <w:lang w:val="en-US"/>
        </w:rPr>
        <w:t> </w:t>
      </w:r>
      <w:r w:rsidRPr="00283955">
        <w:rPr>
          <w:rStyle w:val="Emphasis"/>
          <w:rFonts w:ascii="Garamond" w:eastAsiaTheme="majorEastAsia" w:hAnsi="Garamond" w:cstheme="minorHAnsi"/>
          <w:sz w:val="22"/>
          <w:szCs w:val="22"/>
          <w:bdr w:val="none" w:sz="0" w:space="0" w:color="auto" w:frame="1"/>
          <w:lang w:val="en-US"/>
        </w:rPr>
        <w:t>MTR Ratings &amp; Achievement Summary Table</w:t>
      </w:r>
      <w:r w:rsidRPr="00283955">
        <w:rPr>
          <w:rFonts w:ascii="Garamond" w:hAnsi="Garamond" w:cstheme="minorHAnsi"/>
          <w:sz w:val="22"/>
          <w:szCs w:val="22"/>
          <w:lang w:val="en-US"/>
        </w:rPr>
        <w:t> in the Executive Summary of the MTR report. See the TOR Annexes for the Rating Table and ratings scales.</w:t>
      </w:r>
    </w:p>
    <w:p w14:paraId="522FF0C1"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p>
    <w:p w14:paraId="09996C7A" w14:textId="4FFD4B76"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F.    Expected Outputs and Deliverables</w:t>
      </w:r>
      <w:r w:rsidRPr="00283955">
        <w:rPr>
          <w:rFonts w:ascii="Garamond" w:hAnsi="Garamond" w:cstheme="minorHAnsi"/>
          <w:sz w:val="22"/>
          <w:szCs w:val="22"/>
          <w:lang w:val="en-US"/>
        </w:rPr>
        <w:t> </w:t>
      </w:r>
    </w:p>
    <w:p w14:paraId="70E61E85" w14:textId="66651C58"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The MTR team shall prepare and submit: </w:t>
      </w:r>
    </w:p>
    <w:p w14:paraId="472DCBD4" w14:textId="77777777" w:rsidR="009F66CA" w:rsidRPr="00283955" w:rsidRDefault="009F66CA" w:rsidP="002E30CA">
      <w:pPr>
        <w:numPr>
          <w:ilvl w:val="0"/>
          <w:numId w:val="31"/>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 xml:space="preserve">MTR Inception Report: MTR team clarifies objectives and methods of the Midterm Review no later than 2 weeks before the MTR mission. To be sent to the Commissioning Unit and project management. Completion date: 8 </w:t>
      </w:r>
      <w:proofErr w:type="gramStart"/>
      <w:r w:rsidRPr="00283955">
        <w:rPr>
          <w:rFonts w:ascii="Garamond" w:hAnsi="Garamond" w:cstheme="minorHAnsi"/>
          <w:sz w:val="22"/>
          <w:szCs w:val="22"/>
        </w:rPr>
        <w:t>February  2021</w:t>
      </w:r>
      <w:proofErr w:type="gramEnd"/>
    </w:p>
    <w:p w14:paraId="42F15311" w14:textId="77777777" w:rsidR="009F66CA" w:rsidRPr="00283955" w:rsidRDefault="009F66CA" w:rsidP="002E30CA">
      <w:pPr>
        <w:numPr>
          <w:ilvl w:val="0"/>
          <w:numId w:val="31"/>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Presentation: MTR team presents initial findings to project management and the Commissioning Unit at the end of the MTR mission. Completion date: 28 February 2021</w:t>
      </w:r>
    </w:p>
    <w:p w14:paraId="3F0C7EDB" w14:textId="77777777" w:rsidR="009F66CA" w:rsidRPr="00283955" w:rsidRDefault="009F66CA" w:rsidP="002E30CA">
      <w:pPr>
        <w:numPr>
          <w:ilvl w:val="0"/>
          <w:numId w:val="31"/>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 xml:space="preserve">Draft MTR Report: MTR team submits the draft full report with annexes within 3 weeks of the MTR mission. Completion date: 20 </w:t>
      </w:r>
      <w:proofErr w:type="gramStart"/>
      <w:r w:rsidRPr="00283955">
        <w:rPr>
          <w:rFonts w:ascii="Garamond" w:hAnsi="Garamond" w:cstheme="minorHAnsi"/>
          <w:sz w:val="22"/>
          <w:szCs w:val="22"/>
        </w:rPr>
        <w:t>March  2021</w:t>
      </w:r>
      <w:proofErr w:type="gramEnd"/>
    </w:p>
    <w:p w14:paraId="5D6B5C91" w14:textId="77777777" w:rsidR="009F66CA" w:rsidRPr="00283955" w:rsidRDefault="009F66CA" w:rsidP="002E30CA">
      <w:pPr>
        <w:numPr>
          <w:ilvl w:val="0"/>
          <w:numId w:val="31"/>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Final Report*: MTR team submits the revised report with annexed and completed Audit Trail detailing how all received comments have (and have not) been addressed in the final MTR report. To be sent to the Commissioning Unit within 1 week of receiving UNDP comments on draft. Completion date: 31 March 2021</w:t>
      </w:r>
    </w:p>
    <w:p w14:paraId="7ACB0BAD"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rPr>
      </w:pPr>
      <w:r w:rsidRPr="00283955">
        <w:rPr>
          <w:rFonts w:ascii="Garamond" w:hAnsi="Garamond" w:cstheme="minorHAnsi"/>
          <w:sz w:val="22"/>
          <w:szCs w:val="22"/>
        </w:rPr>
        <w:t> </w:t>
      </w:r>
    </w:p>
    <w:p w14:paraId="5A8BE65B"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*The final MTR report must be in English. If applicable, the Commissioning Unit may choose to arrange for a translation of the report into a language more widely shared by national stakeholders.</w:t>
      </w:r>
    </w:p>
    <w:p w14:paraId="44110A4C"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09A89A57" w14:textId="3D3E8D33"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G.    Institutional Arrangements</w:t>
      </w:r>
      <w:r w:rsidRPr="00283955">
        <w:rPr>
          <w:rFonts w:ascii="Garamond" w:hAnsi="Garamond" w:cstheme="minorHAnsi"/>
          <w:sz w:val="22"/>
          <w:szCs w:val="22"/>
          <w:lang w:val="en-US"/>
        </w:rPr>
        <w:t> </w:t>
      </w:r>
    </w:p>
    <w:p w14:paraId="2435A079"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The principal responsibility for managing this MTR resides with the Commissioning Unit. The Commissioning Unit for this project’s MTR is UNDP Turkmenistan Country Office</w:t>
      </w:r>
      <w:r w:rsidRPr="00283955">
        <w:rPr>
          <w:rStyle w:val="Emphasis"/>
          <w:rFonts w:ascii="Garamond" w:eastAsiaTheme="majorEastAsia" w:hAnsi="Garamond" w:cstheme="minorHAnsi"/>
          <w:sz w:val="22"/>
          <w:szCs w:val="22"/>
          <w:bdr w:val="none" w:sz="0" w:space="0" w:color="auto" w:frame="1"/>
          <w:lang w:val="en-US"/>
        </w:rPr>
        <w:t>.</w:t>
      </w:r>
    </w:p>
    <w:p w14:paraId="7045DCAE"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xml:space="preserve">The Commissioning Unit will contract the consultants and ensure the timely provision of per diems and travel arrangements within the Turkmenistan for the MTR team. The Project Team will be responsible </w:t>
      </w:r>
      <w:r w:rsidRPr="00283955">
        <w:rPr>
          <w:rFonts w:ascii="Garamond" w:hAnsi="Garamond" w:cstheme="minorHAnsi"/>
          <w:sz w:val="22"/>
          <w:szCs w:val="22"/>
          <w:lang w:val="en-US"/>
        </w:rPr>
        <w:lastRenderedPageBreak/>
        <w:t>for liaising with the MTR team to provide all relevant documents, set up stakeholder interviews, and arrange field visits.</w:t>
      </w:r>
    </w:p>
    <w:p w14:paraId="2235A4F7" w14:textId="23BBA649"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H.     Duration of the Work</w:t>
      </w:r>
      <w:r w:rsidRPr="00283955">
        <w:rPr>
          <w:rFonts w:ascii="Garamond" w:hAnsi="Garamond" w:cstheme="minorHAnsi"/>
          <w:sz w:val="22"/>
          <w:szCs w:val="22"/>
          <w:lang w:val="en-US"/>
        </w:rPr>
        <w:t> </w:t>
      </w:r>
    </w:p>
    <w:p w14:paraId="7F06608F"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rPr>
      </w:pPr>
      <w:r w:rsidRPr="00283955">
        <w:rPr>
          <w:rFonts w:ascii="Garamond" w:hAnsi="Garamond" w:cstheme="minorHAnsi"/>
          <w:sz w:val="22"/>
          <w:szCs w:val="22"/>
          <w:lang w:val="en-US"/>
        </w:rPr>
        <w:t xml:space="preserve">The total duration of the MTR will be approximately 35 of days over a period of 9 of weeks starting on 12 </w:t>
      </w:r>
      <w:proofErr w:type="gramStart"/>
      <w:r w:rsidRPr="00283955">
        <w:rPr>
          <w:rFonts w:ascii="Garamond" w:hAnsi="Garamond" w:cstheme="minorHAnsi"/>
          <w:sz w:val="22"/>
          <w:szCs w:val="22"/>
          <w:lang w:val="en-US"/>
        </w:rPr>
        <w:t>January  2021</w:t>
      </w:r>
      <w:proofErr w:type="gramEnd"/>
      <w:r w:rsidRPr="00283955">
        <w:rPr>
          <w:rStyle w:val="Emphasis"/>
          <w:rFonts w:ascii="Garamond" w:eastAsiaTheme="majorEastAsia" w:hAnsi="Garamond" w:cstheme="minorHAnsi"/>
          <w:sz w:val="22"/>
          <w:szCs w:val="22"/>
          <w:bdr w:val="none" w:sz="0" w:space="0" w:color="auto" w:frame="1"/>
          <w:lang w:val="en-US"/>
        </w:rPr>
        <w:t>, </w:t>
      </w:r>
      <w:r w:rsidRPr="00283955">
        <w:rPr>
          <w:rFonts w:ascii="Garamond" w:hAnsi="Garamond" w:cstheme="minorHAnsi"/>
          <w:sz w:val="22"/>
          <w:szCs w:val="22"/>
          <w:lang w:val="en-US"/>
        </w:rPr>
        <w:t xml:space="preserve">and shall not exceed five months from when the consultant(s) are hired. </w:t>
      </w:r>
      <w:r w:rsidRPr="00283955">
        <w:rPr>
          <w:rFonts w:ascii="Garamond" w:hAnsi="Garamond" w:cstheme="minorHAnsi"/>
          <w:sz w:val="22"/>
          <w:szCs w:val="22"/>
        </w:rPr>
        <w:t>The tentative MTR timeframe is as follows:</w:t>
      </w:r>
    </w:p>
    <w:p w14:paraId="32B33D12" w14:textId="77777777" w:rsidR="009F66CA" w:rsidRPr="00283955" w:rsidRDefault="009F66CA" w:rsidP="002E30CA">
      <w:pPr>
        <w:numPr>
          <w:ilvl w:val="0"/>
          <w:numId w:val="32"/>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12 January 2021: Application closes</w:t>
      </w:r>
    </w:p>
    <w:p w14:paraId="213A9D67" w14:textId="77777777" w:rsidR="009F66CA" w:rsidRPr="00283955" w:rsidRDefault="009F66CA" w:rsidP="002E30CA">
      <w:pPr>
        <w:numPr>
          <w:ilvl w:val="0"/>
          <w:numId w:val="32"/>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30 January 2021: Selection of MTR Team</w:t>
      </w:r>
    </w:p>
    <w:p w14:paraId="60B5454B" w14:textId="77777777" w:rsidR="009F66CA" w:rsidRPr="00283955" w:rsidRDefault="009F66CA" w:rsidP="002E30CA">
      <w:pPr>
        <w:numPr>
          <w:ilvl w:val="0"/>
          <w:numId w:val="32"/>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3 February 2021: Prep the MTR Team (handover of project documents)</w:t>
      </w:r>
    </w:p>
    <w:p w14:paraId="25303606" w14:textId="77777777" w:rsidR="009F66CA" w:rsidRPr="00283955" w:rsidRDefault="009F66CA" w:rsidP="002E30CA">
      <w:pPr>
        <w:numPr>
          <w:ilvl w:val="0"/>
          <w:numId w:val="32"/>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 xml:space="preserve">10 </w:t>
      </w:r>
      <w:proofErr w:type="gramStart"/>
      <w:r w:rsidRPr="00283955">
        <w:rPr>
          <w:rFonts w:ascii="Garamond" w:hAnsi="Garamond" w:cstheme="minorHAnsi"/>
          <w:sz w:val="22"/>
          <w:szCs w:val="22"/>
        </w:rPr>
        <w:t>February  2021</w:t>
      </w:r>
      <w:proofErr w:type="gramEnd"/>
      <w:r w:rsidRPr="00283955">
        <w:rPr>
          <w:rFonts w:ascii="Garamond" w:hAnsi="Garamond" w:cstheme="minorHAnsi"/>
          <w:sz w:val="22"/>
          <w:szCs w:val="22"/>
        </w:rPr>
        <w:t>: Starting date of MTR</w:t>
      </w:r>
    </w:p>
    <w:p w14:paraId="45954D9C" w14:textId="77777777" w:rsidR="009F66CA" w:rsidRPr="00283955" w:rsidRDefault="009F66CA" w:rsidP="002E30CA">
      <w:pPr>
        <w:numPr>
          <w:ilvl w:val="0"/>
          <w:numId w:val="32"/>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14 February 2021, 4 days</w:t>
      </w:r>
      <w:r w:rsidRPr="00283955">
        <w:rPr>
          <w:rStyle w:val="Emphasis"/>
          <w:rFonts w:ascii="Garamond" w:eastAsiaTheme="majorEastAsia" w:hAnsi="Garamond" w:cstheme="minorHAnsi"/>
          <w:sz w:val="22"/>
          <w:szCs w:val="22"/>
          <w:bdr w:val="none" w:sz="0" w:space="0" w:color="auto" w:frame="1"/>
        </w:rPr>
        <w:t> (recommended 2-4): </w:t>
      </w:r>
      <w:r w:rsidRPr="00283955">
        <w:rPr>
          <w:rFonts w:ascii="Garamond" w:hAnsi="Garamond" w:cstheme="minorHAnsi"/>
          <w:sz w:val="22"/>
          <w:szCs w:val="22"/>
        </w:rPr>
        <w:t>Document review and preparing MTR Inception Report</w:t>
      </w:r>
    </w:p>
    <w:p w14:paraId="0BCF33D0" w14:textId="77777777" w:rsidR="009F66CA" w:rsidRPr="00283955" w:rsidRDefault="009F66CA" w:rsidP="002E30CA">
      <w:pPr>
        <w:numPr>
          <w:ilvl w:val="0"/>
          <w:numId w:val="32"/>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15 March 2021, 15 days</w:t>
      </w:r>
      <w:r w:rsidRPr="00283955">
        <w:rPr>
          <w:rStyle w:val="Emphasis"/>
          <w:rFonts w:ascii="Garamond" w:eastAsiaTheme="majorEastAsia" w:hAnsi="Garamond" w:cstheme="minorHAnsi"/>
          <w:sz w:val="22"/>
          <w:szCs w:val="22"/>
          <w:bdr w:val="none" w:sz="0" w:space="0" w:color="auto" w:frame="1"/>
        </w:rPr>
        <w:t> (r: 7-15): </w:t>
      </w:r>
      <w:r w:rsidRPr="00283955">
        <w:rPr>
          <w:rFonts w:ascii="Garamond" w:hAnsi="Garamond" w:cstheme="minorHAnsi"/>
          <w:sz w:val="22"/>
          <w:szCs w:val="22"/>
        </w:rPr>
        <w:t>MTR mission: stakeholder meetings, interviews, field visits</w:t>
      </w:r>
    </w:p>
    <w:p w14:paraId="270379BF" w14:textId="77777777" w:rsidR="009F66CA" w:rsidRPr="00283955" w:rsidRDefault="009F66CA" w:rsidP="002E30CA">
      <w:pPr>
        <w:numPr>
          <w:ilvl w:val="0"/>
          <w:numId w:val="32"/>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 xml:space="preserve">5 </w:t>
      </w:r>
      <w:proofErr w:type="gramStart"/>
      <w:r w:rsidRPr="00283955">
        <w:rPr>
          <w:rFonts w:ascii="Garamond" w:hAnsi="Garamond" w:cstheme="minorHAnsi"/>
          <w:sz w:val="22"/>
          <w:szCs w:val="22"/>
        </w:rPr>
        <w:t>April  2021</w:t>
      </w:r>
      <w:proofErr w:type="gramEnd"/>
      <w:r w:rsidRPr="00283955">
        <w:rPr>
          <w:rFonts w:ascii="Garamond" w:hAnsi="Garamond" w:cstheme="minorHAnsi"/>
          <w:sz w:val="22"/>
          <w:szCs w:val="22"/>
        </w:rPr>
        <w:t>, 7 </w:t>
      </w:r>
      <w:r w:rsidRPr="00283955">
        <w:rPr>
          <w:rStyle w:val="Emphasis"/>
          <w:rFonts w:ascii="Garamond" w:eastAsiaTheme="majorEastAsia" w:hAnsi="Garamond" w:cstheme="minorHAnsi"/>
          <w:sz w:val="22"/>
          <w:szCs w:val="22"/>
          <w:bdr w:val="none" w:sz="0" w:space="0" w:color="auto" w:frame="1"/>
        </w:rPr>
        <w:t>days (r: 5-10): </w:t>
      </w:r>
      <w:r w:rsidRPr="00283955">
        <w:rPr>
          <w:rFonts w:ascii="Garamond" w:hAnsi="Garamond" w:cstheme="minorHAnsi"/>
          <w:sz w:val="22"/>
          <w:szCs w:val="22"/>
        </w:rPr>
        <w:t>Preparing draft report</w:t>
      </w:r>
    </w:p>
    <w:p w14:paraId="4B625D4B" w14:textId="77777777" w:rsidR="009F66CA" w:rsidRPr="00283955" w:rsidRDefault="009F66CA" w:rsidP="002E30CA">
      <w:pPr>
        <w:numPr>
          <w:ilvl w:val="0"/>
          <w:numId w:val="32"/>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 xml:space="preserve">7 </w:t>
      </w:r>
      <w:proofErr w:type="gramStart"/>
      <w:r w:rsidRPr="00283955">
        <w:rPr>
          <w:rFonts w:ascii="Garamond" w:hAnsi="Garamond" w:cstheme="minorHAnsi"/>
          <w:sz w:val="22"/>
          <w:szCs w:val="22"/>
        </w:rPr>
        <w:t>April  2021</w:t>
      </w:r>
      <w:proofErr w:type="gramEnd"/>
      <w:r w:rsidRPr="00283955">
        <w:rPr>
          <w:rFonts w:ascii="Garamond" w:hAnsi="Garamond" w:cstheme="minorHAnsi"/>
          <w:sz w:val="22"/>
          <w:szCs w:val="22"/>
        </w:rPr>
        <w:t>, 2</w:t>
      </w:r>
      <w:r w:rsidRPr="00283955">
        <w:rPr>
          <w:rStyle w:val="Emphasis"/>
          <w:rFonts w:ascii="Garamond" w:eastAsiaTheme="majorEastAsia" w:hAnsi="Garamond" w:cstheme="minorHAnsi"/>
          <w:sz w:val="22"/>
          <w:szCs w:val="22"/>
          <w:bdr w:val="none" w:sz="0" w:space="0" w:color="auto" w:frame="1"/>
        </w:rPr>
        <w:t> days (r: 1-2): </w:t>
      </w:r>
      <w:r w:rsidRPr="00283955">
        <w:rPr>
          <w:rFonts w:ascii="Garamond" w:hAnsi="Garamond" w:cstheme="minorHAnsi"/>
          <w:sz w:val="22"/>
          <w:szCs w:val="22"/>
        </w:rPr>
        <w:t>Incorporating audit trail on draft report/Finalization of MTR report (note: accommodate time delay in dates for circulation and review of the draft report)</w:t>
      </w:r>
    </w:p>
    <w:p w14:paraId="17A1D5F9" w14:textId="77777777" w:rsidR="009F66CA" w:rsidRPr="00283955" w:rsidRDefault="009F66CA" w:rsidP="002E30CA">
      <w:pPr>
        <w:numPr>
          <w:ilvl w:val="0"/>
          <w:numId w:val="32"/>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 xml:space="preserve">10 </w:t>
      </w:r>
      <w:proofErr w:type="gramStart"/>
      <w:r w:rsidRPr="00283955">
        <w:rPr>
          <w:rFonts w:ascii="Garamond" w:hAnsi="Garamond" w:cstheme="minorHAnsi"/>
          <w:sz w:val="22"/>
          <w:szCs w:val="22"/>
        </w:rPr>
        <w:t>April  2021</w:t>
      </w:r>
      <w:proofErr w:type="gramEnd"/>
      <w:r w:rsidRPr="00283955">
        <w:rPr>
          <w:rFonts w:ascii="Garamond" w:hAnsi="Garamond" w:cstheme="minorHAnsi"/>
          <w:sz w:val="22"/>
          <w:szCs w:val="22"/>
        </w:rPr>
        <w:t>: Preparation &amp; Issue of Management Response</w:t>
      </w:r>
    </w:p>
    <w:p w14:paraId="369A6F20" w14:textId="77777777" w:rsidR="009F66CA" w:rsidRPr="00283955" w:rsidRDefault="009F66CA" w:rsidP="002E30CA">
      <w:pPr>
        <w:numPr>
          <w:ilvl w:val="0"/>
          <w:numId w:val="32"/>
        </w:numPr>
        <w:spacing w:before="120" w:after="120" w:line="259" w:lineRule="auto"/>
        <w:ind w:left="748" w:hanging="357"/>
        <w:contextualSpacing/>
        <w:textAlignment w:val="baseline"/>
        <w:rPr>
          <w:rFonts w:ascii="Garamond" w:hAnsi="Garamond" w:cstheme="minorHAnsi"/>
          <w:sz w:val="22"/>
          <w:szCs w:val="22"/>
        </w:rPr>
      </w:pPr>
      <w:r w:rsidRPr="00283955">
        <w:rPr>
          <w:rStyle w:val="Emphasis"/>
          <w:rFonts w:ascii="Garamond" w:eastAsiaTheme="majorEastAsia" w:hAnsi="Garamond" w:cstheme="minorHAnsi"/>
          <w:sz w:val="22"/>
          <w:szCs w:val="22"/>
          <w:bdr w:val="none" w:sz="0" w:space="0" w:color="auto" w:frame="1"/>
        </w:rPr>
        <w:t>(date): </w:t>
      </w:r>
      <w:r w:rsidRPr="00283955">
        <w:rPr>
          <w:rFonts w:ascii="Garamond" w:hAnsi="Garamond" w:cstheme="minorHAnsi"/>
          <w:sz w:val="22"/>
          <w:szCs w:val="22"/>
        </w:rPr>
        <w:t>(optional) Concluding Stakeholder Workshop (not mandatory for MTR team)</w:t>
      </w:r>
    </w:p>
    <w:p w14:paraId="5DA5E4E8" w14:textId="77777777" w:rsidR="009F66CA" w:rsidRPr="00283955" w:rsidRDefault="009F66CA" w:rsidP="002E30CA">
      <w:pPr>
        <w:numPr>
          <w:ilvl w:val="0"/>
          <w:numId w:val="32"/>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15 April 2021: Expected date of full MTR completion</w:t>
      </w:r>
    </w:p>
    <w:p w14:paraId="2B9387D9" w14:textId="70E7004E"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xml:space="preserve">The date start of contract is 10 </w:t>
      </w:r>
      <w:proofErr w:type="gramStart"/>
      <w:r w:rsidRPr="00283955">
        <w:rPr>
          <w:rFonts w:ascii="Garamond" w:hAnsi="Garamond" w:cstheme="minorHAnsi"/>
          <w:sz w:val="22"/>
          <w:szCs w:val="22"/>
          <w:lang w:val="en-US"/>
        </w:rPr>
        <w:t>February  2021</w:t>
      </w:r>
      <w:proofErr w:type="gramEnd"/>
      <w:r w:rsidRPr="00283955">
        <w:rPr>
          <w:rFonts w:ascii="Garamond" w:hAnsi="Garamond" w:cstheme="minorHAnsi"/>
          <w:sz w:val="22"/>
          <w:szCs w:val="22"/>
          <w:lang w:val="en-US"/>
        </w:rPr>
        <w:t>. </w:t>
      </w:r>
    </w:p>
    <w:p w14:paraId="55CF4900"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3A1A2898" w14:textId="0BA685FB"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I.    Duty Station</w:t>
      </w:r>
      <w:r w:rsidRPr="00283955">
        <w:rPr>
          <w:rFonts w:ascii="Garamond" w:hAnsi="Garamond" w:cstheme="minorHAnsi"/>
          <w:sz w:val="22"/>
          <w:szCs w:val="22"/>
          <w:lang w:val="en-US"/>
        </w:rPr>
        <w:t> </w:t>
      </w:r>
    </w:p>
    <w:p w14:paraId="1894138E"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The MTR International Consultant’s duty station/location for the contract duration shall be home-based as it’s not expected that COVID-19-related ban on international visa issuance will be lifted any time during the planned timeline of the MTR.</w:t>
      </w:r>
    </w:p>
    <w:p w14:paraId="03BEFB3E"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50B92608"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rPr>
      </w:pPr>
      <w:r w:rsidRPr="00283955">
        <w:rPr>
          <w:rStyle w:val="Strong"/>
          <w:rFonts w:ascii="Garamond" w:hAnsi="Garamond" w:cstheme="minorHAnsi"/>
          <w:sz w:val="22"/>
          <w:szCs w:val="22"/>
          <w:bdr w:val="none" w:sz="0" w:space="0" w:color="auto" w:frame="1"/>
        </w:rPr>
        <w:t>Travel:</w:t>
      </w:r>
    </w:p>
    <w:p w14:paraId="69F4D6B2" w14:textId="77777777" w:rsidR="009F66CA" w:rsidRPr="00283955" w:rsidRDefault="009F66CA" w:rsidP="002E30CA">
      <w:pPr>
        <w:numPr>
          <w:ilvl w:val="0"/>
          <w:numId w:val="33"/>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 xml:space="preserve">International travel might be required to Turkmenistan during the MTR mission only in case COVID-19-related ban in country on international visa issuance is </w:t>
      </w:r>
      <w:proofErr w:type="gramStart"/>
      <w:r w:rsidRPr="00283955">
        <w:rPr>
          <w:rFonts w:ascii="Garamond" w:hAnsi="Garamond" w:cstheme="minorHAnsi"/>
          <w:sz w:val="22"/>
          <w:szCs w:val="22"/>
        </w:rPr>
        <w:t>lifted;</w:t>
      </w:r>
      <w:proofErr w:type="gramEnd"/>
    </w:p>
    <w:p w14:paraId="70DD6A0A" w14:textId="77777777" w:rsidR="009F66CA" w:rsidRPr="00283955" w:rsidRDefault="009F66CA" w:rsidP="002E30CA">
      <w:pPr>
        <w:numPr>
          <w:ilvl w:val="0"/>
          <w:numId w:val="33"/>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The BSAFE training course must be successfully completed prior to commencement of travel; Herewith is the link to access this training: </w:t>
      </w:r>
      <w:hyperlink r:id="rId42" w:history="1">
        <w:r w:rsidRPr="00283955">
          <w:rPr>
            <w:rStyle w:val="Hyperlink"/>
            <w:rFonts w:ascii="Garamond" w:eastAsiaTheme="majorEastAsia" w:hAnsi="Garamond" w:cstheme="minorHAnsi"/>
            <w:color w:val="0055AA"/>
            <w:sz w:val="22"/>
            <w:szCs w:val="22"/>
            <w:bdr w:val="none" w:sz="0" w:space="0" w:color="auto" w:frame="1"/>
          </w:rPr>
          <w:t>https://training.dss.un.org/courses/login/index.php</w:t>
        </w:r>
      </w:hyperlink>
      <w:r w:rsidRPr="00283955">
        <w:rPr>
          <w:rFonts w:ascii="Garamond" w:hAnsi="Garamond" w:cstheme="minorHAnsi"/>
          <w:sz w:val="22"/>
          <w:szCs w:val="22"/>
        </w:rPr>
        <w:t> . These training modules at this secure internet site is accessible to Consultants, which allows for registration with private email. </w:t>
      </w:r>
    </w:p>
    <w:p w14:paraId="7939F9BD" w14:textId="77777777" w:rsidR="009F66CA" w:rsidRPr="00283955" w:rsidRDefault="009F66CA" w:rsidP="002E30CA">
      <w:pPr>
        <w:numPr>
          <w:ilvl w:val="0"/>
          <w:numId w:val="33"/>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Individual Consultants are responsible for ensuring they have vaccinations/inoculations when travelling to certain countries, as designated by the UN Medical Director.</w:t>
      </w:r>
    </w:p>
    <w:p w14:paraId="402ECE75" w14:textId="77777777" w:rsidR="009F66CA" w:rsidRPr="00283955" w:rsidRDefault="009F66CA" w:rsidP="002E30CA">
      <w:pPr>
        <w:numPr>
          <w:ilvl w:val="0"/>
          <w:numId w:val="33"/>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Consultants are required to comply with the UN security directives set forth under </w:t>
      </w:r>
      <w:hyperlink r:id="rId43" w:history="1">
        <w:r w:rsidRPr="00283955">
          <w:rPr>
            <w:rStyle w:val="Hyperlink"/>
            <w:rFonts w:ascii="Garamond" w:eastAsiaTheme="majorEastAsia" w:hAnsi="Garamond" w:cstheme="minorHAnsi"/>
            <w:color w:val="0055AA"/>
            <w:sz w:val="22"/>
            <w:szCs w:val="22"/>
            <w:bdr w:val="none" w:sz="0" w:space="0" w:color="auto" w:frame="1"/>
          </w:rPr>
          <w:t>https://dss.un.org/dssweb/</w:t>
        </w:r>
      </w:hyperlink>
    </w:p>
    <w:p w14:paraId="5EB32FA6" w14:textId="77777777" w:rsidR="009F66CA" w:rsidRPr="00283955" w:rsidRDefault="009F66CA" w:rsidP="002E30CA">
      <w:pPr>
        <w:numPr>
          <w:ilvl w:val="0"/>
          <w:numId w:val="33"/>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All related travel expenses will be covered and will be reimbursed as per UNDP rules and regulations upon submission of an F-10 claim form and supporting documents.</w:t>
      </w:r>
    </w:p>
    <w:p w14:paraId="1B37E8A5"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4AE4C6A6" w14:textId="7C014846"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For ideas on innovative and participatory Monitoring and Evaluation strategies and techniques, see </w:t>
      </w:r>
      <w:hyperlink r:id="rId44" w:history="1">
        <w:r w:rsidRPr="00283955">
          <w:rPr>
            <w:rStyle w:val="Hyperlink"/>
            <w:rFonts w:ascii="Garamond" w:eastAsiaTheme="majorEastAsia" w:hAnsi="Garamond" w:cstheme="minorHAnsi"/>
            <w:color w:val="0055AA"/>
            <w:sz w:val="22"/>
            <w:szCs w:val="22"/>
            <w:bdr w:val="none" w:sz="0" w:space="0" w:color="auto" w:frame="1"/>
            <w:lang w:val="en-US"/>
          </w:rPr>
          <w:t>UNDP Discussion Paper: Innovations in Monitoring &amp; Evaluating Results</w:t>
        </w:r>
      </w:hyperlink>
      <w:r w:rsidRPr="00283955">
        <w:rPr>
          <w:rFonts w:ascii="Garamond" w:hAnsi="Garamond" w:cstheme="minorHAnsi"/>
          <w:sz w:val="22"/>
          <w:szCs w:val="22"/>
          <w:lang w:val="en-US"/>
        </w:rPr>
        <w:t>, 05 Nov 2013.</w:t>
      </w:r>
    </w:p>
    <w:p w14:paraId="45A5BDCC" w14:textId="74EF5A68"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For more stakeholder engagement in the M&amp;E process, see the </w:t>
      </w:r>
      <w:hyperlink r:id="rId45" w:history="1">
        <w:r w:rsidRPr="00283955">
          <w:rPr>
            <w:rStyle w:val="Hyperlink"/>
            <w:rFonts w:ascii="Garamond" w:eastAsiaTheme="majorEastAsia" w:hAnsi="Garamond" w:cstheme="minorHAnsi"/>
            <w:color w:val="0055AA"/>
            <w:sz w:val="22"/>
            <w:szCs w:val="22"/>
            <w:bdr w:val="none" w:sz="0" w:space="0" w:color="auto" w:frame="1"/>
            <w:lang w:val="en-US"/>
          </w:rPr>
          <w:t>UNDP Handbook on Planning, Monitoring and Evaluating for Development Results</w:t>
        </w:r>
      </w:hyperlink>
      <w:r w:rsidRPr="00283955">
        <w:rPr>
          <w:rFonts w:ascii="Garamond" w:hAnsi="Garamond" w:cstheme="minorHAnsi"/>
          <w:sz w:val="22"/>
          <w:szCs w:val="22"/>
          <w:lang w:val="en-US"/>
        </w:rPr>
        <w:t>, Chapter 3, pg. 93.</w:t>
      </w:r>
    </w:p>
    <w:p w14:paraId="0FC67CD5" w14:textId="5ED8B74B"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lastRenderedPageBreak/>
        <w:t>Risks are to be labeled with both the UNDP SES Principles and Standards, and the GEF’s “types of risks and potential impacts”: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p>
    <w:p w14:paraId="178DAC3A" w14:textId="6B2DC123" w:rsidR="00DB1189" w:rsidRPr="00E40006" w:rsidRDefault="00DB1189" w:rsidP="009F66CA">
      <w:pPr>
        <w:pStyle w:val="NormalWeb"/>
        <w:spacing w:before="120" w:beforeAutospacing="0" w:after="120" w:afterAutospacing="0" w:line="259" w:lineRule="auto"/>
        <w:textAlignment w:val="baseline"/>
        <w:rPr>
          <w:rFonts w:ascii="Garamond" w:hAnsi="Garamond" w:cstheme="minorHAnsi"/>
          <w:color w:val="0055AA"/>
          <w:sz w:val="22"/>
          <w:szCs w:val="22"/>
          <w:lang w:val="en-US"/>
        </w:rPr>
      </w:pPr>
      <w:r w:rsidRPr="00E40006">
        <w:rPr>
          <w:rFonts w:ascii="Garamond" w:hAnsi="Garamond" w:cstheme="minorHAnsi"/>
          <w:color w:val="0055AA"/>
          <w:sz w:val="22"/>
          <w:szCs w:val="22"/>
          <w:lang w:val="en-US"/>
        </w:rPr>
        <w:t>Competencies</w:t>
      </w:r>
    </w:p>
    <w:p w14:paraId="3CF31302"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A team of two independent consultants will conduct the MTR - one team leader (</w:t>
      </w:r>
      <w:bookmarkStart w:id="120" w:name="_Hlk60180399"/>
      <w:r w:rsidRPr="00283955">
        <w:rPr>
          <w:rFonts w:ascii="Garamond" w:hAnsi="Garamond" w:cstheme="minorHAnsi"/>
          <w:color w:val="0055AA"/>
          <w:sz w:val="22"/>
          <w:szCs w:val="22"/>
          <w:bdr w:val="none" w:sz="0" w:space="0" w:color="auto" w:frame="1"/>
          <w:lang w:val="en-US"/>
        </w:rPr>
        <w:t>International Consultant</w:t>
      </w:r>
      <w:bookmarkEnd w:id="120"/>
      <w:r w:rsidRPr="00283955">
        <w:rPr>
          <w:rFonts w:ascii="Garamond" w:hAnsi="Garamond" w:cstheme="minorHAnsi"/>
          <w:sz w:val="22"/>
          <w:szCs w:val="22"/>
          <w:lang w:val="en-US"/>
        </w:rPr>
        <w:t>, with experience and exposure to projects and evaluations in other regions globally) and one team expert (National Consultant, usually from the country of the project). </w:t>
      </w:r>
    </w:p>
    <w:p w14:paraId="542CF643"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This procurement announcement is made for the purpose of collecting offers from those bidders that are intending to become Team leader (International Consultant) on the MTR assignment.  </w:t>
      </w:r>
    </w:p>
    <w:p w14:paraId="5BF04D91"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The bidders cannot have participated in the project preparation, formulation, and/or implementation (including the writing of the Project Document) and should not have a conflict of interest with project’s related activities. </w:t>
      </w:r>
    </w:p>
    <w:p w14:paraId="2CDC9CBA"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The selection of the Team leader/International Consultant will be aimed at maximizing the overall “team” qualities in the following areas:</w:t>
      </w:r>
    </w:p>
    <w:p w14:paraId="26755860"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rPr>
      </w:pPr>
      <w:r w:rsidRPr="00283955">
        <w:rPr>
          <w:rFonts w:ascii="Garamond" w:hAnsi="Garamond" w:cstheme="minorHAnsi"/>
          <w:sz w:val="22"/>
          <w:szCs w:val="22"/>
        </w:rPr>
        <w:t>Education</w:t>
      </w:r>
    </w:p>
    <w:p w14:paraId="7ECC1551" w14:textId="77777777" w:rsidR="00DB1189" w:rsidRPr="00283955" w:rsidRDefault="00DB1189" w:rsidP="002E30CA">
      <w:pPr>
        <w:numPr>
          <w:ilvl w:val="0"/>
          <w:numId w:val="34"/>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A Master’s degree in Energy, Environment, Sustainable Development, Energy-efficiency, or other closely related field</w:t>
      </w:r>
    </w:p>
    <w:p w14:paraId="765AB856"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rPr>
      </w:pPr>
      <w:r w:rsidRPr="00283955">
        <w:rPr>
          <w:rFonts w:ascii="Garamond" w:hAnsi="Garamond" w:cstheme="minorHAnsi"/>
          <w:sz w:val="22"/>
          <w:szCs w:val="22"/>
        </w:rPr>
        <w:t>Experience</w:t>
      </w:r>
    </w:p>
    <w:p w14:paraId="115EBB73" w14:textId="77777777" w:rsidR="00DB1189" w:rsidRPr="00283955" w:rsidRDefault="00DB1189" w:rsidP="002E30CA">
      <w:pPr>
        <w:numPr>
          <w:ilvl w:val="0"/>
          <w:numId w:val="35"/>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 xml:space="preserve">Recent experience with result-based management evaluation </w:t>
      </w:r>
      <w:proofErr w:type="gramStart"/>
      <w:r w:rsidRPr="00283955">
        <w:rPr>
          <w:rFonts w:ascii="Garamond" w:hAnsi="Garamond" w:cstheme="minorHAnsi"/>
          <w:sz w:val="22"/>
          <w:szCs w:val="22"/>
        </w:rPr>
        <w:t>methodologies;</w:t>
      </w:r>
      <w:proofErr w:type="gramEnd"/>
    </w:p>
    <w:p w14:paraId="7A49D628" w14:textId="77777777" w:rsidR="00DB1189" w:rsidRPr="00283955" w:rsidRDefault="00DB1189" w:rsidP="002E30CA">
      <w:pPr>
        <w:numPr>
          <w:ilvl w:val="0"/>
          <w:numId w:val="35"/>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 xml:space="preserve">Experience applying SMART targets and reconstructing or validating baseline </w:t>
      </w:r>
      <w:proofErr w:type="gramStart"/>
      <w:r w:rsidRPr="00283955">
        <w:rPr>
          <w:rFonts w:ascii="Garamond" w:hAnsi="Garamond" w:cstheme="minorHAnsi"/>
          <w:sz w:val="22"/>
          <w:szCs w:val="22"/>
        </w:rPr>
        <w:t>scenarios;</w:t>
      </w:r>
      <w:proofErr w:type="gramEnd"/>
    </w:p>
    <w:p w14:paraId="7DA9C340" w14:textId="77777777" w:rsidR="00DB1189" w:rsidRPr="00283955" w:rsidRDefault="00DB1189" w:rsidP="002E30CA">
      <w:pPr>
        <w:numPr>
          <w:ilvl w:val="0"/>
          <w:numId w:val="35"/>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 xml:space="preserve">Competence in adaptive management, as applied to Climate </w:t>
      </w:r>
      <w:proofErr w:type="gramStart"/>
      <w:r w:rsidRPr="00283955">
        <w:rPr>
          <w:rFonts w:ascii="Garamond" w:hAnsi="Garamond" w:cstheme="minorHAnsi"/>
          <w:sz w:val="22"/>
          <w:szCs w:val="22"/>
        </w:rPr>
        <w:t>change;</w:t>
      </w:r>
      <w:proofErr w:type="gramEnd"/>
    </w:p>
    <w:p w14:paraId="74B45EDD" w14:textId="77777777" w:rsidR="00DB1189" w:rsidRPr="00283955" w:rsidRDefault="00DB1189" w:rsidP="002E30CA">
      <w:pPr>
        <w:numPr>
          <w:ilvl w:val="0"/>
          <w:numId w:val="35"/>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 xml:space="preserve">Experience in evaluating </w:t>
      </w:r>
      <w:proofErr w:type="gramStart"/>
      <w:r w:rsidRPr="00283955">
        <w:rPr>
          <w:rFonts w:ascii="Garamond" w:hAnsi="Garamond" w:cstheme="minorHAnsi"/>
          <w:sz w:val="22"/>
          <w:szCs w:val="22"/>
        </w:rPr>
        <w:t>projects;</w:t>
      </w:r>
      <w:proofErr w:type="gramEnd"/>
    </w:p>
    <w:p w14:paraId="46A844C9" w14:textId="77777777" w:rsidR="00DB1189" w:rsidRPr="00283955" w:rsidRDefault="00DB1189" w:rsidP="002E30CA">
      <w:pPr>
        <w:numPr>
          <w:ilvl w:val="0"/>
          <w:numId w:val="35"/>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 xml:space="preserve">Experience working in CIS </w:t>
      </w:r>
      <w:proofErr w:type="gramStart"/>
      <w:r w:rsidRPr="00283955">
        <w:rPr>
          <w:rFonts w:ascii="Garamond" w:hAnsi="Garamond" w:cstheme="minorHAnsi"/>
          <w:sz w:val="22"/>
          <w:szCs w:val="22"/>
        </w:rPr>
        <w:t>countries;</w:t>
      </w:r>
      <w:proofErr w:type="gramEnd"/>
    </w:p>
    <w:p w14:paraId="4063C0A4" w14:textId="77777777" w:rsidR="00DB1189" w:rsidRPr="00283955" w:rsidRDefault="00DB1189" w:rsidP="002E30CA">
      <w:pPr>
        <w:numPr>
          <w:ilvl w:val="0"/>
          <w:numId w:val="35"/>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 xml:space="preserve">Experience in relevant technical areas for at least 10 </w:t>
      </w:r>
      <w:proofErr w:type="gramStart"/>
      <w:r w:rsidRPr="00283955">
        <w:rPr>
          <w:rFonts w:ascii="Garamond" w:hAnsi="Garamond" w:cstheme="minorHAnsi"/>
          <w:sz w:val="22"/>
          <w:szCs w:val="22"/>
        </w:rPr>
        <w:t>years;</w:t>
      </w:r>
      <w:proofErr w:type="gramEnd"/>
    </w:p>
    <w:p w14:paraId="4DE22373" w14:textId="77777777" w:rsidR="00DB1189" w:rsidRPr="00283955" w:rsidRDefault="00DB1189" w:rsidP="002E30CA">
      <w:pPr>
        <w:numPr>
          <w:ilvl w:val="0"/>
          <w:numId w:val="35"/>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 xml:space="preserve">Demonstrated understanding of issues related to gender and Climate change; experience in gender sensitive evaluation and </w:t>
      </w:r>
      <w:proofErr w:type="gramStart"/>
      <w:r w:rsidRPr="00283955">
        <w:rPr>
          <w:rFonts w:ascii="Garamond" w:hAnsi="Garamond" w:cstheme="minorHAnsi"/>
          <w:sz w:val="22"/>
          <w:szCs w:val="22"/>
        </w:rPr>
        <w:t>analysis;</w:t>
      </w:r>
      <w:proofErr w:type="gramEnd"/>
    </w:p>
    <w:p w14:paraId="7776E4BD" w14:textId="77777777" w:rsidR="00DB1189" w:rsidRPr="00283955" w:rsidRDefault="00DB1189" w:rsidP="002E30CA">
      <w:pPr>
        <w:numPr>
          <w:ilvl w:val="0"/>
          <w:numId w:val="35"/>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 xml:space="preserve">Excellent communication </w:t>
      </w:r>
      <w:proofErr w:type="gramStart"/>
      <w:r w:rsidRPr="00283955">
        <w:rPr>
          <w:rFonts w:ascii="Garamond" w:hAnsi="Garamond" w:cstheme="minorHAnsi"/>
          <w:sz w:val="22"/>
          <w:szCs w:val="22"/>
        </w:rPr>
        <w:t>skills;</w:t>
      </w:r>
      <w:proofErr w:type="gramEnd"/>
    </w:p>
    <w:p w14:paraId="2732316E" w14:textId="77777777" w:rsidR="00DB1189" w:rsidRPr="00283955" w:rsidRDefault="00DB1189" w:rsidP="002E30CA">
      <w:pPr>
        <w:numPr>
          <w:ilvl w:val="0"/>
          <w:numId w:val="35"/>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 xml:space="preserve">Demonstrable analytical </w:t>
      </w:r>
      <w:proofErr w:type="gramStart"/>
      <w:r w:rsidRPr="00283955">
        <w:rPr>
          <w:rFonts w:ascii="Garamond" w:hAnsi="Garamond" w:cstheme="minorHAnsi"/>
          <w:sz w:val="22"/>
          <w:szCs w:val="22"/>
        </w:rPr>
        <w:t>skills;</w:t>
      </w:r>
      <w:proofErr w:type="gramEnd"/>
    </w:p>
    <w:p w14:paraId="4B9F0BB9" w14:textId="77777777" w:rsidR="00DB1189" w:rsidRPr="00283955" w:rsidRDefault="00DB1189" w:rsidP="002E30CA">
      <w:pPr>
        <w:numPr>
          <w:ilvl w:val="0"/>
          <w:numId w:val="35"/>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Project evaluation/review experiences within United Nations system will be considered an asset.</w:t>
      </w:r>
    </w:p>
    <w:p w14:paraId="2F918BFA"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rPr>
      </w:pPr>
      <w:r w:rsidRPr="00283955">
        <w:rPr>
          <w:rFonts w:ascii="Garamond" w:hAnsi="Garamond" w:cstheme="minorHAnsi"/>
          <w:sz w:val="22"/>
          <w:szCs w:val="22"/>
        </w:rPr>
        <w:t>Language</w:t>
      </w:r>
    </w:p>
    <w:p w14:paraId="7DB3D281" w14:textId="77777777" w:rsidR="00DB1189" w:rsidRPr="00283955" w:rsidRDefault="00DB1189" w:rsidP="002E30CA">
      <w:pPr>
        <w:numPr>
          <w:ilvl w:val="0"/>
          <w:numId w:val="36"/>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Fluency in written and spoken English. Knowledge of Russian is an asset.</w:t>
      </w:r>
    </w:p>
    <w:p w14:paraId="3630AE90" w14:textId="43C9D2C0"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04A5A8CD"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K.    Ethics</w:t>
      </w:r>
    </w:p>
    <w:p w14:paraId="2161B896" w14:textId="624975D2"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xml:space="preserve">The MTR team will be held to the highest ethical standards and is required to sign a code of conduct upon acceptance of the assignment. This MTR will be conducted in accordance with the principles outlined in the UNEG ‘Ethical Guidelines for Evaluation’. The MTR team must safeguard the rights and confidentiality of information providers, </w:t>
      </w:r>
      <w:proofErr w:type="gramStart"/>
      <w:r w:rsidRPr="00283955">
        <w:rPr>
          <w:rFonts w:ascii="Garamond" w:hAnsi="Garamond" w:cstheme="minorHAnsi"/>
          <w:sz w:val="22"/>
          <w:szCs w:val="22"/>
          <w:lang w:val="en-US"/>
        </w:rPr>
        <w:t>interviewees</w:t>
      </w:r>
      <w:proofErr w:type="gramEnd"/>
      <w:r w:rsidRPr="00283955">
        <w:rPr>
          <w:rFonts w:ascii="Garamond" w:hAnsi="Garamond" w:cstheme="minorHAnsi"/>
          <w:sz w:val="22"/>
          <w:szCs w:val="22"/>
          <w:lang w:val="en-US"/>
        </w:rPr>
        <w:t xml:space="preserve"> and stakeholders through measures to ensure compliance with legal and other relevant codes governing collection of data and reporting on data. The MTR team must also ensure security of collected information before and after the MTR and protocols to ensure anonymity and confidentiality of sources of information where that is expected. The information, </w:t>
      </w:r>
      <w:r w:rsidRPr="00283955">
        <w:rPr>
          <w:rFonts w:ascii="Garamond" w:hAnsi="Garamond" w:cstheme="minorHAnsi"/>
          <w:sz w:val="22"/>
          <w:szCs w:val="22"/>
          <w:lang w:val="en-US"/>
        </w:rPr>
        <w:lastRenderedPageBreak/>
        <w:t>knowledge and data gathered in the MTR process must also be solely used for the MTR and not for other uses without the express authorization of UNDP and partners.</w:t>
      </w:r>
    </w:p>
    <w:p w14:paraId="54D3C3D4" w14:textId="77777777" w:rsidR="009F66CA" w:rsidRPr="00283955" w:rsidRDefault="009F66CA" w:rsidP="009F66CA">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5B0C8D61" w14:textId="30A6E3AC" w:rsidR="009F66CA" w:rsidRPr="00E40006" w:rsidRDefault="00DB1189" w:rsidP="009F66CA">
      <w:pPr>
        <w:pStyle w:val="NormalWeb"/>
        <w:spacing w:before="120" w:beforeAutospacing="0" w:after="120" w:afterAutospacing="0" w:line="259" w:lineRule="auto"/>
        <w:textAlignment w:val="baseline"/>
        <w:rPr>
          <w:rFonts w:ascii="Garamond" w:hAnsi="Garamond" w:cstheme="minorHAnsi"/>
          <w:color w:val="0055AA"/>
          <w:sz w:val="22"/>
          <w:szCs w:val="22"/>
          <w:lang w:val="en-US"/>
        </w:rPr>
      </w:pPr>
      <w:r w:rsidRPr="00E40006">
        <w:rPr>
          <w:rFonts w:ascii="Garamond" w:hAnsi="Garamond" w:cstheme="minorHAnsi"/>
          <w:color w:val="0055AA"/>
          <w:sz w:val="22"/>
          <w:szCs w:val="22"/>
          <w:lang w:val="en-US"/>
        </w:rPr>
        <w:t>Required Skills and Experience</w:t>
      </w:r>
    </w:p>
    <w:p w14:paraId="06D5C095" w14:textId="77777777" w:rsidR="00DB1189" w:rsidRPr="00E40006"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E40006">
        <w:rPr>
          <w:rStyle w:val="Strong"/>
          <w:rFonts w:ascii="Garamond" w:hAnsi="Garamond" w:cstheme="minorHAnsi"/>
          <w:sz w:val="22"/>
          <w:szCs w:val="22"/>
          <w:bdr w:val="none" w:sz="0" w:space="0" w:color="auto" w:frame="1"/>
          <w:lang w:val="en-US"/>
        </w:rPr>
        <w:t>Schedule of Payments</w:t>
      </w:r>
    </w:p>
    <w:p w14:paraId="5149D7A3" w14:textId="77777777" w:rsidR="00DB1189" w:rsidRPr="00283955" w:rsidRDefault="00DB1189" w:rsidP="002E30CA">
      <w:pPr>
        <w:numPr>
          <w:ilvl w:val="0"/>
          <w:numId w:val="37"/>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20% payment upon satisfactory delivery of the final MTR Inception Report and approval by the Commissioning Unit</w:t>
      </w:r>
    </w:p>
    <w:p w14:paraId="18E27B4F" w14:textId="77777777" w:rsidR="00DB1189" w:rsidRPr="00283955" w:rsidRDefault="00DB1189" w:rsidP="002E30CA">
      <w:pPr>
        <w:numPr>
          <w:ilvl w:val="0"/>
          <w:numId w:val="37"/>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40% payment upon satisfactory delivery of the draft MTR report to the Commissioning Unit</w:t>
      </w:r>
    </w:p>
    <w:p w14:paraId="43A1392D" w14:textId="77777777" w:rsidR="00DB1189" w:rsidRPr="00283955" w:rsidRDefault="00DB1189" w:rsidP="002E30CA">
      <w:pPr>
        <w:numPr>
          <w:ilvl w:val="0"/>
          <w:numId w:val="37"/>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40% payment upon satisfactory delivery of the final MTR report and approval by the Commissioning Unit and RTA (via signatures on the TE Report Clearance Form) and delivery of completed TE Audit Trail</w:t>
      </w:r>
    </w:p>
    <w:p w14:paraId="1B1B4506"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Criteria for issuing the final payment of 40%</w:t>
      </w:r>
    </w:p>
    <w:p w14:paraId="0033AA36" w14:textId="77777777" w:rsidR="00DB1189" w:rsidRPr="00283955" w:rsidRDefault="00DB1189" w:rsidP="002E30CA">
      <w:pPr>
        <w:numPr>
          <w:ilvl w:val="0"/>
          <w:numId w:val="38"/>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The final MTR report includes all requirements outlined in the MTR TOR and is in accordance with the MTR guidance.</w:t>
      </w:r>
    </w:p>
    <w:p w14:paraId="5915817A" w14:textId="77777777" w:rsidR="00DB1189" w:rsidRPr="00283955" w:rsidRDefault="00DB1189" w:rsidP="002E30CA">
      <w:pPr>
        <w:numPr>
          <w:ilvl w:val="0"/>
          <w:numId w:val="38"/>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The final MTR report is clearly written, logically organized, and is specific for this project (</w:t>
      </w:r>
      <w:proofErr w:type="gramStart"/>
      <w:r w:rsidRPr="00283955">
        <w:rPr>
          <w:rFonts w:ascii="Garamond" w:hAnsi="Garamond" w:cstheme="minorHAnsi"/>
          <w:sz w:val="22"/>
          <w:szCs w:val="22"/>
        </w:rPr>
        <w:t>i.e.</w:t>
      </w:r>
      <w:proofErr w:type="gramEnd"/>
      <w:r w:rsidRPr="00283955">
        <w:rPr>
          <w:rFonts w:ascii="Garamond" w:hAnsi="Garamond" w:cstheme="minorHAnsi"/>
          <w:sz w:val="22"/>
          <w:szCs w:val="22"/>
        </w:rPr>
        <w:t xml:space="preserve"> text has not been cut &amp; pasted from other MTR reports).</w:t>
      </w:r>
    </w:p>
    <w:p w14:paraId="29151770" w14:textId="77777777" w:rsidR="00DB1189" w:rsidRPr="00283955" w:rsidRDefault="00DB1189" w:rsidP="002E30CA">
      <w:pPr>
        <w:numPr>
          <w:ilvl w:val="0"/>
          <w:numId w:val="38"/>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The Audit Trail includes responses to and justification for each comment listed.</w:t>
      </w:r>
    </w:p>
    <w:p w14:paraId="2930FE0E"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578F14CF"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APPLICATION PROCESS</w:t>
      </w:r>
    </w:p>
    <w:p w14:paraId="0D73A355"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M.    Recommended Presentation of Offer</w:t>
      </w:r>
    </w:p>
    <w:p w14:paraId="491F5CF1" w14:textId="678699F5" w:rsidR="00DB1189" w:rsidRPr="00283955" w:rsidRDefault="00DB1189" w:rsidP="002E30CA">
      <w:pPr>
        <w:numPr>
          <w:ilvl w:val="0"/>
          <w:numId w:val="39"/>
        </w:numPr>
        <w:spacing w:before="120" w:after="120" w:line="259" w:lineRule="auto"/>
        <w:ind w:left="750"/>
        <w:textAlignment w:val="baseline"/>
        <w:rPr>
          <w:rFonts w:ascii="Garamond" w:hAnsi="Garamond" w:cstheme="minorHAnsi"/>
          <w:sz w:val="22"/>
          <w:szCs w:val="22"/>
        </w:rPr>
      </w:pPr>
      <w:r w:rsidRPr="00283955">
        <w:rPr>
          <w:rStyle w:val="Strong"/>
          <w:rFonts w:ascii="Garamond" w:hAnsi="Garamond" w:cstheme="minorHAnsi"/>
          <w:sz w:val="22"/>
          <w:szCs w:val="22"/>
          <w:bdr w:val="none" w:sz="0" w:space="0" w:color="auto" w:frame="1"/>
        </w:rPr>
        <w:t>Letter of Confirmation of Interest and Availability </w:t>
      </w:r>
      <w:r w:rsidRPr="00283955">
        <w:rPr>
          <w:rFonts w:ascii="Garamond" w:hAnsi="Garamond" w:cstheme="minorHAnsi"/>
          <w:sz w:val="22"/>
          <w:szCs w:val="22"/>
        </w:rPr>
        <w:t>using the </w:t>
      </w:r>
      <w:hyperlink r:id="rId46" w:history="1">
        <w:r w:rsidRPr="00283955">
          <w:rPr>
            <w:rStyle w:val="Hyperlink"/>
            <w:rFonts w:ascii="Garamond" w:eastAsiaTheme="majorEastAsia" w:hAnsi="Garamond" w:cstheme="minorHAnsi"/>
            <w:color w:val="0055AA"/>
            <w:sz w:val="22"/>
            <w:szCs w:val="22"/>
            <w:bdr w:val="none" w:sz="0" w:space="0" w:color="auto" w:frame="1"/>
          </w:rPr>
          <w:t>template</w:t>
        </w:r>
      </w:hyperlink>
      <w:r w:rsidRPr="00283955">
        <w:rPr>
          <w:rFonts w:ascii="Garamond" w:hAnsi="Garamond" w:cstheme="minorHAnsi"/>
          <w:sz w:val="22"/>
          <w:szCs w:val="22"/>
        </w:rPr>
        <w:t> provided by UNDP;</w:t>
      </w:r>
    </w:p>
    <w:p w14:paraId="533D66E9" w14:textId="6F2862E5" w:rsidR="00DB1189" w:rsidRPr="00283955" w:rsidRDefault="00DB1189" w:rsidP="002E30CA">
      <w:pPr>
        <w:numPr>
          <w:ilvl w:val="0"/>
          <w:numId w:val="39"/>
        </w:numPr>
        <w:spacing w:before="120" w:after="120" w:line="259" w:lineRule="auto"/>
        <w:ind w:left="750"/>
        <w:textAlignment w:val="baseline"/>
        <w:rPr>
          <w:rFonts w:ascii="Garamond" w:hAnsi="Garamond" w:cstheme="minorHAnsi"/>
          <w:sz w:val="22"/>
          <w:szCs w:val="22"/>
        </w:rPr>
      </w:pPr>
      <w:r w:rsidRPr="00283955">
        <w:rPr>
          <w:rStyle w:val="Strong"/>
          <w:rFonts w:ascii="Garamond" w:hAnsi="Garamond" w:cstheme="minorHAnsi"/>
          <w:sz w:val="22"/>
          <w:szCs w:val="22"/>
          <w:bdr w:val="none" w:sz="0" w:space="0" w:color="auto" w:frame="1"/>
        </w:rPr>
        <w:t>CV </w:t>
      </w:r>
      <w:r w:rsidRPr="00283955">
        <w:rPr>
          <w:rFonts w:ascii="Garamond" w:hAnsi="Garamond" w:cstheme="minorHAnsi"/>
          <w:sz w:val="22"/>
          <w:szCs w:val="22"/>
        </w:rPr>
        <w:t>and a</w:t>
      </w:r>
      <w:r w:rsidRPr="00283955">
        <w:rPr>
          <w:rStyle w:val="Strong"/>
          <w:rFonts w:ascii="Garamond" w:hAnsi="Garamond" w:cstheme="minorHAnsi"/>
          <w:sz w:val="22"/>
          <w:szCs w:val="22"/>
          <w:bdr w:val="none" w:sz="0" w:space="0" w:color="auto" w:frame="1"/>
        </w:rPr>
        <w:t> Personal History Form</w:t>
      </w:r>
      <w:r w:rsidRPr="00283955">
        <w:rPr>
          <w:rFonts w:ascii="Garamond" w:hAnsi="Garamond" w:cstheme="minorHAnsi"/>
          <w:sz w:val="22"/>
          <w:szCs w:val="22"/>
        </w:rPr>
        <w:t> (</w:t>
      </w:r>
      <w:hyperlink r:id="rId47" w:tgtFrame="_blank" w:history="1">
        <w:r w:rsidRPr="00283955">
          <w:rPr>
            <w:rStyle w:val="Hyperlink"/>
            <w:rFonts w:ascii="Garamond" w:eastAsiaTheme="majorEastAsia" w:hAnsi="Garamond" w:cstheme="minorHAnsi"/>
            <w:color w:val="0055AA"/>
            <w:sz w:val="22"/>
            <w:szCs w:val="22"/>
            <w:bdr w:val="none" w:sz="0" w:space="0" w:color="auto" w:frame="1"/>
          </w:rPr>
          <w:t>P11 form</w:t>
        </w:r>
      </w:hyperlink>
      <w:proofErr w:type="gramStart"/>
      <w:r w:rsidRPr="00283955">
        <w:rPr>
          <w:rFonts w:ascii="Garamond" w:hAnsi="Garamond" w:cstheme="minorHAnsi"/>
          <w:sz w:val="22"/>
          <w:szCs w:val="22"/>
        </w:rPr>
        <w:t>);</w:t>
      </w:r>
      <w:proofErr w:type="gramEnd"/>
    </w:p>
    <w:p w14:paraId="75A1DEEB" w14:textId="77777777" w:rsidR="00DB1189" w:rsidRPr="00283955" w:rsidRDefault="00DB1189" w:rsidP="002E30CA">
      <w:pPr>
        <w:numPr>
          <w:ilvl w:val="0"/>
          <w:numId w:val="39"/>
        </w:numPr>
        <w:spacing w:before="120" w:after="120" w:line="259" w:lineRule="auto"/>
        <w:ind w:left="750"/>
        <w:textAlignment w:val="baseline"/>
        <w:rPr>
          <w:rFonts w:ascii="Garamond" w:hAnsi="Garamond" w:cstheme="minorHAnsi"/>
          <w:sz w:val="22"/>
          <w:szCs w:val="22"/>
        </w:rPr>
      </w:pPr>
      <w:r w:rsidRPr="00283955">
        <w:rPr>
          <w:rStyle w:val="Strong"/>
          <w:rFonts w:ascii="Garamond" w:hAnsi="Garamond" w:cstheme="minorHAnsi"/>
          <w:sz w:val="22"/>
          <w:szCs w:val="22"/>
          <w:bdr w:val="none" w:sz="0" w:space="0" w:color="auto" w:frame="1"/>
        </w:rPr>
        <w:t>Brief description of approach to work/technical proposal</w:t>
      </w:r>
      <w:r w:rsidRPr="00283955">
        <w:rPr>
          <w:rFonts w:ascii="Garamond" w:hAnsi="Garamond" w:cstheme="minorHAnsi"/>
          <w:sz w:val="22"/>
          <w:szCs w:val="22"/>
        </w:rPr>
        <w:t> of why the individual considers him/herself as the most suitable for the assignment, and a proposed methodology on how they will approach and complete the assignment; (max 1 page)</w:t>
      </w:r>
    </w:p>
    <w:p w14:paraId="5DF1DB40" w14:textId="77777777" w:rsidR="00DB1189" w:rsidRPr="00283955" w:rsidRDefault="00DB1189" w:rsidP="002E30CA">
      <w:pPr>
        <w:numPr>
          <w:ilvl w:val="0"/>
          <w:numId w:val="39"/>
        </w:numPr>
        <w:spacing w:before="120" w:after="120" w:line="259" w:lineRule="auto"/>
        <w:ind w:left="750"/>
        <w:textAlignment w:val="baseline"/>
        <w:rPr>
          <w:rFonts w:ascii="Garamond" w:hAnsi="Garamond" w:cstheme="minorHAnsi"/>
          <w:sz w:val="22"/>
          <w:szCs w:val="22"/>
        </w:rPr>
      </w:pPr>
      <w:r w:rsidRPr="00283955">
        <w:rPr>
          <w:rStyle w:val="Strong"/>
          <w:rFonts w:ascii="Garamond" w:hAnsi="Garamond" w:cstheme="minorHAnsi"/>
          <w:sz w:val="22"/>
          <w:szCs w:val="22"/>
          <w:bdr w:val="none" w:sz="0" w:space="0" w:color="auto" w:frame="1"/>
        </w:rPr>
        <w:t>Financial Proposal</w:t>
      </w:r>
      <w:r w:rsidRPr="00283955">
        <w:rPr>
          <w:rFonts w:ascii="Garamond" w:hAnsi="Garamond" w:cstheme="minorHAnsi"/>
          <w:sz w:val="22"/>
          <w:szCs w:val="22"/>
        </w:rPr>
        <w:t> that indicates the all-inclusive fixed total contract price and all other travel related costs (such as flight ticket, per diem, etc), supported by a breakdown of costs, as per template attached to the </w:t>
      </w:r>
      <w:hyperlink r:id="rId48" w:history="1">
        <w:r w:rsidRPr="00283955">
          <w:rPr>
            <w:rStyle w:val="Hyperlink"/>
            <w:rFonts w:ascii="Garamond" w:eastAsiaTheme="majorEastAsia" w:hAnsi="Garamond" w:cstheme="minorHAnsi"/>
            <w:color w:val="0055AA"/>
            <w:sz w:val="22"/>
            <w:szCs w:val="22"/>
            <w:bdr w:val="none" w:sz="0" w:space="0" w:color="auto" w:frame="1"/>
          </w:rPr>
          <w:t>Letter of Confirmation of Interest template</w:t>
        </w:r>
      </w:hyperlink>
      <w:r w:rsidRPr="00283955">
        <w:rPr>
          <w:rFonts w:ascii="Garamond" w:hAnsi="Garamond" w:cstheme="minorHAnsi"/>
          <w:sz w:val="22"/>
          <w:szCs w:val="22"/>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22750616"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7E7739AE"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All application materials should be submitted electronically at the email </w:t>
      </w:r>
      <w:hyperlink r:id="rId49" w:history="1">
        <w:r w:rsidRPr="00283955">
          <w:rPr>
            <w:rStyle w:val="Strong"/>
            <w:rFonts w:ascii="Garamond" w:hAnsi="Garamond" w:cstheme="minorHAnsi"/>
            <w:color w:val="0055AA"/>
            <w:sz w:val="22"/>
            <w:szCs w:val="22"/>
            <w:bdr w:val="none" w:sz="0" w:space="0" w:color="auto" w:frame="1"/>
            <w:lang w:val="en-US"/>
          </w:rPr>
          <w:t>registry.tm@undp</w:t>
        </w:r>
      </w:hyperlink>
      <w:r w:rsidRPr="00283955">
        <w:rPr>
          <w:rFonts w:ascii="Garamond" w:hAnsi="Garamond" w:cstheme="minorHAnsi"/>
          <w:sz w:val="22"/>
          <w:szCs w:val="22"/>
          <w:lang w:val="en-US"/>
        </w:rPr>
        <w:t>  indicating the following reference “Consultant for “Sustainable Cities in Turkmenistan: Integrated Green Urban Development in Ashgabat and Avaza” project Midterm Review”</w:t>
      </w:r>
      <w:r w:rsidRPr="00283955">
        <w:rPr>
          <w:rStyle w:val="Emphasis"/>
          <w:rFonts w:ascii="Garamond" w:eastAsiaTheme="majorEastAsia" w:hAnsi="Garamond" w:cstheme="minorHAnsi"/>
          <w:b/>
          <w:bCs/>
          <w:sz w:val="22"/>
          <w:szCs w:val="22"/>
          <w:bdr w:val="none" w:sz="0" w:space="0" w:color="auto" w:frame="1"/>
          <w:lang w:val="en-US"/>
        </w:rPr>
        <w:t>. </w:t>
      </w:r>
      <w:r w:rsidRPr="00283955">
        <w:rPr>
          <w:rFonts w:ascii="Garamond" w:hAnsi="Garamond" w:cstheme="minorHAnsi"/>
          <w:sz w:val="22"/>
          <w:szCs w:val="22"/>
          <w:lang w:val="en-US"/>
        </w:rPr>
        <w:t>Incomplete applications will be excluded from further consideration.</w:t>
      </w:r>
    </w:p>
    <w:p w14:paraId="3EECB130"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19564459"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N.    Criteria for Selection of the Best Offer</w:t>
      </w:r>
    </w:p>
    <w:p w14:paraId="249B40B5"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xml:space="preserve">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w:t>
      </w:r>
      <w:r w:rsidRPr="00283955">
        <w:rPr>
          <w:rFonts w:ascii="Garamond" w:hAnsi="Garamond" w:cstheme="minorHAnsi"/>
          <w:sz w:val="22"/>
          <w:szCs w:val="22"/>
          <w:lang w:val="en-US"/>
        </w:rPr>
        <w:lastRenderedPageBreak/>
        <w:t>scoring.  The applicant receiving the Highest Combined Score that has also accepted UNDP’s General Terms and Conditions will be awarded the contract.</w:t>
      </w:r>
    </w:p>
    <w:p w14:paraId="730E170C"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7E972982"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Style w:val="Strong"/>
          <w:rFonts w:ascii="Garamond" w:hAnsi="Garamond" w:cstheme="minorHAnsi"/>
          <w:sz w:val="22"/>
          <w:szCs w:val="22"/>
          <w:bdr w:val="none" w:sz="0" w:space="0" w:color="auto" w:frame="1"/>
          <w:lang w:val="en-US"/>
        </w:rPr>
        <w:t xml:space="preserve">O.    Annexes to the MTR </w:t>
      </w:r>
      <w:proofErr w:type="spellStart"/>
      <w:r w:rsidRPr="00283955">
        <w:rPr>
          <w:rStyle w:val="Strong"/>
          <w:rFonts w:ascii="Garamond" w:hAnsi="Garamond" w:cstheme="minorHAnsi"/>
          <w:sz w:val="22"/>
          <w:szCs w:val="22"/>
          <w:bdr w:val="none" w:sz="0" w:space="0" w:color="auto" w:frame="1"/>
          <w:lang w:val="en-US"/>
        </w:rPr>
        <w:t>ToR</w:t>
      </w:r>
      <w:proofErr w:type="spellEnd"/>
    </w:p>
    <w:p w14:paraId="5A518E0A"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xml:space="preserve">Share </w:t>
      </w:r>
      <w:proofErr w:type="spellStart"/>
      <w:r w:rsidRPr="00283955">
        <w:rPr>
          <w:rFonts w:ascii="Garamond" w:hAnsi="Garamond" w:cstheme="minorHAnsi"/>
          <w:sz w:val="22"/>
          <w:szCs w:val="22"/>
          <w:lang w:val="en-US"/>
        </w:rPr>
        <w:t>ToR</w:t>
      </w:r>
      <w:proofErr w:type="spellEnd"/>
      <w:r w:rsidRPr="00283955">
        <w:rPr>
          <w:rFonts w:ascii="Garamond" w:hAnsi="Garamond" w:cstheme="minorHAnsi"/>
          <w:sz w:val="22"/>
          <w:szCs w:val="22"/>
          <w:lang w:val="en-US"/>
        </w:rPr>
        <w:t xml:space="preserve"> Annexes directly with short-listed candidates. Include </w:t>
      </w:r>
      <w:r w:rsidRPr="00283955">
        <w:rPr>
          <w:rStyle w:val="Emphasis"/>
          <w:rFonts w:ascii="Garamond" w:eastAsiaTheme="majorEastAsia" w:hAnsi="Garamond" w:cstheme="minorHAnsi"/>
          <w:sz w:val="22"/>
          <w:szCs w:val="22"/>
          <w:bdr w:val="none" w:sz="0" w:space="0" w:color="auto" w:frame="1"/>
          <w:lang w:val="en-US"/>
        </w:rPr>
        <w:t xml:space="preserve">Guidance </w:t>
      </w:r>
      <w:proofErr w:type="gramStart"/>
      <w:r w:rsidRPr="00283955">
        <w:rPr>
          <w:rStyle w:val="Emphasis"/>
          <w:rFonts w:ascii="Garamond" w:eastAsiaTheme="majorEastAsia" w:hAnsi="Garamond" w:cstheme="minorHAnsi"/>
          <w:sz w:val="22"/>
          <w:szCs w:val="22"/>
          <w:bdr w:val="none" w:sz="0" w:space="0" w:color="auto" w:frame="1"/>
          <w:lang w:val="en-US"/>
        </w:rPr>
        <w:t>For</w:t>
      </w:r>
      <w:proofErr w:type="gramEnd"/>
      <w:r w:rsidRPr="00283955">
        <w:rPr>
          <w:rStyle w:val="Emphasis"/>
          <w:rFonts w:ascii="Garamond" w:eastAsiaTheme="majorEastAsia" w:hAnsi="Garamond" w:cstheme="minorHAnsi"/>
          <w:sz w:val="22"/>
          <w:szCs w:val="22"/>
          <w:bdr w:val="none" w:sz="0" w:space="0" w:color="auto" w:frame="1"/>
          <w:lang w:val="en-US"/>
        </w:rPr>
        <w:t xml:space="preserve"> Conducting Midterm Reviews of UNDP-Supported, GEF-Financed Projects</w:t>
      </w:r>
      <w:r w:rsidRPr="00283955">
        <w:rPr>
          <w:rFonts w:ascii="Garamond" w:hAnsi="Garamond" w:cstheme="minorHAnsi"/>
          <w:sz w:val="22"/>
          <w:szCs w:val="22"/>
          <w:lang w:val="en-US"/>
        </w:rPr>
        <w:t> and other existing literature or documents that will help candidates gain a better understanding of the project situation and the work required.</w:t>
      </w:r>
    </w:p>
    <w:p w14:paraId="228F24F3"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xml:space="preserve">Annexes include: (reference </w:t>
      </w:r>
      <w:proofErr w:type="spellStart"/>
      <w:r w:rsidRPr="00283955">
        <w:rPr>
          <w:rFonts w:ascii="Garamond" w:hAnsi="Garamond" w:cstheme="minorHAnsi"/>
          <w:sz w:val="22"/>
          <w:szCs w:val="22"/>
          <w:lang w:val="en-US"/>
        </w:rPr>
        <w:t>ToR</w:t>
      </w:r>
      <w:proofErr w:type="spellEnd"/>
      <w:r w:rsidRPr="00283955">
        <w:rPr>
          <w:rFonts w:ascii="Garamond" w:hAnsi="Garamond" w:cstheme="minorHAnsi"/>
          <w:sz w:val="22"/>
          <w:szCs w:val="22"/>
          <w:lang w:val="en-US"/>
        </w:rPr>
        <w:t xml:space="preserve"> Annexes in Annex 3 of </w:t>
      </w:r>
      <w:r w:rsidRPr="00283955">
        <w:rPr>
          <w:rStyle w:val="Emphasis"/>
          <w:rFonts w:ascii="Garamond" w:eastAsiaTheme="majorEastAsia" w:hAnsi="Garamond" w:cstheme="minorHAnsi"/>
          <w:sz w:val="22"/>
          <w:szCs w:val="22"/>
          <w:bdr w:val="none" w:sz="0" w:space="0" w:color="auto" w:frame="1"/>
          <w:lang w:val="en-US"/>
        </w:rPr>
        <w:t xml:space="preserve">Guidance </w:t>
      </w:r>
      <w:proofErr w:type="gramStart"/>
      <w:r w:rsidRPr="00283955">
        <w:rPr>
          <w:rStyle w:val="Emphasis"/>
          <w:rFonts w:ascii="Garamond" w:eastAsiaTheme="majorEastAsia" w:hAnsi="Garamond" w:cstheme="minorHAnsi"/>
          <w:sz w:val="22"/>
          <w:szCs w:val="22"/>
          <w:bdr w:val="none" w:sz="0" w:space="0" w:color="auto" w:frame="1"/>
          <w:lang w:val="en-US"/>
        </w:rPr>
        <w:t>For</w:t>
      </w:r>
      <w:proofErr w:type="gramEnd"/>
      <w:r w:rsidRPr="00283955">
        <w:rPr>
          <w:rStyle w:val="Emphasis"/>
          <w:rFonts w:ascii="Garamond" w:eastAsiaTheme="majorEastAsia" w:hAnsi="Garamond" w:cstheme="minorHAnsi"/>
          <w:sz w:val="22"/>
          <w:szCs w:val="22"/>
          <w:bdr w:val="none" w:sz="0" w:space="0" w:color="auto" w:frame="1"/>
          <w:lang w:val="en-US"/>
        </w:rPr>
        <w:t xml:space="preserve"> Conducting Midterm Reviews of UNDP-Supported, GEF-Financed Projects</w:t>
      </w:r>
      <w:r w:rsidRPr="00283955">
        <w:rPr>
          <w:rFonts w:ascii="Garamond" w:hAnsi="Garamond" w:cstheme="minorHAnsi"/>
          <w:sz w:val="22"/>
          <w:szCs w:val="22"/>
          <w:lang w:val="en-US"/>
        </w:rPr>
        <w:t>)</w:t>
      </w:r>
    </w:p>
    <w:p w14:paraId="68894874" w14:textId="77777777" w:rsidR="00DB1189" w:rsidRPr="00283955" w:rsidRDefault="00DB1189" w:rsidP="002E30CA">
      <w:pPr>
        <w:numPr>
          <w:ilvl w:val="0"/>
          <w:numId w:val="40"/>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List of documents to be reviewed by the MTR Team</w:t>
      </w:r>
    </w:p>
    <w:p w14:paraId="75AD8399" w14:textId="77777777" w:rsidR="00DB1189" w:rsidRPr="00283955" w:rsidRDefault="00DB1189" w:rsidP="002E30CA">
      <w:pPr>
        <w:numPr>
          <w:ilvl w:val="0"/>
          <w:numId w:val="40"/>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Guidelines on Contents for the Midterm Review Report</w:t>
      </w:r>
    </w:p>
    <w:p w14:paraId="1C9E6F48" w14:textId="77777777" w:rsidR="00DB1189" w:rsidRPr="00283955" w:rsidRDefault="00DB1189" w:rsidP="002E30CA">
      <w:pPr>
        <w:numPr>
          <w:ilvl w:val="0"/>
          <w:numId w:val="40"/>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Midterm Review Evaluative Matrix Template</w:t>
      </w:r>
    </w:p>
    <w:p w14:paraId="051FE9D0" w14:textId="77777777" w:rsidR="00DB1189" w:rsidRPr="00283955" w:rsidRDefault="00DB1189" w:rsidP="002E30CA">
      <w:pPr>
        <w:numPr>
          <w:ilvl w:val="0"/>
          <w:numId w:val="40"/>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UNEG Code of Conduct for Evaluators/Midterm Review Consultants</w:t>
      </w:r>
    </w:p>
    <w:p w14:paraId="34597D12" w14:textId="77777777" w:rsidR="00DB1189" w:rsidRPr="00283955" w:rsidRDefault="00DB1189" w:rsidP="002E30CA">
      <w:pPr>
        <w:numPr>
          <w:ilvl w:val="0"/>
          <w:numId w:val="40"/>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MTR Required Ratings Table and Ratings Scales</w:t>
      </w:r>
    </w:p>
    <w:p w14:paraId="681FF154" w14:textId="77777777" w:rsidR="00DB1189" w:rsidRPr="00283955" w:rsidRDefault="00DB1189" w:rsidP="002E30CA">
      <w:pPr>
        <w:numPr>
          <w:ilvl w:val="0"/>
          <w:numId w:val="40"/>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MTR Report Clearance Form</w:t>
      </w:r>
    </w:p>
    <w:p w14:paraId="2C7A22E5" w14:textId="77777777" w:rsidR="00DB1189" w:rsidRPr="00283955" w:rsidRDefault="00DB1189" w:rsidP="002E30CA">
      <w:pPr>
        <w:numPr>
          <w:ilvl w:val="0"/>
          <w:numId w:val="40"/>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Audit Trail Template</w:t>
      </w:r>
    </w:p>
    <w:p w14:paraId="64997CF0" w14:textId="77777777" w:rsidR="00DB1189" w:rsidRPr="00283955" w:rsidRDefault="00DB1189" w:rsidP="002E30CA">
      <w:pPr>
        <w:numPr>
          <w:ilvl w:val="0"/>
          <w:numId w:val="40"/>
        </w:numPr>
        <w:spacing w:before="120" w:after="120" w:line="259" w:lineRule="auto"/>
        <w:ind w:left="748" w:hanging="357"/>
        <w:contextualSpacing/>
        <w:textAlignment w:val="baseline"/>
        <w:rPr>
          <w:rFonts w:ascii="Garamond" w:hAnsi="Garamond" w:cstheme="minorHAnsi"/>
          <w:sz w:val="22"/>
          <w:szCs w:val="22"/>
        </w:rPr>
      </w:pPr>
      <w:r w:rsidRPr="00283955">
        <w:rPr>
          <w:rFonts w:ascii="Garamond" w:hAnsi="Garamond" w:cstheme="minorHAnsi"/>
          <w:sz w:val="22"/>
          <w:szCs w:val="22"/>
        </w:rPr>
        <w:t>Progress Towards Results Matrix)</w:t>
      </w:r>
    </w:p>
    <w:p w14:paraId="6F5AE38B" w14:textId="77777777" w:rsidR="00DB1189" w:rsidRPr="00283955" w:rsidRDefault="00DB1189" w:rsidP="002E30CA">
      <w:pPr>
        <w:numPr>
          <w:ilvl w:val="0"/>
          <w:numId w:val="40"/>
        </w:numPr>
        <w:spacing w:before="120" w:after="120" w:line="259" w:lineRule="auto"/>
        <w:ind w:left="750"/>
        <w:textAlignment w:val="baseline"/>
        <w:rPr>
          <w:rFonts w:ascii="Garamond" w:hAnsi="Garamond" w:cstheme="minorHAnsi"/>
          <w:sz w:val="22"/>
          <w:szCs w:val="22"/>
        </w:rPr>
      </w:pPr>
      <w:r w:rsidRPr="00283955">
        <w:rPr>
          <w:rFonts w:ascii="Garamond" w:hAnsi="Garamond" w:cstheme="minorHAnsi"/>
          <w:sz w:val="22"/>
          <w:szCs w:val="22"/>
        </w:rPr>
        <w:t>GEF Co-Financing Template (in Word)</w:t>
      </w:r>
    </w:p>
    <w:p w14:paraId="0CD83BF8"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 </w:t>
      </w:r>
    </w:p>
    <w:p w14:paraId="13C02D69" w14:textId="77777777"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lang w:val="en-US"/>
        </w:rPr>
      </w:pPr>
      <w:r w:rsidRPr="00283955">
        <w:rPr>
          <w:rFonts w:ascii="Garamond" w:hAnsi="Garamond" w:cstheme="minorHAnsi"/>
          <w:sz w:val="22"/>
          <w:szCs w:val="22"/>
          <w:lang w:val="en-US"/>
        </w:rPr>
        <w:t>Annexes to Midterm Review Terms of Reference</w:t>
      </w:r>
    </w:p>
    <w:p w14:paraId="229972BD" w14:textId="3E184078" w:rsidR="00DB1189" w:rsidRPr="00283955" w:rsidRDefault="00DB1189" w:rsidP="00DB1189">
      <w:pPr>
        <w:pStyle w:val="NormalWeb"/>
        <w:spacing w:before="120" w:beforeAutospacing="0" w:after="120" w:afterAutospacing="0" w:line="259" w:lineRule="auto"/>
        <w:textAlignment w:val="baseline"/>
        <w:rPr>
          <w:rFonts w:ascii="Garamond" w:hAnsi="Garamond" w:cstheme="minorHAnsi"/>
          <w:sz w:val="22"/>
          <w:szCs w:val="22"/>
        </w:rPr>
      </w:pPr>
      <w:r w:rsidRPr="00283955">
        <w:rPr>
          <w:rStyle w:val="Strong"/>
          <w:rFonts w:ascii="Garamond" w:hAnsi="Garamond" w:cstheme="minorHAnsi"/>
          <w:sz w:val="22"/>
          <w:szCs w:val="22"/>
          <w:bdr w:val="none" w:sz="0" w:space="0" w:color="auto" w:frame="1"/>
        </w:rPr>
        <w:t>For Standard Template 2</w:t>
      </w:r>
      <w:r w:rsidRPr="00283955">
        <w:rPr>
          <w:rFonts w:ascii="Garamond" w:hAnsi="Garamond" w:cstheme="minorHAnsi"/>
          <w:sz w:val="22"/>
          <w:szCs w:val="22"/>
        </w:rPr>
        <w:t> </w:t>
      </w:r>
    </w:p>
    <w:p w14:paraId="73D37F32" w14:textId="77777777" w:rsidR="00DB1189" w:rsidRPr="00283955" w:rsidRDefault="00DB1189" w:rsidP="002E30CA">
      <w:pPr>
        <w:numPr>
          <w:ilvl w:val="0"/>
          <w:numId w:val="41"/>
        </w:numPr>
        <w:spacing w:before="120" w:after="120" w:line="259" w:lineRule="auto"/>
        <w:ind w:left="748" w:hanging="357"/>
        <w:contextualSpacing/>
        <w:textAlignment w:val="baseline"/>
        <w:rPr>
          <w:rFonts w:ascii="Garamond" w:hAnsi="Garamond" w:cstheme="minorHAnsi"/>
          <w:sz w:val="22"/>
          <w:szCs w:val="22"/>
        </w:rPr>
      </w:pPr>
      <w:proofErr w:type="spellStart"/>
      <w:r w:rsidRPr="00283955">
        <w:rPr>
          <w:rStyle w:val="Strong"/>
          <w:rFonts w:ascii="Garamond" w:hAnsi="Garamond" w:cstheme="minorHAnsi"/>
          <w:sz w:val="22"/>
          <w:szCs w:val="22"/>
          <w:bdr w:val="none" w:sz="0" w:space="0" w:color="auto" w:frame="1"/>
        </w:rPr>
        <w:t>ToR</w:t>
      </w:r>
      <w:proofErr w:type="spellEnd"/>
      <w:r w:rsidRPr="00283955">
        <w:rPr>
          <w:rStyle w:val="Strong"/>
          <w:rFonts w:ascii="Garamond" w:hAnsi="Garamond" w:cstheme="minorHAnsi"/>
          <w:sz w:val="22"/>
          <w:szCs w:val="22"/>
          <w:bdr w:val="none" w:sz="0" w:space="0" w:color="auto" w:frame="1"/>
        </w:rPr>
        <w:t xml:space="preserve"> ANNEX A: List of Documents to be reviewed by the MTR Team</w:t>
      </w:r>
    </w:p>
    <w:p w14:paraId="13C38665" w14:textId="33338A11" w:rsidR="00DB1189" w:rsidRPr="00283955" w:rsidRDefault="00DB1189" w:rsidP="002E30CA">
      <w:pPr>
        <w:numPr>
          <w:ilvl w:val="0"/>
          <w:numId w:val="41"/>
        </w:numPr>
        <w:spacing w:before="120" w:after="120" w:line="259" w:lineRule="auto"/>
        <w:ind w:left="748" w:hanging="357"/>
        <w:contextualSpacing/>
        <w:textAlignment w:val="baseline"/>
        <w:rPr>
          <w:rFonts w:ascii="Garamond" w:hAnsi="Garamond" w:cstheme="minorHAnsi"/>
          <w:sz w:val="22"/>
          <w:szCs w:val="22"/>
        </w:rPr>
      </w:pPr>
      <w:proofErr w:type="spellStart"/>
      <w:r w:rsidRPr="00283955">
        <w:rPr>
          <w:rStyle w:val="Strong"/>
          <w:rFonts w:ascii="Garamond" w:hAnsi="Garamond" w:cstheme="minorHAnsi"/>
          <w:sz w:val="22"/>
          <w:szCs w:val="22"/>
          <w:bdr w:val="none" w:sz="0" w:space="0" w:color="auto" w:frame="1"/>
        </w:rPr>
        <w:t>ToR</w:t>
      </w:r>
      <w:proofErr w:type="spellEnd"/>
      <w:r w:rsidRPr="00283955">
        <w:rPr>
          <w:rStyle w:val="Strong"/>
          <w:rFonts w:ascii="Garamond" w:hAnsi="Garamond" w:cstheme="minorHAnsi"/>
          <w:sz w:val="22"/>
          <w:szCs w:val="22"/>
          <w:bdr w:val="none" w:sz="0" w:space="0" w:color="auto" w:frame="1"/>
        </w:rPr>
        <w:t xml:space="preserve"> ANNEX B: Guidelines on Contents for the Midterm Review Report</w:t>
      </w:r>
    </w:p>
    <w:p w14:paraId="4F079374" w14:textId="77777777" w:rsidR="00DB1189" w:rsidRPr="00283955" w:rsidRDefault="00DB1189" w:rsidP="002E30CA">
      <w:pPr>
        <w:numPr>
          <w:ilvl w:val="0"/>
          <w:numId w:val="41"/>
        </w:numPr>
        <w:spacing w:before="120" w:after="120" w:line="259" w:lineRule="auto"/>
        <w:ind w:left="748" w:hanging="357"/>
        <w:contextualSpacing/>
        <w:textAlignment w:val="baseline"/>
        <w:rPr>
          <w:rFonts w:ascii="Garamond" w:hAnsi="Garamond" w:cstheme="minorHAnsi"/>
          <w:sz w:val="22"/>
          <w:szCs w:val="22"/>
        </w:rPr>
      </w:pPr>
      <w:proofErr w:type="spellStart"/>
      <w:r w:rsidRPr="00283955">
        <w:rPr>
          <w:rStyle w:val="Strong"/>
          <w:rFonts w:ascii="Garamond" w:hAnsi="Garamond" w:cstheme="minorHAnsi"/>
          <w:sz w:val="22"/>
          <w:szCs w:val="22"/>
          <w:bdr w:val="none" w:sz="0" w:space="0" w:color="auto" w:frame="1"/>
        </w:rPr>
        <w:t>ToR</w:t>
      </w:r>
      <w:proofErr w:type="spellEnd"/>
      <w:r w:rsidRPr="00283955">
        <w:rPr>
          <w:rStyle w:val="Strong"/>
          <w:rFonts w:ascii="Garamond" w:hAnsi="Garamond" w:cstheme="minorHAnsi"/>
          <w:sz w:val="22"/>
          <w:szCs w:val="22"/>
          <w:bdr w:val="none" w:sz="0" w:space="0" w:color="auto" w:frame="1"/>
        </w:rPr>
        <w:t xml:space="preserve"> ANNEX C: Midterm Review Evaluative Matrix Template</w:t>
      </w:r>
    </w:p>
    <w:p w14:paraId="70B09CE8" w14:textId="37EC6956" w:rsidR="00DB1189" w:rsidRPr="00283955" w:rsidRDefault="00DB1189" w:rsidP="002E30CA">
      <w:pPr>
        <w:numPr>
          <w:ilvl w:val="0"/>
          <w:numId w:val="41"/>
        </w:numPr>
        <w:spacing w:before="120" w:after="120" w:line="259" w:lineRule="auto"/>
        <w:ind w:left="748" w:hanging="357"/>
        <w:contextualSpacing/>
        <w:textAlignment w:val="baseline"/>
        <w:rPr>
          <w:rFonts w:ascii="Garamond" w:hAnsi="Garamond" w:cstheme="minorHAnsi"/>
          <w:sz w:val="22"/>
          <w:szCs w:val="22"/>
        </w:rPr>
      </w:pPr>
      <w:proofErr w:type="spellStart"/>
      <w:r w:rsidRPr="00283955">
        <w:rPr>
          <w:rStyle w:val="Strong"/>
          <w:rFonts w:ascii="Garamond" w:hAnsi="Garamond" w:cstheme="minorHAnsi"/>
          <w:sz w:val="22"/>
          <w:szCs w:val="22"/>
          <w:bdr w:val="none" w:sz="0" w:space="0" w:color="auto" w:frame="1"/>
        </w:rPr>
        <w:t>ToR</w:t>
      </w:r>
      <w:proofErr w:type="spellEnd"/>
      <w:r w:rsidRPr="00283955">
        <w:rPr>
          <w:rStyle w:val="Strong"/>
          <w:rFonts w:ascii="Garamond" w:hAnsi="Garamond" w:cstheme="minorHAnsi"/>
          <w:sz w:val="22"/>
          <w:szCs w:val="22"/>
          <w:bdr w:val="none" w:sz="0" w:space="0" w:color="auto" w:frame="1"/>
        </w:rPr>
        <w:t xml:space="preserve"> ANNEX D: UNEG Code of Conduct for Evaluators/Midterm Review Consultants</w:t>
      </w:r>
    </w:p>
    <w:p w14:paraId="42807355" w14:textId="77777777" w:rsidR="00DB1189" w:rsidRPr="00283955" w:rsidRDefault="00DB1189" w:rsidP="002E30CA">
      <w:pPr>
        <w:numPr>
          <w:ilvl w:val="0"/>
          <w:numId w:val="41"/>
        </w:numPr>
        <w:spacing w:before="120" w:after="120" w:line="259" w:lineRule="auto"/>
        <w:ind w:left="748" w:hanging="357"/>
        <w:contextualSpacing/>
        <w:textAlignment w:val="baseline"/>
        <w:rPr>
          <w:rFonts w:ascii="Garamond" w:hAnsi="Garamond" w:cstheme="minorHAnsi"/>
          <w:sz w:val="22"/>
          <w:szCs w:val="22"/>
        </w:rPr>
      </w:pPr>
      <w:proofErr w:type="spellStart"/>
      <w:r w:rsidRPr="00283955">
        <w:rPr>
          <w:rStyle w:val="Strong"/>
          <w:rFonts w:ascii="Garamond" w:hAnsi="Garamond" w:cstheme="minorHAnsi"/>
          <w:sz w:val="22"/>
          <w:szCs w:val="22"/>
          <w:bdr w:val="none" w:sz="0" w:space="0" w:color="auto" w:frame="1"/>
        </w:rPr>
        <w:t>ToR</w:t>
      </w:r>
      <w:proofErr w:type="spellEnd"/>
      <w:r w:rsidRPr="00283955">
        <w:rPr>
          <w:rStyle w:val="Strong"/>
          <w:rFonts w:ascii="Garamond" w:hAnsi="Garamond" w:cstheme="minorHAnsi"/>
          <w:sz w:val="22"/>
          <w:szCs w:val="22"/>
          <w:bdr w:val="none" w:sz="0" w:space="0" w:color="auto" w:frame="1"/>
        </w:rPr>
        <w:t xml:space="preserve"> ANNEX E: MTR Ratings and Achievements Summary Table and Rating Scales</w:t>
      </w:r>
    </w:p>
    <w:p w14:paraId="54D551E1" w14:textId="77777777" w:rsidR="00DB1189" w:rsidRPr="00283955" w:rsidRDefault="00DB1189" w:rsidP="002E30CA">
      <w:pPr>
        <w:numPr>
          <w:ilvl w:val="0"/>
          <w:numId w:val="41"/>
        </w:numPr>
        <w:spacing w:before="120" w:after="120" w:line="259" w:lineRule="auto"/>
        <w:ind w:left="748" w:hanging="357"/>
        <w:contextualSpacing/>
        <w:textAlignment w:val="baseline"/>
        <w:rPr>
          <w:rFonts w:ascii="Garamond" w:hAnsi="Garamond" w:cstheme="minorHAnsi"/>
          <w:sz w:val="22"/>
          <w:szCs w:val="22"/>
        </w:rPr>
      </w:pPr>
      <w:proofErr w:type="spellStart"/>
      <w:r w:rsidRPr="00283955">
        <w:rPr>
          <w:rStyle w:val="Strong"/>
          <w:rFonts w:ascii="Garamond" w:hAnsi="Garamond" w:cstheme="minorHAnsi"/>
          <w:sz w:val="22"/>
          <w:szCs w:val="22"/>
          <w:bdr w:val="none" w:sz="0" w:space="0" w:color="auto" w:frame="1"/>
        </w:rPr>
        <w:t>ToR</w:t>
      </w:r>
      <w:proofErr w:type="spellEnd"/>
      <w:r w:rsidRPr="00283955">
        <w:rPr>
          <w:rStyle w:val="Strong"/>
          <w:rFonts w:ascii="Garamond" w:hAnsi="Garamond" w:cstheme="minorHAnsi"/>
          <w:sz w:val="22"/>
          <w:szCs w:val="22"/>
          <w:bdr w:val="none" w:sz="0" w:space="0" w:color="auto" w:frame="1"/>
        </w:rPr>
        <w:t xml:space="preserve"> ANNEX F: MTR Report Clearance Form</w:t>
      </w:r>
    </w:p>
    <w:p w14:paraId="16B301F4" w14:textId="77777777" w:rsidR="00DB1189" w:rsidRPr="00283955" w:rsidRDefault="00DB1189" w:rsidP="002E30CA">
      <w:pPr>
        <w:numPr>
          <w:ilvl w:val="0"/>
          <w:numId w:val="41"/>
        </w:numPr>
        <w:spacing w:before="120" w:after="120" w:line="259" w:lineRule="auto"/>
        <w:ind w:left="748" w:hanging="357"/>
        <w:contextualSpacing/>
        <w:textAlignment w:val="baseline"/>
        <w:rPr>
          <w:rFonts w:ascii="Garamond" w:hAnsi="Garamond" w:cstheme="minorHAnsi"/>
          <w:sz w:val="22"/>
          <w:szCs w:val="22"/>
        </w:rPr>
      </w:pPr>
      <w:proofErr w:type="spellStart"/>
      <w:r w:rsidRPr="00283955">
        <w:rPr>
          <w:rStyle w:val="Strong"/>
          <w:rFonts w:ascii="Garamond" w:hAnsi="Garamond" w:cstheme="minorHAnsi"/>
          <w:sz w:val="22"/>
          <w:szCs w:val="22"/>
          <w:bdr w:val="none" w:sz="0" w:space="0" w:color="auto" w:frame="1"/>
        </w:rPr>
        <w:t>ToR</w:t>
      </w:r>
      <w:proofErr w:type="spellEnd"/>
      <w:r w:rsidRPr="00283955">
        <w:rPr>
          <w:rStyle w:val="Strong"/>
          <w:rFonts w:ascii="Garamond" w:hAnsi="Garamond" w:cstheme="minorHAnsi"/>
          <w:sz w:val="22"/>
          <w:szCs w:val="22"/>
          <w:bdr w:val="none" w:sz="0" w:space="0" w:color="auto" w:frame="1"/>
        </w:rPr>
        <w:t xml:space="preserve"> ANNEX G: Audit Trail Template</w:t>
      </w:r>
    </w:p>
    <w:p w14:paraId="6C5E9F9E" w14:textId="77777777" w:rsidR="00DB1189" w:rsidRPr="00283955" w:rsidRDefault="00DB1189" w:rsidP="002E30CA">
      <w:pPr>
        <w:numPr>
          <w:ilvl w:val="0"/>
          <w:numId w:val="41"/>
        </w:numPr>
        <w:spacing w:before="120" w:after="120" w:line="259" w:lineRule="auto"/>
        <w:ind w:left="748" w:hanging="357"/>
        <w:contextualSpacing/>
        <w:textAlignment w:val="baseline"/>
        <w:rPr>
          <w:rFonts w:ascii="Garamond" w:hAnsi="Garamond" w:cstheme="minorHAnsi"/>
          <w:sz w:val="22"/>
          <w:szCs w:val="22"/>
        </w:rPr>
      </w:pPr>
      <w:proofErr w:type="spellStart"/>
      <w:r w:rsidRPr="00283955">
        <w:rPr>
          <w:rStyle w:val="Strong"/>
          <w:rFonts w:ascii="Garamond" w:hAnsi="Garamond" w:cstheme="minorHAnsi"/>
          <w:sz w:val="22"/>
          <w:szCs w:val="22"/>
          <w:bdr w:val="none" w:sz="0" w:space="0" w:color="auto" w:frame="1"/>
        </w:rPr>
        <w:t>ToR</w:t>
      </w:r>
      <w:proofErr w:type="spellEnd"/>
      <w:r w:rsidRPr="00283955">
        <w:rPr>
          <w:rStyle w:val="Strong"/>
          <w:rFonts w:ascii="Garamond" w:hAnsi="Garamond" w:cstheme="minorHAnsi"/>
          <w:sz w:val="22"/>
          <w:szCs w:val="22"/>
          <w:bdr w:val="none" w:sz="0" w:space="0" w:color="auto" w:frame="1"/>
        </w:rPr>
        <w:t xml:space="preserve"> ANNEX H: Progress Towards Results Matrix</w:t>
      </w:r>
    </w:p>
    <w:p w14:paraId="051E5029" w14:textId="1F530436" w:rsidR="000C7F91" w:rsidRDefault="00DB1189" w:rsidP="002E30CA">
      <w:pPr>
        <w:numPr>
          <w:ilvl w:val="0"/>
          <w:numId w:val="41"/>
        </w:numPr>
        <w:spacing w:before="120" w:after="120" w:line="259" w:lineRule="auto"/>
        <w:ind w:left="750"/>
        <w:textAlignment w:val="baseline"/>
        <w:rPr>
          <w:rStyle w:val="Strong"/>
          <w:rFonts w:ascii="Garamond" w:hAnsi="Garamond" w:cstheme="minorHAnsi"/>
          <w:sz w:val="22"/>
          <w:szCs w:val="22"/>
          <w:bdr w:val="none" w:sz="0" w:space="0" w:color="auto" w:frame="1"/>
        </w:rPr>
      </w:pPr>
      <w:proofErr w:type="spellStart"/>
      <w:r w:rsidRPr="00283955">
        <w:rPr>
          <w:rStyle w:val="Strong"/>
          <w:rFonts w:ascii="Garamond" w:hAnsi="Garamond" w:cstheme="minorHAnsi"/>
          <w:sz w:val="22"/>
          <w:szCs w:val="22"/>
          <w:bdr w:val="none" w:sz="0" w:space="0" w:color="auto" w:frame="1"/>
        </w:rPr>
        <w:t>ToR</w:t>
      </w:r>
      <w:proofErr w:type="spellEnd"/>
      <w:r w:rsidRPr="00283955">
        <w:rPr>
          <w:rStyle w:val="Strong"/>
          <w:rFonts w:ascii="Garamond" w:hAnsi="Garamond" w:cstheme="minorHAnsi"/>
          <w:sz w:val="22"/>
          <w:szCs w:val="22"/>
          <w:bdr w:val="none" w:sz="0" w:space="0" w:color="auto" w:frame="1"/>
        </w:rPr>
        <w:t xml:space="preserve"> ANNEX I: GEF Co-Financing Template (provided as a separate file)</w:t>
      </w:r>
    </w:p>
    <w:p w14:paraId="67AEF6A9" w14:textId="77777777" w:rsidR="00B243AD" w:rsidRDefault="00B243AD">
      <w:pPr>
        <w:spacing w:after="160" w:line="259" w:lineRule="auto"/>
        <w:rPr>
          <w:rFonts w:asciiTheme="majorHAnsi" w:eastAsiaTheme="minorHAnsi" w:hAnsiTheme="majorHAnsi" w:cstheme="majorBidi"/>
          <w:caps/>
          <w:color w:val="2F5496" w:themeColor="accent1" w:themeShade="BF"/>
          <w:sz w:val="26"/>
          <w:szCs w:val="26"/>
          <w:lang w:val="en-US"/>
        </w:rPr>
      </w:pPr>
      <w:bookmarkStart w:id="121" w:name="_Toc70618015"/>
      <w:bookmarkStart w:id="122" w:name="_Toc73380296"/>
      <w:r>
        <w:rPr>
          <w:rFonts w:asciiTheme="majorHAnsi" w:eastAsiaTheme="minorHAnsi" w:hAnsiTheme="majorHAnsi" w:cstheme="majorBidi"/>
          <w:caps/>
          <w:color w:val="2F5496" w:themeColor="accent1" w:themeShade="BF"/>
          <w:sz w:val="26"/>
          <w:szCs w:val="26"/>
          <w:lang w:val="en-US"/>
        </w:rPr>
        <w:br w:type="page"/>
      </w:r>
    </w:p>
    <w:p w14:paraId="189F2EDB" w14:textId="0F2900F2" w:rsidR="00B243AD" w:rsidRDefault="00B243AD" w:rsidP="00482A00">
      <w:pPr>
        <w:pStyle w:val="Heading2"/>
        <w:rPr>
          <w:rFonts w:eastAsiaTheme="minorHAnsi"/>
          <w:b/>
          <w:bCs/>
          <w:lang w:val="en-US"/>
        </w:rPr>
      </w:pPr>
      <w:bookmarkStart w:id="123" w:name="_Toc81909053"/>
      <w:r w:rsidRPr="00FF20C3">
        <w:rPr>
          <w:rFonts w:eastAsiaTheme="minorHAnsi"/>
          <w:b/>
          <w:bCs/>
          <w:lang w:val="en-US"/>
        </w:rPr>
        <w:lastRenderedPageBreak/>
        <w:t xml:space="preserve">Annex 2: </w:t>
      </w:r>
      <w:r w:rsidRPr="00FF20C3">
        <w:rPr>
          <w:rFonts w:eastAsiaTheme="minorHAnsi" w:hint="cs"/>
          <w:b/>
          <w:bCs/>
          <w:lang w:val="en-US"/>
        </w:rPr>
        <w:t>MTR evaluative matrix</w:t>
      </w:r>
      <w:bookmarkEnd w:id="121"/>
      <w:bookmarkEnd w:id="122"/>
      <w:bookmarkEnd w:id="123"/>
      <w:r w:rsidRPr="00FF20C3">
        <w:rPr>
          <w:rFonts w:eastAsiaTheme="minorHAnsi"/>
          <w:b/>
          <w:bCs/>
          <w:lang w:val="en-US"/>
        </w:rPr>
        <w:t xml:space="preserve"> </w:t>
      </w:r>
    </w:p>
    <w:p w14:paraId="331601A9" w14:textId="77777777" w:rsidR="00482A00" w:rsidRPr="00482A00" w:rsidRDefault="00482A00" w:rsidP="00482A00">
      <w:pPr>
        <w:rPr>
          <w:rFonts w:eastAsiaTheme="minorHAnsi"/>
          <w:lang w:val="en-US"/>
        </w:rPr>
      </w:pPr>
    </w:p>
    <w:tbl>
      <w:tblPr>
        <w:tblW w:w="9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6"/>
        <w:gridCol w:w="3024"/>
        <w:gridCol w:w="2084"/>
        <w:gridCol w:w="1808"/>
      </w:tblGrid>
      <w:tr w:rsidR="00A61D01" w:rsidRPr="00B243AD" w14:paraId="2D387B25" w14:textId="77777777" w:rsidTr="00482A00">
        <w:trPr>
          <w:tblHeader/>
        </w:trPr>
        <w:tc>
          <w:tcPr>
            <w:tcW w:w="2346" w:type="dxa"/>
            <w:shd w:val="clear" w:color="auto" w:fill="D9D9D9" w:themeFill="background1" w:themeFillShade="D9"/>
          </w:tcPr>
          <w:p w14:paraId="47DE0AF3" w14:textId="77777777" w:rsidR="00A61D01" w:rsidRPr="00B243AD" w:rsidRDefault="00A61D01" w:rsidP="00CB71E6">
            <w:pPr>
              <w:rPr>
                <w:rFonts w:asciiTheme="minorHAnsi" w:hAnsiTheme="minorHAnsi" w:cstheme="minorHAnsi"/>
                <w:b/>
                <w:bCs/>
                <w:lang w:val="en-GB"/>
              </w:rPr>
            </w:pPr>
            <w:bookmarkStart w:id="124" w:name="_Toc519149884"/>
            <w:r w:rsidRPr="00B243AD">
              <w:rPr>
                <w:rFonts w:asciiTheme="minorHAnsi" w:hAnsiTheme="minorHAnsi" w:cstheme="minorHAnsi"/>
                <w:b/>
                <w:bCs/>
                <w:lang w:val="en-GB"/>
              </w:rPr>
              <w:t>Evaluative Questions</w:t>
            </w:r>
          </w:p>
        </w:tc>
        <w:tc>
          <w:tcPr>
            <w:tcW w:w="3024" w:type="dxa"/>
            <w:shd w:val="clear" w:color="auto" w:fill="D9D9D9" w:themeFill="background1" w:themeFillShade="D9"/>
          </w:tcPr>
          <w:p w14:paraId="2C56D4BC" w14:textId="77777777" w:rsidR="00A61D01" w:rsidRPr="00B243AD" w:rsidRDefault="00A61D01" w:rsidP="00CB71E6">
            <w:pPr>
              <w:rPr>
                <w:rFonts w:asciiTheme="minorHAnsi" w:hAnsiTheme="minorHAnsi" w:cstheme="minorHAnsi"/>
                <w:b/>
                <w:bCs/>
                <w:lang w:val="en-GB"/>
              </w:rPr>
            </w:pPr>
            <w:r w:rsidRPr="00B243AD">
              <w:rPr>
                <w:rFonts w:asciiTheme="minorHAnsi" w:hAnsiTheme="minorHAnsi" w:cstheme="minorHAnsi"/>
                <w:b/>
                <w:bCs/>
                <w:lang w:val="en-GB"/>
              </w:rPr>
              <w:t>Indicators</w:t>
            </w:r>
          </w:p>
        </w:tc>
        <w:tc>
          <w:tcPr>
            <w:tcW w:w="2084" w:type="dxa"/>
            <w:shd w:val="clear" w:color="auto" w:fill="D9D9D9" w:themeFill="background1" w:themeFillShade="D9"/>
          </w:tcPr>
          <w:p w14:paraId="1A2BFC94" w14:textId="77777777" w:rsidR="00A61D01" w:rsidRPr="00B243AD" w:rsidRDefault="00A61D01" w:rsidP="00CB71E6">
            <w:pPr>
              <w:rPr>
                <w:rFonts w:asciiTheme="minorHAnsi" w:hAnsiTheme="minorHAnsi" w:cstheme="minorHAnsi"/>
                <w:b/>
                <w:bCs/>
                <w:lang w:val="en-GB"/>
              </w:rPr>
            </w:pPr>
            <w:r w:rsidRPr="00B243AD">
              <w:rPr>
                <w:rFonts w:asciiTheme="minorHAnsi" w:hAnsiTheme="minorHAnsi" w:cstheme="minorHAnsi"/>
                <w:b/>
                <w:bCs/>
                <w:lang w:val="en-GB"/>
              </w:rPr>
              <w:t>Sources</w:t>
            </w:r>
          </w:p>
        </w:tc>
        <w:tc>
          <w:tcPr>
            <w:tcW w:w="1808" w:type="dxa"/>
            <w:shd w:val="clear" w:color="auto" w:fill="D9D9D9" w:themeFill="background1" w:themeFillShade="D9"/>
          </w:tcPr>
          <w:p w14:paraId="248569CC" w14:textId="77777777" w:rsidR="00A61D01" w:rsidRPr="00B243AD" w:rsidRDefault="00A61D01" w:rsidP="00CB71E6">
            <w:pPr>
              <w:rPr>
                <w:rFonts w:asciiTheme="minorHAnsi" w:hAnsiTheme="minorHAnsi" w:cstheme="minorHAnsi"/>
                <w:b/>
                <w:bCs/>
                <w:lang w:val="en-GB"/>
              </w:rPr>
            </w:pPr>
            <w:r w:rsidRPr="00B243AD">
              <w:rPr>
                <w:rFonts w:asciiTheme="minorHAnsi" w:hAnsiTheme="minorHAnsi" w:cstheme="minorHAnsi"/>
                <w:b/>
                <w:bCs/>
                <w:lang w:val="en-GB"/>
              </w:rPr>
              <w:t>Methodology</w:t>
            </w:r>
          </w:p>
        </w:tc>
      </w:tr>
      <w:tr w:rsidR="00A61D01" w:rsidRPr="009D7697" w14:paraId="2484647C" w14:textId="77777777" w:rsidTr="00CB71E6">
        <w:tc>
          <w:tcPr>
            <w:tcW w:w="9262" w:type="dxa"/>
            <w:gridSpan w:val="4"/>
            <w:shd w:val="clear" w:color="auto" w:fill="D9D9D9" w:themeFill="background1" w:themeFillShade="D9"/>
          </w:tcPr>
          <w:p w14:paraId="6AD91195" w14:textId="77777777" w:rsidR="00A61D01" w:rsidRPr="00B243AD" w:rsidRDefault="00A61D01" w:rsidP="00CB71E6">
            <w:pPr>
              <w:rPr>
                <w:rFonts w:asciiTheme="minorHAnsi" w:hAnsiTheme="minorHAnsi" w:cstheme="minorHAnsi"/>
                <w:b/>
                <w:bCs/>
                <w:lang w:val="en-GB"/>
              </w:rPr>
            </w:pPr>
            <w:r w:rsidRPr="00B243AD">
              <w:rPr>
                <w:rFonts w:asciiTheme="minorHAnsi" w:hAnsiTheme="minorHAnsi" w:cstheme="minorHAnsi"/>
                <w:b/>
                <w:bCs/>
                <w:lang w:val="en-GB"/>
              </w:rPr>
              <w:t>Project strategy:</w:t>
            </w:r>
            <w:r>
              <w:rPr>
                <w:rFonts w:asciiTheme="minorHAnsi" w:hAnsiTheme="minorHAnsi" w:cstheme="minorHAnsi"/>
                <w:b/>
                <w:bCs/>
                <w:lang w:val="en-GB"/>
              </w:rPr>
              <w:t xml:space="preserve"> </w:t>
            </w:r>
            <w:r w:rsidRPr="00B243AD">
              <w:rPr>
                <w:rFonts w:asciiTheme="minorHAnsi" w:hAnsiTheme="minorHAnsi" w:cstheme="minorHAnsi"/>
                <w:b/>
                <w:bCs/>
                <w:bdr w:val="none" w:sz="0" w:space="0" w:color="auto" w:frame="1"/>
                <w:lang w:val="en-US"/>
              </w:rPr>
              <w:t>To what extent is the project strategy relevant to country priorities, country ownership, and the best route towards expected results?</w:t>
            </w:r>
          </w:p>
        </w:tc>
      </w:tr>
      <w:tr w:rsidR="00A61D01" w:rsidRPr="009D7697" w14:paraId="66769490" w14:textId="77777777" w:rsidTr="00482A00">
        <w:tc>
          <w:tcPr>
            <w:tcW w:w="2346" w:type="dxa"/>
            <w:shd w:val="clear" w:color="auto" w:fill="auto"/>
          </w:tcPr>
          <w:p w14:paraId="060FBD7F" w14:textId="77777777" w:rsidR="00A61D01" w:rsidRPr="00B243AD" w:rsidRDefault="00A61D01" w:rsidP="00CB71E6">
            <w:pPr>
              <w:pStyle w:val="Default"/>
              <w:rPr>
                <w:rFonts w:asciiTheme="minorHAnsi" w:hAnsiTheme="minorHAnsi" w:cstheme="minorHAnsi"/>
                <w:sz w:val="20"/>
                <w:szCs w:val="20"/>
              </w:rPr>
            </w:pPr>
            <w:r w:rsidRPr="00B243AD">
              <w:rPr>
                <w:rFonts w:asciiTheme="minorHAnsi" w:hAnsiTheme="minorHAnsi" w:cstheme="minorHAnsi"/>
                <w:sz w:val="20"/>
                <w:szCs w:val="20"/>
                <w:lang w:val="en-GB"/>
              </w:rPr>
              <w:t>Are the problems and underlying assumptions addressed by the project still relevant?</w:t>
            </w:r>
          </w:p>
        </w:tc>
        <w:tc>
          <w:tcPr>
            <w:tcW w:w="3024" w:type="dxa"/>
            <w:shd w:val="clear" w:color="auto" w:fill="auto"/>
          </w:tcPr>
          <w:p w14:paraId="24E55973" w14:textId="77777777" w:rsidR="00A61D01" w:rsidRPr="00B243AD" w:rsidRDefault="00A61D01" w:rsidP="00CB71E6">
            <w:pPr>
              <w:pStyle w:val="Default"/>
              <w:widowControl/>
              <w:numPr>
                <w:ilvl w:val="0"/>
                <w:numId w:val="109"/>
              </w:numPr>
              <w:ind w:left="285" w:hanging="270"/>
              <w:rPr>
                <w:rFonts w:asciiTheme="minorHAnsi" w:hAnsiTheme="minorHAnsi" w:cstheme="minorHAnsi"/>
                <w:sz w:val="20"/>
                <w:szCs w:val="20"/>
              </w:rPr>
            </w:pPr>
            <w:r w:rsidRPr="00B243AD">
              <w:rPr>
                <w:rFonts w:asciiTheme="minorHAnsi" w:hAnsiTheme="minorHAnsi" w:cstheme="minorHAnsi"/>
                <w:sz w:val="20"/>
                <w:szCs w:val="20"/>
              </w:rPr>
              <w:t xml:space="preserve">Validity and completeness/gaps in problem analysis, barriers analysis and assumptions in </w:t>
            </w:r>
            <w:proofErr w:type="spellStart"/>
            <w:r w:rsidRPr="00B243AD">
              <w:rPr>
                <w:rFonts w:asciiTheme="minorHAnsi" w:hAnsiTheme="minorHAnsi" w:cstheme="minorHAnsi"/>
                <w:sz w:val="20"/>
                <w:szCs w:val="20"/>
              </w:rPr>
              <w:t>ProDoc</w:t>
            </w:r>
            <w:proofErr w:type="spellEnd"/>
          </w:p>
        </w:tc>
        <w:tc>
          <w:tcPr>
            <w:tcW w:w="2084" w:type="dxa"/>
            <w:shd w:val="clear" w:color="auto" w:fill="auto"/>
          </w:tcPr>
          <w:p w14:paraId="0DA55FFB" w14:textId="77777777" w:rsidR="00A61D01" w:rsidRPr="00B243AD" w:rsidRDefault="00A61D01" w:rsidP="00CB71E6">
            <w:pPr>
              <w:pStyle w:val="Default"/>
              <w:widowControl/>
              <w:numPr>
                <w:ilvl w:val="0"/>
                <w:numId w:val="109"/>
              </w:numPr>
              <w:ind w:left="356"/>
              <w:rPr>
                <w:rFonts w:asciiTheme="minorHAnsi" w:hAnsiTheme="minorHAnsi" w:cstheme="minorHAnsi"/>
                <w:sz w:val="20"/>
                <w:szCs w:val="20"/>
                <w:lang w:val="en-GB"/>
              </w:rPr>
            </w:pPr>
            <w:r w:rsidRPr="00B243AD">
              <w:rPr>
                <w:rFonts w:asciiTheme="minorHAnsi" w:hAnsiTheme="minorHAnsi" w:cstheme="minorHAnsi"/>
                <w:sz w:val="20"/>
                <w:szCs w:val="20"/>
                <w:lang w:val="en-GB"/>
              </w:rPr>
              <w:t>Project Documents</w:t>
            </w:r>
          </w:p>
          <w:p w14:paraId="1C5FD370" w14:textId="77777777" w:rsidR="00A61D01" w:rsidRPr="00B243AD" w:rsidRDefault="00A61D01" w:rsidP="00CB71E6">
            <w:pPr>
              <w:pStyle w:val="Default"/>
              <w:widowControl/>
              <w:numPr>
                <w:ilvl w:val="0"/>
                <w:numId w:val="109"/>
              </w:numPr>
              <w:ind w:left="356"/>
              <w:rPr>
                <w:rFonts w:asciiTheme="minorHAnsi" w:hAnsiTheme="minorHAnsi" w:cstheme="minorHAnsi"/>
                <w:sz w:val="20"/>
                <w:szCs w:val="20"/>
                <w:lang w:val="en-GB"/>
              </w:rPr>
            </w:pPr>
            <w:r w:rsidRPr="00B243AD">
              <w:rPr>
                <w:rFonts w:asciiTheme="minorHAnsi" w:hAnsiTheme="minorHAnsi" w:cstheme="minorHAnsi"/>
                <w:sz w:val="20"/>
                <w:szCs w:val="20"/>
                <w:lang w:val="en-GB"/>
              </w:rPr>
              <w:t>Studies and Analyses</w:t>
            </w:r>
          </w:p>
          <w:p w14:paraId="233F2C75" w14:textId="77777777" w:rsidR="00A61D01" w:rsidRPr="00B243AD" w:rsidRDefault="00A61D01" w:rsidP="00CB71E6">
            <w:pPr>
              <w:pStyle w:val="Default"/>
              <w:widowControl/>
              <w:numPr>
                <w:ilvl w:val="0"/>
                <w:numId w:val="109"/>
              </w:numPr>
              <w:ind w:left="356"/>
              <w:rPr>
                <w:rFonts w:asciiTheme="minorHAnsi" w:hAnsiTheme="minorHAnsi" w:cstheme="minorHAnsi"/>
                <w:sz w:val="20"/>
                <w:szCs w:val="20"/>
                <w:lang w:val="en-GB"/>
              </w:rPr>
            </w:pPr>
            <w:r>
              <w:rPr>
                <w:rFonts w:asciiTheme="minorHAnsi" w:hAnsiTheme="minorHAnsi" w:cstheme="minorHAnsi"/>
                <w:sz w:val="20"/>
                <w:szCs w:val="20"/>
                <w:lang w:val="en-GB"/>
              </w:rPr>
              <w:t>Stakeholders interviewed</w:t>
            </w:r>
          </w:p>
        </w:tc>
        <w:tc>
          <w:tcPr>
            <w:tcW w:w="1808" w:type="dxa"/>
            <w:shd w:val="clear" w:color="auto" w:fill="auto"/>
          </w:tcPr>
          <w:p w14:paraId="499943E5"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Desk Review</w:t>
            </w:r>
          </w:p>
          <w:p w14:paraId="17CE754C"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Pr>
                <w:rFonts w:asciiTheme="minorHAnsi" w:hAnsiTheme="minorHAnsi" w:cstheme="minorHAnsi"/>
                <w:sz w:val="20"/>
                <w:szCs w:val="20"/>
                <w:lang w:val="en-GB"/>
              </w:rPr>
              <w:t>Analysis</w:t>
            </w:r>
          </w:p>
        </w:tc>
      </w:tr>
      <w:tr w:rsidR="00A61D01" w:rsidRPr="009D7697" w14:paraId="16F826F2" w14:textId="77777777" w:rsidTr="00482A00">
        <w:tc>
          <w:tcPr>
            <w:tcW w:w="2346" w:type="dxa"/>
            <w:shd w:val="clear" w:color="auto" w:fill="auto"/>
          </w:tcPr>
          <w:p w14:paraId="6E2E3BBD" w14:textId="77777777" w:rsidR="00A61D01" w:rsidRPr="00B243AD" w:rsidRDefault="00A61D01" w:rsidP="00CB71E6">
            <w:pPr>
              <w:pStyle w:val="Default"/>
              <w:rPr>
                <w:rFonts w:asciiTheme="minorHAnsi" w:hAnsiTheme="minorHAnsi" w:cstheme="minorHAnsi"/>
                <w:sz w:val="20"/>
                <w:szCs w:val="20"/>
              </w:rPr>
            </w:pPr>
            <w:r w:rsidRPr="00B243AD">
              <w:rPr>
                <w:rFonts w:asciiTheme="minorHAnsi" w:hAnsiTheme="minorHAnsi" w:cstheme="minorHAnsi"/>
                <w:sz w:val="20"/>
                <w:szCs w:val="20"/>
              </w:rPr>
              <w:t>Were lessons from other relevant projects properly incorporated into the project design?</w:t>
            </w:r>
          </w:p>
        </w:tc>
        <w:tc>
          <w:tcPr>
            <w:tcW w:w="3024" w:type="dxa"/>
            <w:shd w:val="clear" w:color="auto" w:fill="auto"/>
          </w:tcPr>
          <w:p w14:paraId="7EB6C348" w14:textId="77777777" w:rsidR="00A61D01" w:rsidRPr="00B243AD" w:rsidRDefault="00A61D01" w:rsidP="00CB71E6">
            <w:pPr>
              <w:pStyle w:val="Default"/>
              <w:widowControl/>
              <w:numPr>
                <w:ilvl w:val="0"/>
                <w:numId w:val="109"/>
              </w:numPr>
              <w:ind w:left="216" w:hanging="216"/>
              <w:rPr>
                <w:rFonts w:asciiTheme="minorHAnsi" w:hAnsiTheme="minorHAnsi" w:cstheme="minorHAnsi"/>
                <w:sz w:val="20"/>
                <w:szCs w:val="20"/>
              </w:rPr>
            </w:pPr>
            <w:proofErr w:type="gramStart"/>
            <w:r w:rsidRPr="00B243AD">
              <w:rPr>
                <w:rFonts w:asciiTheme="minorHAnsi" w:hAnsiTheme="minorHAnsi" w:cstheme="minorHAnsi"/>
                <w:sz w:val="20"/>
                <w:szCs w:val="20"/>
              </w:rPr>
              <w:t>Barriers</w:t>
            </w:r>
            <w:proofErr w:type="gramEnd"/>
            <w:r w:rsidRPr="00B243AD">
              <w:rPr>
                <w:rFonts w:asciiTheme="minorHAnsi" w:hAnsiTheme="minorHAnsi" w:cstheme="minorHAnsi"/>
                <w:sz w:val="20"/>
                <w:szCs w:val="20"/>
              </w:rPr>
              <w:t xml:space="preserve"> analysis and assumptions in </w:t>
            </w:r>
            <w:proofErr w:type="spellStart"/>
            <w:r w:rsidRPr="00B243AD">
              <w:rPr>
                <w:rFonts w:asciiTheme="minorHAnsi" w:hAnsiTheme="minorHAnsi" w:cstheme="minorHAnsi"/>
                <w:sz w:val="20"/>
                <w:szCs w:val="20"/>
              </w:rPr>
              <w:t>ProDoc</w:t>
            </w:r>
            <w:proofErr w:type="spellEnd"/>
          </w:p>
          <w:p w14:paraId="446EAAA6" w14:textId="77777777" w:rsidR="00A61D01" w:rsidRPr="00B243AD" w:rsidRDefault="00A61D01" w:rsidP="00CB71E6">
            <w:pPr>
              <w:pStyle w:val="Default"/>
              <w:widowControl/>
              <w:numPr>
                <w:ilvl w:val="0"/>
                <w:numId w:val="109"/>
              </w:numPr>
              <w:ind w:left="216" w:hanging="216"/>
              <w:rPr>
                <w:rFonts w:asciiTheme="minorHAnsi" w:hAnsiTheme="minorHAnsi" w:cstheme="minorHAnsi"/>
                <w:sz w:val="20"/>
                <w:szCs w:val="20"/>
              </w:rPr>
            </w:pPr>
            <w:r w:rsidRPr="00B243AD">
              <w:rPr>
                <w:rFonts w:asciiTheme="minorHAnsi" w:hAnsiTheme="minorHAnsi" w:cstheme="minorHAnsi"/>
                <w:sz w:val="20"/>
                <w:szCs w:val="20"/>
              </w:rPr>
              <w:t xml:space="preserve">Alignment with past similar work </w:t>
            </w:r>
          </w:p>
        </w:tc>
        <w:tc>
          <w:tcPr>
            <w:tcW w:w="2084" w:type="dxa"/>
            <w:shd w:val="clear" w:color="auto" w:fill="auto"/>
          </w:tcPr>
          <w:p w14:paraId="64958821" w14:textId="77777777" w:rsidR="00A61D01" w:rsidRPr="00B243AD" w:rsidRDefault="00A61D01" w:rsidP="00CB71E6">
            <w:pPr>
              <w:pStyle w:val="Default"/>
              <w:widowControl/>
              <w:numPr>
                <w:ilvl w:val="0"/>
                <w:numId w:val="109"/>
              </w:numPr>
              <w:ind w:left="266" w:hanging="266"/>
              <w:rPr>
                <w:rFonts w:asciiTheme="minorHAnsi" w:hAnsiTheme="minorHAnsi" w:cstheme="minorHAnsi"/>
                <w:sz w:val="20"/>
                <w:szCs w:val="20"/>
                <w:lang w:val="en-GB"/>
              </w:rPr>
            </w:pPr>
            <w:r w:rsidRPr="00B243AD">
              <w:rPr>
                <w:rFonts w:asciiTheme="minorHAnsi" w:hAnsiTheme="minorHAnsi" w:cstheme="minorHAnsi"/>
                <w:sz w:val="20"/>
                <w:szCs w:val="20"/>
                <w:lang w:val="en-GB"/>
              </w:rPr>
              <w:t>Project Documents</w:t>
            </w:r>
          </w:p>
          <w:p w14:paraId="5794546C" w14:textId="77777777" w:rsidR="00A61D01" w:rsidRPr="00B243AD" w:rsidRDefault="00A61D01" w:rsidP="00CB71E6">
            <w:pPr>
              <w:pStyle w:val="Default"/>
              <w:widowControl/>
              <w:numPr>
                <w:ilvl w:val="0"/>
                <w:numId w:val="109"/>
              </w:numPr>
              <w:ind w:left="266" w:hanging="266"/>
              <w:rPr>
                <w:rFonts w:asciiTheme="minorHAnsi" w:hAnsiTheme="minorHAnsi" w:cstheme="minorHAnsi"/>
                <w:sz w:val="20"/>
                <w:szCs w:val="20"/>
                <w:lang w:val="en-GB"/>
              </w:rPr>
            </w:pPr>
            <w:r w:rsidRPr="00B243AD">
              <w:rPr>
                <w:rFonts w:asciiTheme="minorHAnsi" w:hAnsiTheme="minorHAnsi" w:cstheme="minorHAnsi"/>
                <w:sz w:val="20"/>
                <w:szCs w:val="20"/>
                <w:lang w:val="en-GB"/>
              </w:rPr>
              <w:t>Studies and Analyses</w:t>
            </w:r>
          </w:p>
        </w:tc>
        <w:tc>
          <w:tcPr>
            <w:tcW w:w="1808" w:type="dxa"/>
            <w:shd w:val="clear" w:color="auto" w:fill="auto"/>
          </w:tcPr>
          <w:p w14:paraId="7077856E"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Desk Review</w:t>
            </w:r>
          </w:p>
          <w:p w14:paraId="3446B0C4"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Pr>
                <w:rFonts w:asciiTheme="minorHAnsi" w:hAnsiTheme="minorHAnsi" w:cstheme="minorHAnsi"/>
                <w:sz w:val="20"/>
                <w:szCs w:val="20"/>
                <w:lang w:val="en-GB"/>
              </w:rPr>
              <w:t>Analysis</w:t>
            </w:r>
          </w:p>
        </w:tc>
      </w:tr>
      <w:tr w:rsidR="00A61D01" w:rsidRPr="009D7697" w14:paraId="2BD9F5FF" w14:textId="77777777" w:rsidTr="00482A00">
        <w:tc>
          <w:tcPr>
            <w:tcW w:w="2346" w:type="dxa"/>
            <w:shd w:val="clear" w:color="auto" w:fill="auto"/>
          </w:tcPr>
          <w:p w14:paraId="48FAE04A" w14:textId="77777777" w:rsidR="00A61D01" w:rsidRPr="00B243AD" w:rsidRDefault="00A61D01" w:rsidP="00CB71E6">
            <w:pPr>
              <w:pStyle w:val="Default"/>
              <w:rPr>
                <w:rFonts w:asciiTheme="minorHAnsi" w:hAnsiTheme="minorHAnsi" w:cstheme="minorHAnsi"/>
                <w:sz w:val="20"/>
                <w:szCs w:val="20"/>
              </w:rPr>
            </w:pPr>
            <w:r w:rsidRPr="00B243AD">
              <w:rPr>
                <w:rFonts w:asciiTheme="minorHAnsi" w:hAnsiTheme="minorHAnsi" w:cstheme="minorHAnsi"/>
                <w:sz w:val="20"/>
                <w:szCs w:val="20"/>
              </w:rPr>
              <w:t>Is the project concept in line with national priorities?</w:t>
            </w:r>
          </w:p>
        </w:tc>
        <w:tc>
          <w:tcPr>
            <w:tcW w:w="3024" w:type="dxa"/>
            <w:shd w:val="clear" w:color="auto" w:fill="auto"/>
          </w:tcPr>
          <w:p w14:paraId="5B7B5092" w14:textId="77777777" w:rsidR="00A61D01" w:rsidRPr="00B243AD" w:rsidRDefault="00A61D01" w:rsidP="00CB71E6">
            <w:pPr>
              <w:pStyle w:val="Default"/>
              <w:widowControl/>
              <w:numPr>
                <w:ilvl w:val="0"/>
                <w:numId w:val="109"/>
              </w:numPr>
              <w:ind w:left="216" w:hanging="216"/>
              <w:rPr>
                <w:rFonts w:asciiTheme="minorHAnsi" w:hAnsiTheme="minorHAnsi" w:cstheme="minorHAnsi"/>
                <w:sz w:val="20"/>
                <w:szCs w:val="20"/>
              </w:rPr>
            </w:pPr>
            <w:r w:rsidRPr="00B243AD">
              <w:rPr>
                <w:rFonts w:asciiTheme="minorHAnsi" w:hAnsiTheme="minorHAnsi" w:cstheme="minorHAnsi"/>
                <w:sz w:val="20"/>
                <w:szCs w:val="20"/>
              </w:rPr>
              <w:t xml:space="preserve">Alignment with </w:t>
            </w:r>
            <w:r>
              <w:rPr>
                <w:rFonts w:asciiTheme="minorHAnsi" w:hAnsiTheme="minorHAnsi" w:cstheme="minorHAnsi"/>
                <w:sz w:val="20"/>
                <w:szCs w:val="20"/>
              </w:rPr>
              <w:t xml:space="preserve">national </w:t>
            </w:r>
            <w:r w:rsidRPr="00B243AD">
              <w:rPr>
                <w:rFonts w:asciiTheme="minorHAnsi" w:hAnsiTheme="minorHAnsi" w:cstheme="minorHAnsi"/>
                <w:sz w:val="20"/>
                <w:szCs w:val="20"/>
              </w:rPr>
              <w:t>policies, strategies</w:t>
            </w:r>
          </w:p>
        </w:tc>
        <w:tc>
          <w:tcPr>
            <w:tcW w:w="2084" w:type="dxa"/>
            <w:shd w:val="clear" w:color="auto" w:fill="auto"/>
          </w:tcPr>
          <w:p w14:paraId="24CEDB24"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proofErr w:type="spellStart"/>
            <w:r w:rsidRPr="00B243AD">
              <w:rPr>
                <w:rFonts w:asciiTheme="minorHAnsi" w:hAnsiTheme="minorHAnsi" w:cstheme="minorHAnsi"/>
                <w:sz w:val="20"/>
                <w:szCs w:val="20"/>
                <w:lang w:val="en-GB"/>
              </w:rPr>
              <w:t>ProDoc</w:t>
            </w:r>
            <w:proofErr w:type="spellEnd"/>
          </w:p>
          <w:p w14:paraId="2EB9AF59"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Pr>
                <w:rFonts w:asciiTheme="minorHAnsi" w:hAnsiTheme="minorHAnsi" w:cstheme="minorHAnsi"/>
                <w:sz w:val="20"/>
                <w:szCs w:val="20"/>
                <w:lang w:val="en-GB"/>
              </w:rPr>
              <w:t>Strategy documents</w:t>
            </w:r>
          </w:p>
        </w:tc>
        <w:tc>
          <w:tcPr>
            <w:tcW w:w="1808" w:type="dxa"/>
            <w:shd w:val="clear" w:color="auto" w:fill="auto"/>
          </w:tcPr>
          <w:p w14:paraId="2488B6CF"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Desk Review</w:t>
            </w:r>
          </w:p>
        </w:tc>
      </w:tr>
      <w:tr w:rsidR="00A61D01" w:rsidRPr="009D7697" w14:paraId="2A4C27C3" w14:textId="77777777" w:rsidTr="00482A00">
        <w:tc>
          <w:tcPr>
            <w:tcW w:w="2346" w:type="dxa"/>
            <w:shd w:val="clear" w:color="auto" w:fill="auto"/>
          </w:tcPr>
          <w:p w14:paraId="63BF0676" w14:textId="77777777" w:rsidR="00A61D01" w:rsidRPr="00B243AD" w:rsidRDefault="00A61D01" w:rsidP="00CB71E6">
            <w:pPr>
              <w:pStyle w:val="Default"/>
              <w:rPr>
                <w:rFonts w:asciiTheme="minorHAnsi" w:hAnsiTheme="minorHAnsi" w:cstheme="minorHAnsi"/>
                <w:sz w:val="20"/>
                <w:szCs w:val="20"/>
              </w:rPr>
            </w:pPr>
            <w:r w:rsidRPr="00B243AD">
              <w:rPr>
                <w:rFonts w:asciiTheme="minorHAnsi" w:hAnsiTheme="minorHAnsi" w:cstheme="minorHAnsi"/>
                <w:sz w:val="20"/>
                <w:szCs w:val="20"/>
              </w:rPr>
              <w:t>Were key stakeholders &amp; decision makers consulted during design and their perspectives addressed?</w:t>
            </w:r>
          </w:p>
        </w:tc>
        <w:tc>
          <w:tcPr>
            <w:tcW w:w="3024" w:type="dxa"/>
            <w:shd w:val="clear" w:color="auto" w:fill="auto"/>
          </w:tcPr>
          <w:p w14:paraId="3267BA01" w14:textId="77777777" w:rsidR="00A61D01" w:rsidRPr="00B243AD" w:rsidRDefault="00A61D01" w:rsidP="00CB71E6">
            <w:pPr>
              <w:pStyle w:val="Default"/>
              <w:widowControl/>
              <w:numPr>
                <w:ilvl w:val="0"/>
                <w:numId w:val="109"/>
              </w:numPr>
              <w:ind w:left="216" w:hanging="216"/>
              <w:rPr>
                <w:rFonts w:asciiTheme="minorHAnsi" w:hAnsiTheme="minorHAnsi" w:cstheme="minorHAnsi"/>
                <w:color w:val="auto"/>
                <w:sz w:val="20"/>
                <w:szCs w:val="20"/>
              </w:rPr>
            </w:pPr>
            <w:r w:rsidRPr="00B243AD">
              <w:rPr>
                <w:rFonts w:asciiTheme="minorHAnsi" w:hAnsiTheme="minorHAnsi" w:cstheme="minorHAnsi"/>
                <w:sz w:val="20"/>
                <w:szCs w:val="20"/>
              </w:rPr>
              <w:t xml:space="preserve">Stakeholder consultations during PPG and of actual consultations </w:t>
            </w:r>
          </w:p>
          <w:p w14:paraId="505789BC" w14:textId="77777777" w:rsidR="00A61D01" w:rsidRPr="00B243AD" w:rsidRDefault="00A61D01" w:rsidP="00CB71E6">
            <w:pPr>
              <w:pStyle w:val="Default"/>
              <w:ind w:left="216" w:hanging="216"/>
              <w:rPr>
                <w:rFonts w:asciiTheme="minorHAnsi" w:hAnsiTheme="minorHAnsi" w:cstheme="minorHAnsi"/>
                <w:sz w:val="20"/>
                <w:szCs w:val="20"/>
              </w:rPr>
            </w:pPr>
          </w:p>
        </w:tc>
        <w:tc>
          <w:tcPr>
            <w:tcW w:w="2084" w:type="dxa"/>
            <w:shd w:val="clear" w:color="auto" w:fill="auto"/>
          </w:tcPr>
          <w:p w14:paraId="494BD52D"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proofErr w:type="spellStart"/>
            <w:r w:rsidRPr="00B243AD">
              <w:rPr>
                <w:rFonts w:asciiTheme="minorHAnsi" w:hAnsiTheme="minorHAnsi" w:cstheme="minorHAnsi"/>
                <w:sz w:val="20"/>
                <w:szCs w:val="20"/>
                <w:lang w:val="en-GB"/>
              </w:rPr>
              <w:t>ProDoc</w:t>
            </w:r>
            <w:proofErr w:type="spellEnd"/>
          </w:p>
          <w:p w14:paraId="7D3DFE0E"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PPG Report</w:t>
            </w:r>
          </w:p>
          <w:p w14:paraId="4E484FB4"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 xml:space="preserve">Key </w:t>
            </w:r>
            <w:r>
              <w:rPr>
                <w:rFonts w:asciiTheme="minorHAnsi" w:hAnsiTheme="minorHAnsi" w:cstheme="minorHAnsi"/>
                <w:sz w:val="20"/>
                <w:szCs w:val="20"/>
                <w:lang w:val="en-GB"/>
              </w:rPr>
              <w:t>stakeholders</w:t>
            </w:r>
          </w:p>
        </w:tc>
        <w:tc>
          <w:tcPr>
            <w:tcW w:w="1808" w:type="dxa"/>
            <w:shd w:val="clear" w:color="auto" w:fill="auto"/>
          </w:tcPr>
          <w:p w14:paraId="47268687"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Desk Review</w:t>
            </w:r>
          </w:p>
          <w:p w14:paraId="2C03D697" w14:textId="77777777" w:rsidR="00A61D01" w:rsidRPr="00B243AD" w:rsidRDefault="00A61D01" w:rsidP="00CB71E6">
            <w:pPr>
              <w:pStyle w:val="Default"/>
              <w:widowControl/>
              <w:rPr>
                <w:rFonts w:asciiTheme="minorHAnsi" w:hAnsiTheme="minorHAnsi" w:cstheme="minorHAnsi"/>
                <w:sz w:val="20"/>
                <w:szCs w:val="20"/>
                <w:lang w:val="en-GB"/>
              </w:rPr>
            </w:pPr>
          </w:p>
        </w:tc>
      </w:tr>
      <w:tr w:rsidR="00A61D01" w:rsidRPr="009D7697" w14:paraId="508375DF" w14:textId="77777777" w:rsidTr="00482A00">
        <w:tc>
          <w:tcPr>
            <w:tcW w:w="2346" w:type="dxa"/>
            <w:shd w:val="clear" w:color="auto" w:fill="auto"/>
          </w:tcPr>
          <w:p w14:paraId="469E3390" w14:textId="77777777" w:rsidR="00A61D01" w:rsidRPr="00B243AD" w:rsidRDefault="00A61D01" w:rsidP="00CB71E6">
            <w:pPr>
              <w:pStyle w:val="Default"/>
              <w:rPr>
                <w:rFonts w:asciiTheme="minorHAnsi" w:hAnsiTheme="minorHAnsi" w:cstheme="minorHAnsi"/>
                <w:sz w:val="20"/>
                <w:szCs w:val="20"/>
              </w:rPr>
            </w:pPr>
            <w:r w:rsidRPr="00B243AD">
              <w:rPr>
                <w:rFonts w:asciiTheme="minorHAnsi" w:hAnsiTheme="minorHAnsi" w:cstheme="minorHAnsi"/>
                <w:sz w:val="20"/>
                <w:szCs w:val="20"/>
              </w:rPr>
              <w:t>How were relevant gender issues considered during the project design?</w:t>
            </w:r>
          </w:p>
          <w:p w14:paraId="3E2CFF58" w14:textId="77777777" w:rsidR="00A61D01" w:rsidRPr="00B243AD" w:rsidRDefault="00A61D01" w:rsidP="00CB71E6">
            <w:pPr>
              <w:pStyle w:val="Default"/>
              <w:rPr>
                <w:rFonts w:asciiTheme="minorHAnsi" w:hAnsiTheme="minorHAnsi" w:cstheme="minorHAnsi"/>
                <w:sz w:val="20"/>
                <w:szCs w:val="20"/>
              </w:rPr>
            </w:pPr>
          </w:p>
        </w:tc>
        <w:tc>
          <w:tcPr>
            <w:tcW w:w="3024" w:type="dxa"/>
            <w:shd w:val="clear" w:color="auto" w:fill="auto"/>
          </w:tcPr>
          <w:p w14:paraId="5F4C9940" w14:textId="77777777" w:rsidR="00A61D01" w:rsidRPr="00B243AD" w:rsidRDefault="00A61D01" w:rsidP="00CB71E6">
            <w:pPr>
              <w:pStyle w:val="Default"/>
              <w:widowControl/>
              <w:numPr>
                <w:ilvl w:val="0"/>
                <w:numId w:val="109"/>
              </w:numPr>
              <w:ind w:left="216" w:hanging="216"/>
              <w:rPr>
                <w:rFonts w:asciiTheme="minorHAnsi" w:hAnsiTheme="minorHAnsi" w:cstheme="minorHAnsi"/>
                <w:sz w:val="20"/>
                <w:szCs w:val="20"/>
              </w:rPr>
            </w:pPr>
            <w:r w:rsidRPr="00B243AD">
              <w:rPr>
                <w:rFonts w:asciiTheme="minorHAnsi" w:hAnsiTheme="minorHAnsi" w:cstheme="minorHAnsi"/>
                <w:sz w:val="20"/>
                <w:szCs w:val="20"/>
              </w:rPr>
              <w:t xml:space="preserve">Coverage of gender issues in the project strategy </w:t>
            </w:r>
          </w:p>
          <w:p w14:paraId="18A014A1" w14:textId="77777777" w:rsidR="00A61D01" w:rsidRPr="00B243AD" w:rsidRDefault="00A61D01" w:rsidP="00CB71E6">
            <w:pPr>
              <w:pStyle w:val="Default"/>
              <w:widowControl/>
              <w:numPr>
                <w:ilvl w:val="0"/>
                <w:numId w:val="109"/>
              </w:numPr>
              <w:ind w:left="216" w:hanging="216"/>
              <w:rPr>
                <w:rFonts w:asciiTheme="minorHAnsi" w:hAnsiTheme="minorHAnsi" w:cstheme="minorHAnsi"/>
                <w:sz w:val="20"/>
                <w:szCs w:val="20"/>
              </w:rPr>
            </w:pPr>
            <w:r w:rsidRPr="00B243AD">
              <w:rPr>
                <w:rFonts w:asciiTheme="minorHAnsi" w:hAnsiTheme="minorHAnsi" w:cstheme="minorHAnsi"/>
                <w:sz w:val="20"/>
                <w:szCs w:val="20"/>
              </w:rPr>
              <w:t>Gender disaggregated indicators and baseline data in the Results Framework</w:t>
            </w:r>
          </w:p>
          <w:p w14:paraId="504418F0" w14:textId="77777777" w:rsidR="00A61D01" w:rsidRPr="00B243AD" w:rsidRDefault="00A61D01" w:rsidP="00CB71E6">
            <w:pPr>
              <w:pStyle w:val="Default"/>
              <w:ind w:left="216" w:hanging="216"/>
              <w:rPr>
                <w:rFonts w:asciiTheme="minorHAnsi" w:hAnsiTheme="minorHAnsi" w:cstheme="minorHAnsi"/>
                <w:sz w:val="20"/>
                <w:szCs w:val="20"/>
              </w:rPr>
            </w:pPr>
          </w:p>
        </w:tc>
        <w:tc>
          <w:tcPr>
            <w:tcW w:w="2084" w:type="dxa"/>
            <w:shd w:val="clear" w:color="auto" w:fill="auto"/>
          </w:tcPr>
          <w:p w14:paraId="5F7D8EB8"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proofErr w:type="spellStart"/>
            <w:r w:rsidRPr="00B243AD">
              <w:rPr>
                <w:rFonts w:asciiTheme="minorHAnsi" w:hAnsiTheme="minorHAnsi" w:cstheme="minorHAnsi"/>
                <w:sz w:val="20"/>
                <w:szCs w:val="20"/>
                <w:lang w:val="en-GB"/>
              </w:rPr>
              <w:t>ProDoc</w:t>
            </w:r>
            <w:proofErr w:type="spellEnd"/>
          </w:p>
          <w:p w14:paraId="6ED91962"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PPG</w:t>
            </w:r>
          </w:p>
          <w:p w14:paraId="19AFBE10"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SESP</w:t>
            </w:r>
          </w:p>
          <w:p w14:paraId="061B303A"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proofErr w:type="spellStart"/>
            <w:r>
              <w:rPr>
                <w:rFonts w:asciiTheme="minorHAnsi" w:hAnsiTheme="minorHAnsi" w:cstheme="minorHAnsi"/>
                <w:sz w:val="20"/>
                <w:szCs w:val="20"/>
                <w:lang w:val="en-GB"/>
              </w:rPr>
              <w:t>LogFrame</w:t>
            </w:r>
            <w:proofErr w:type="spellEnd"/>
          </w:p>
        </w:tc>
        <w:tc>
          <w:tcPr>
            <w:tcW w:w="1808" w:type="dxa"/>
            <w:shd w:val="clear" w:color="auto" w:fill="auto"/>
          </w:tcPr>
          <w:p w14:paraId="5C15CE53"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Desk Review</w:t>
            </w:r>
          </w:p>
          <w:p w14:paraId="4B993B44" w14:textId="77777777" w:rsidR="00A61D01" w:rsidRPr="00B243AD" w:rsidRDefault="00A61D01" w:rsidP="00CB71E6">
            <w:pPr>
              <w:pStyle w:val="Default"/>
              <w:rPr>
                <w:rFonts w:asciiTheme="minorHAnsi" w:hAnsiTheme="minorHAnsi" w:cstheme="minorHAnsi"/>
                <w:sz w:val="20"/>
                <w:szCs w:val="20"/>
                <w:lang w:val="en-GB"/>
              </w:rPr>
            </w:pPr>
          </w:p>
        </w:tc>
      </w:tr>
      <w:tr w:rsidR="00A61D01" w:rsidRPr="009D7697" w14:paraId="0B1649A1" w14:textId="77777777" w:rsidTr="00482A00">
        <w:tc>
          <w:tcPr>
            <w:tcW w:w="2346" w:type="dxa"/>
            <w:shd w:val="clear" w:color="auto" w:fill="auto"/>
          </w:tcPr>
          <w:p w14:paraId="5E4DC181" w14:textId="77777777" w:rsidR="00A61D01" w:rsidRPr="00B243AD" w:rsidRDefault="00A61D01" w:rsidP="00CB71E6">
            <w:pPr>
              <w:pStyle w:val="Default"/>
              <w:rPr>
                <w:rFonts w:asciiTheme="minorHAnsi" w:hAnsiTheme="minorHAnsi" w:cstheme="minorHAnsi"/>
                <w:sz w:val="20"/>
                <w:szCs w:val="20"/>
              </w:rPr>
            </w:pPr>
            <w:r w:rsidRPr="00B243AD">
              <w:rPr>
                <w:rFonts w:asciiTheme="minorHAnsi" w:hAnsiTheme="minorHAnsi" w:cstheme="minorHAnsi"/>
                <w:sz w:val="20"/>
                <w:szCs w:val="20"/>
              </w:rPr>
              <w:t>Are there any major areas of concern or areas for improvement regarding the original project design?</w:t>
            </w:r>
          </w:p>
        </w:tc>
        <w:tc>
          <w:tcPr>
            <w:tcW w:w="3024" w:type="dxa"/>
            <w:shd w:val="clear" w:color="auto" w:fill="auto"/>
          </w:tcPr>
          <w:p w14:paraId="6805555E" w14:textId="77777777" w:rsidR="00A61D01" w:rsidRPr="00B243AD" w:rsidRDefault="00A61D01" w:rsidP="00CB71E6">
            <w:pPr>
              <w:pStyle w:val="Default"/>
              <w:widowControl/>
              <w:numPr>
                <w:ilvl w:val="0"/>
                <w:numId w:val="109"/>
              </w:numPr>
              <w:ind w:left="216" w:hanging="216"/>
              <w:rPr>
                <w:rFonts w:asciiTheme="minorHAnsi" w:hAnsiTheme="minorHAnsi" w:cstheme="minorHAnsi"/>
                <w:sz w:val="20"/>
                <w:szCs w:val="20"/>
              </w:rPr>
            </w:pPr>
            <w:r w:rsidRPr="00B243AD">
              <w:rPr>
                <w:rFonts w:asciiTheme="minorHAnsi" w:hAnsiTheme="minorHAnsi" w:cstheme="minorHAnsi"/>
                <w:sz w:val="20"/>
                <w:szCs w:val="20"/>
              </w:rPr>
              <w:t>Concerns raised to UNDP</w:t>
            </w:r>
          </w:p>
          <w:p w14:paraId="2FA8D961" w14:textId="77777777" w:rsidR="00A61D01" w:rsidRPr="00B243AD" w:rsidRDefault="00A61D01" w:rsidP="00CB71E6">
            <w:pPr>
              <w:pStyle w:val="Default"/>
              <w:widowControl/>
              <w:numPr>
                <w:ilvl w:val="0"/>
                <w:numId w:val="109"/>
              </w:numPr>
              <w:ind w:left="216" w:hanging="216"/>
              <w:rPr>
                <w:rFonts w:asciiTheme="minorHAnsi" w:hAnsiTheme="minorHAnsi" w:cstheme="minorHAnsi"/>
                <w:sz w:val="20"/>
                <w:szCs w:val="20"/>
              </w:rPr>
            </w:pPr>
            <w:r w:rsidRPr="00B243AD">
              <w:rPr>
                <w:rFonts w:asciiTheme="minorHAnsi" w:hAnsiTheme="minorHAnsi" w:cstheme="minorHAnsi"/>
                <w:sz w:val="20"/>
                <w:szCs w:val="20"/>
              </w:rPr>
              <w:t xml:space="preserve">Overall </w:t>
            </w:r>
            <w:r w:rsidRPr="00B243AD">
              <w:rPr>
                <w:rFonts w:asciiTheme="minorHAnsi" w:hAnsiTheme="minorHAnsi" w:cstheme="minorHAnsi"/>
                <w:spacing w:val="-3"/>
                <w:sz w:val="20"/>
                <w:szCs w:val="20"/>
              </w:rPr>
              <w:t xml:space="preserve">assessment </w:t>
            </w:r>
            <w:r w:rsidRPr="00B243AD">
              <w:rPr>
                <w:rFonts w:asciiTheme="minorHAnsi" w:hAnsiTheme="minorHAnsi" w:cstheme="minorHAnsi"/>
                <w:sz w:val="20"/>
                <w:szCs w:val="20"/>
              </w:rPr>
              <w:t xml:space="preserve">of the </w:t>
            </w:r>
            <w:r w:rsidRPr="00B243AD">
              <w:rPr>
                <w:rFonts w:asciiTheme="minorHAnsi" w:hAnsiTheme="minorHAnsi" w:cstheme="minorHAnsi"/>
                <w:spacing w:val="-3"/>
                <w:sz w:val="20"/>
                <w:szCs w:val="20"/>
              </w:rPr>
              <w:t>project based</w:t>
            </w:r>
            <w:r w:rsidRPr="00B243AD">
              <w:rPr>
                <w:rFonts w:asciiTheme="minorHAnsi" w:hAnsiTheme="minorHAnsi" w:cstheme="minorHAnsi"/>
                <w:spacing w:val="-21"/>
                <w:sz w:val="20"/>
                <w:szCs w:val="20"/>
              </w:rPr>
              <w:t xml:space="preserve"> </w:t>
            </w:r>
            <w:r w:rsidRPr="00B243AD">
              <w:rPr>
                <w:rFonts w:asciiTheme="minorHAnsi" w:hAnsiTheme="minorHAnsi" w:cstheme="minorHAnsi"/>
                <w:sz w:val="20"/>
                <w:szCs w:val="20"/>
              </w:rPr>
              <w:t xml:space="preserve">on analysis of </w:t>
            </w:r>
            <w:r w:rsidRPr="00B243AD">
              <w:rPr>
                <w:rFonts w:asciiTheme="minorHAnsi" w:hAnsiTheme="minorHAnsi" w:cstheme="minorHAnsi"/>
                <w:spacing w:val="-3"/>
                <w:sz w:val="20"/>
                <w:szCs w:val="20"/>
              </w:rPr>
              <w:t xml:space="preserve">the progress towards results, </w:t>
            </w:r>
            <w:r w:rsidRPr="00B243AD">
              <w:rPr>
                <w:rFonts w:asciiTheme="minorHAnsi" w:hAnsiTheme="minorHAnsi" w:cstheme="minorHAnsi"/>
                <w:sz w:val="20"/>
                <w:szCs w:val="20"/>
              </w:rPr>
              <w:t xml:space="preserve">project </w:t>
            </w:r>
            <w:r w:rsidRPr="00B243AD">
              <w:rPr>
                <w:rFonts w:asciiTheme="minorHAnsi" w:hAnsiTheme="minorHAnsi" w:cstheme="minorHAnsi"/>
                <w:spacing w:val="-3"/>
                <w:sz w:val="20"/>
                <w:szCs w:val="20"/>
              </w:rPr>
              <w:t xml:space="preserve">implementation and adaptive </w:t>
            </w:r>
            <w:r w:rsidRPr="00B243AD">
              <w:rPr>
                <w:rFonts w:asciiTheme="minorHAnsi" w:hAnsiTheme="minorHAnsi" w:cstheme="minorHAnsi"/>
                <w:sz w:val="20"/>
                <w:szCs w:val="20"/>
              </w:rPr>
              <w:t xml:space="preserve">management </w:t>
            </w:r>
            <w:r w:rsidRPr="00B243AD">
              <w:rPr>
                <w:rFonts w:asciiTheme="minorHAnsi" w:hAnsiTheme="minorHAnsi" w:cstheme="minorHAnsi"/>
                <w:spacing w:val="-3"/>
                <w:sz w:val="20"/>
                <w:szCs w:val="20"/>
              </w:rPr>
              <w:t>and</w:t>
            </w:r>
            <w:r w:rsidRPr="00B243AD">
              <w:rPr>
                <w:rFonts w:asciiTheme="minorHAnsi" w:hAnsiTheme="minorHAnsi" w:cstheme="minorHAnsi"/>
                <w:spacing w:val="-10"/>
                <w:sz w:val="20"/>
                <w:szCs w:val="20"/>
              </w:rPr>
              <w:t xml:space="preserve"> </w:t>
            </w:r>
            <w:r w:rsidRPr="00B243AD">
              <w:rPr>
                <w:rFonts w:asciiTheme="minorHAnsi" w:hAnsiTheme="minorHAnsi" w:cstheme="minorHAnsi"/>
                <w:spacing w:val="-3"/>
                <w:sz w:val="20"/>
                <w:szCs w:val="20"/>
              </w:rPr>
              <w:t>sustainability.</w:t>
            </w:r>
          </w:p>
        </w:tc>
        <w:tc>
          <w:tcPr>
            <w:tcW w:w="2084" w:type="dxa"/>
            <w:shd w:val="clear" w:color="auto" w:fill="auto"/>
          </w:tcPr>
          <w:p w14:paraId="7BA83D18"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Progress Reports</w:t>
            </w:r>
          </w:p>
          <w:p w14:paraId="003CC047"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 xml:space="preserve">Key </w:t>
            </w:r>
            <w:r>
              <w:rPr>
                <w:rFonts w:asciiTheme="minorHAnsi" w:hAnsiTheme="minorHAnsi" w:cstheme="minorHAnsi"/>
                <w:sz w:val="20"/>
                <w:szCs w:val="20"/>
                <w:lang w:val="en-GB"/>
              </w:rPr>
              <w:t>Stakeholders</w:t>
            </w:r>
          </w:p>
          <w:p w14:paraId="35A90F54"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MTR Findings</w:t>
            </w:r>
          </w:p>
        </w:tc>
        <w:tc>
          <w:tcPr>
            <w:tcW w:w="1808" w:type="dxa"/>
            <w:shd w:val="clear" w:color="auto" w:fill="auto"/>
          </w:tcPr>
          <w:p w14:paraId="31BDD173"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Desk Review</w:t>
            </w:r>
          </w:p>
          <w:p w14:paraId="5A18F906"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rPr>
              <w:t xml:space="preserve">Analysis and </w:t>
            </w:r>
            <w:r w:rsidRPr="00B243AD">
              <w:rPr>
                <w:rFonts w:asciiTheme="minorHAnsi" w:hAnsiTheme="minorHAnsi" w:cstheme="minorHAnsi"/>
                <w:spacing w:val="-3"/>
                <w:sz w:val="20"/>
                <w:szCs w:val="20"/>
              </w:rPr>
              <w:t xml:space="preserve">synthesis </w:t>
            </w:r>
            <w:r w:rsidRPr="00B243AD">
              <w:rPr>
                <w:rFonts w:asciiTheme="minorHAnsi" w:hAnsiTheme="minorHAnsi" w:cstheme="minorHAnsi"/>
                <w:sz w:val="20"/>
                <w:szCs w:val="20"/>
              </w:rPr>
              <w:t>of</w:t>
            </w:r>
            <w:r w:rsidRPr="00B243AD">
              <w:rPr>
                <w:rFonts w:asciiTheme="minorHAnsi" w:hAnsiTheme="minorHAnsi" w:cstheme="minorHAnsi"/>
                <w:spacing w:val="-26"/>
                <w:sz w:val="20"/>
                <w:szCs w:val="20"/>
              </w:rPr>
              <w:t xml:space="preserve"> </w:t>
            </w:r>
            <w:r w:rsidRPr="00B243AD">
              <w:rPr>
                <w:rFonts w:asciiTheme="minorHAnsi" w:hAnsiTheme="minorHAnsi" w:cstheme="minorHAnsi"/>
                <w:sz w:val="20"/>
                <w:szCs w:val="20"/>
              </w:rPr>
              <w:t xml:space="preserve">MTR </w:t>
            </w:r>
            <w:r w:rsidRPr="00B243AD">
              <w:rPr>
                <w:rFonts w:asciiTheme="minorHAnsi" w:hAnsiTheme="minorHAnsi" w:cstheme="minorHAnsi"/>
                <w:spacing w:val="-3"/>
                <w:sz w:val="20"/>
                <w:szCs w:val="20"/>
              </w:rPr>
              <w:t>findings</w:t>
            </w:r>
          </w:p>
        </w:tc>
      </w:tr>
      <w:tr w:rsidR="00A61D01" w:rsidRPr="009D7697" w14:paraId="0CC79EBC" w14:textId="77777777" w:rsidTr="00CB71E6">
        <w:tc>
          <w:tcPr>
            <w:tcW w:w="9262" w:type="dxa"/>
            <w:gridSpan w:val="4"/>
            <w:shd w:val="clear" w:color="auto" w:fill="D9D9D9" w:themeFill="background1" w:themeFillShade="D9"/>
          </w:tcPr>
          <w:p w14:paraId="71134EEC" w14:textId="77777777" w:rsidR="00A61D01" w:rsidRPr="00B243AD" w:rsidRDefault="00A61D01" w:rsidP="00CB71E6">
            <w:pPr>
              <w:pStyle w:val="Default"/>
              <w:rPr>
                <w:rFonts w:asciiTheme="minorHAnsi" w:hAnsiTheme="minorHAnsi" w:cstheme="minorHAnsi"/>
                <w:b/>
                <w:bCs/>
                <w:sz w:val="20"/>
                <w:szCs w:val="20"/>
                <w:lang w:val="en-GB"/>
              </w:rPr>
            </w:pPr>
            <w:r w:rsidRPr="00B243AD">
              <w:rPr>
                <w:rFonts w:asciiTheme="minorHAnsi" w:hAnsiTheme="minorHAnsi" w:cstheme="minorHAnsi"/>
                <w:b/>
                <w:bCs/>
                <w:sz w:val="20"/>
                <w:szCs w:val="20"/>
                <w:lang w:val="en-GB"/>
              </w:rPr>
              <w:t>Results Framework/</w:t>
            </w:r>
            <w:proofErr w:type="spellStart"/>
            <w:r w:rsidRPr="00B243AD">
              <w:rPr>
                <w:rFonts w:asciiTheme="minorHAnsi" w:hAnsiTheme="minorHAnsi" w:cstheme="minorHAnsi"/>
                <w:b/>
                <w:bCs/>
                <w:sz w:val="20"/>
                <w:szCs w:val="20"/>
                <w:lang w:val="en-GB"/>
              </w:rPr>
              <w:t>Log</w:t>
            </w:r>
            <w:r>
              <w:rPr>
                <w:rFonts w:asciiTheme="minorHAnsi" w:hAnsiTheme="minorHAnsi" w:cstheme="minorHAnsi"/>
                <w:b/>
                <w:bCs/>
                <w:sz w:val="20"/>
                <w:szCs w:val="20"/>
                <w:lang w:val="en-GB"/>
              </w:rPr>
              <w:t>F</w:t>
            </w:r>
            <w:r w:rsidRPr="00B243AD">
              <w:rPr>
                <w:rFonts w:asciiTheme="minorHAnsi" w:hAnsiTheme="minorHAnsi" w:cstheme="minorHAnsi"/>
                <w:b/>
                <w:bCs/>
                <w:sz w:val="20"/>
                <w:szCs w:val="20"/>
                <w:lang w:val="en-GB"/>
              </w:rPr>
              <w:t>rame</w:t>
            </w:r>
            <w:proofErr w:type="spellEnd"/>
          </w:p>
        </w:tc>
      </w:tr>
      <w:tr w:rsidR="00A61D01" w:rsidRPr="009D7697" w14:paraId="43640067" w14:textId="77777777" w:rsidTr="00482A00">
        <w:tc>
          <w:tcPr>
            <w:tcW w:w="2346" w:type="dxa"/>
            <w:shd w:val="clear" w:color="auto" w:fill="auto"/>
          </w:tcPr>
          <w:p w14:paraId="61215475" w14:textId="77777777" w:rsidR="00A61D01" w:rsidRPr="00B243AD" w:rsidRDefault="00A61D01" w:rsidP="00CB71E6">
            <w:pPr>
              <w:pStyle w:val="Default"/>
              <w:rPr>
                <w:rFonts w:asciiTheme="minorHAnsi" w:hAnsiTheme="minorHAnsi" w:cstheme="minorHAnsi"/>
                <w:sz w:val="20"/>
                <w:szCs w:val="20"/>
              </w:rPr>
            </w:pPr>
            <w:r w:rsidRPr="00B243AD">
              <w:rPr>
                <w:rFonts w:asciiTheme="minorHAnsi" w:hAnsiTheme="minorHAnsi" w:cstheme="minorHAnsi"/>
                <w:sz w:val="20"/>
                <w:szCs w:val="20"/>
              </w:rPr>
              <w:t>Is the Project Results Framework logical comprehensive and realistic and are the indicators and targets SMART and relevant to planned outcomes with complete baselines?</w:t>
            </w:r>
          </w:p>
        </w:tc>
        <w:tc>
          <w:tcPr>
            <w:tcW w:w="3024" w:type="dxa"/>
            <w:shd w:val="clear" w:color="auto" w:fill="auto"/>
          </w:tcPr>
          <w:p w14:paraId="56B1F541" w14:textId="77777777" w:rsidR="00A61D01" w:rsidRPr="00B243AD" w:rsidRDefault="00A61D01" w:rsidP="00CB71E6">
            <w:pPr>
              <w:pStyle w:val="TableParagraph"/>
              <w:numPr>
                <w:ilvl w:val="0"/>
                <w:numId w:val="166"/>
              </w:numPr>
            </w:pPr>
            <w:r w:rsidRPr="00B243AD">
              <w:t xml:space="preserve">Completeness and coherence of </w:t>
            </w:r>
            <w:proofErr w:type="spellStart"/>
            <w:r>
              <w:t>LogFrame</w:t>
            </w:r>
            <w:proofErr w:type="spellEnd"/>
          </w:p>
          <w:p w14:paraId="041A95E9" w14:textId="77777777" w:rsidR="00A61D01" w:rsidRPr="00B243AD" w:rsidRDefault="00A61D01" w:rsidP="00CB71E6">
            <w:pPr>
              <w:pStyle w:val="TableParagraph"/>
              <w:numPr>
                <w:ilvl w:val="0"/>
                <w:numId w:val="166"/>
              </w:numPr>
            </w:pPr>
            <w:r w:rsidRPr="00B243AD">
              <w:t>Alignment</w:t>
            </w:r>
            <w:r w:rsidRPr="00B243AD">
              <w:rPr>
                <w:spacing w:val="-13"/>
              </w:rPr>
              <w:t xml:space="preserve"> </w:t>
            </w:r>
            <w:r w:rsidRPr="00B243AD">
              <w:t>of</w:t>
            </w:r>
            <w:r w:rsidRPr="00B243AD">
              <w:rPr>
                <w:spacing w:val="-13"/>
              </w:rPr>
              <w:t xml:space="preserve"> </w:t>
            </w:r>
            <w:proofErr w:type="spellStart"/>
            <w:r>
              <w:rPr>
                <w:spacing w:val="-13"/>
              </w:rPr>
              <w:t>LogFrame</w:t>
            </w:r>
            <w:proofErr w:type="spellEnd"/>
            <w:r w:rsidRPr="00B243AD">
              <w:rPr>
                <w:spacing w:val="-13"/>
              </w:rPr>
              <w:t xml:space="preserve"> </w:t>
            </w:r>
            <w:r w:rsidRPr="00B243AD">
              <w:t xml:space="preserve">with Project </w:t>
            </w:r>
            <w:r w:rsidRPr="00B243AD">
              <w:rPr>
                <w:spacing w:val="-3"/>
              </w:rPr>
              <w:t>Strategy</w:t>
            </w:r>
            <w:r w:rsidRPr="00B243AD">
              <w:rPr>
                <w:spacing w:val="-8"/>
              </w:rPr>
              <w:t xml:space="preserve"> </w:t>
            </w:r>
            <w:r w:rsidRPr="00B243AD">
              <w:rPr>
                <w:spacing w:val="-3"/>
              </w:rPr>
              <w:t>narrative</w:t>
            </w:r>
          </w:p>
          <w:p w14:paraId="0AF5B037" w14:textId="77777777" w:rsidR="00A61D01" w:rsidRPr="00B243AD" w:rsidRDefault="00A61D01" w:rsidP="00CB71E6">
            <w:pPr>
              <w:pStyle w:val="Default"/>
              <w:widowControl/>
              <w:ind w:left="216"/>
              <w:rPr>
                <w:rFonts w:asciiTheme="minorHAnsi" w:hAnsiTheme="minorHAnsi" w:cstheme="minorHAnsi"/>
                <w:sz w:val="20"/>
                <w:szCs w:val="20"/>
              </w:rPr>
            </w:pPr>
          </w:p>
        </w:tc>
        <w:tc>
          <w:tcPr>
            <w:tcW w:w="2084" w:type="dxa"/>
            <w:shd w:val="clear" w:color="auto" w:fill="auto"/>
          </w:tcPr>
          <w:p w14:paraId="0E75D3AC" w14:textId="77777777" w:rsidR="00A61D01" w:rsidRPr="00B243AD" w:rsidRDefault="00A61D01" w:rsidP="00CB71E6">
            <w:pPr>
              <w:pStyle w:val="TableParagraph"/>
              <w:numPr>
                <w:ilvl w:val="0"/>
                <w:numId w:val="167"/>
              </w:numPr>
            </w:pPr>
            <w:proofErr w:type="spellStart"/>
            <w:r w:rsidRPr="00B243AD">
              <w:t>ProDoc</w:t>
            </w:r>
            <w:proofErr w:type="spellEnd"/>
          </w:p>
          <w:p w14:paraId="59462EF8" w14:textId="77777777" w:rsidR="00A61D01" w:rsidRPr="00B243AD" w:rsidRDefault="00A61D01" w:rsidP="00CB71E6">
            <w:pPr>
              <w:pStyle w:val="TableParagraph"/>
              <w:numPr>
                <w:ilvl w:val="0"/>
                <w:numId w:val="167"/>
              </w:numPr>
            </w:pPr>
            <w:r w:rsidRPr="00B243AD">
              <w:t>Progress</w:t>
            </w:r>
            <w:r w:rsidRPr="00B243AD">
              <w:rPr>
                <w:spacing w:val="-4"/>
              </w:rPr>
              <w:t xml:space="preserve"> </w:t>
            </w:r>
            <w:r w:rsidRPr="00B243AD">
              <w:t>Reports/PIRs</w:t>
            </w:r>
          </w:p>
          <w:p w14:paraId="7484D6DA" w14:textId="77777777" w:rsidR="00A61D01" w:rsidRPr="00B243AD" w:rsidRDefault="00A61D01" w:rsidP="00CB71E6">
            <w:pPr>
              <w:pStyle w:val="TableParagraph"/>
              <w:numPr>
                <w:ilvl w:val="0"/>
                <w:numId w:val="167"/>
              </w:numPr>
            </w:pPr>
            <w:r w:rsidRPr="00B243AD">
              <w:t>Other project</w:t>
            </w:r>
            <w:r w:rsidRPr="00B243AD">
              <w:rPr>
                <w:spacing w:val="-8"/>
              </w:rPr>
              <w:t xml:space="preserve"> </w:t>
            </w:r>
            <w:r w:rsidRPr="00B243AD">
              <w:t>reports</w:t>
            </w:r>
          </w:p>
          <w:p w14:paraId="27336594" w14:textId="77777777" w:rsidR="00A61D01" w:rsidRPr="00B243AD" w:rsidRDefault="00A61D01" w:rsidP="00CB71E6">
            <w:pPr>
              <w:pStyle w:val="Default"/>
              <w:numPr>
                <w:ilvl w:val="0"/>
                <w:numId w:val="88"/>
              </w:numPr>
              <w:adjustRightInd/>
              <w:ind w:left="216" w:hanging="216"/>
              <w:rPr>
                <w:rFonts w:asciiTheme="minorHAnsi" w:hAnsiTheme="minorHAnsi" w:cstheme="minorHAnsi"/>
                <w:sz w:val="20"/>
                <w:szCs w:val="20"/>
                <w:lang w:val="en-GB"/>
              </w:rPr>
            </w:pPr>
            <w:r w:rsidRPr="00B243AD">
              <w:rPr>
                <w:rFonts w:asciiTheme="minorHAnsi" w:hAnsiTheme="minorHAnsi" w:cstheme="minorHAnsi"/>
                <w:sz w:val="20"/>
                <w:szCs w:val="20"/>
              </w:rPr>
              <w:t xml:space="preserve"> Project</w:t>
            </w:r>
            <w:r w:rsidRPr="00B243AD">
              <w:rPr>
                <w:rFonts w:asciiTheme="minorHAnsi" w:hAnsiTheme="minorHAnsi" w:cstheme="minorHAnsi"/>
                <w:spacing w:val="-17"/>
                <w:sz w:val="20"/>
                <w:szCs w:val="20"/>
              </w:rPr>
              <w:t xml:space="preserve"> </w:t>
            </w:r>
            <w:r w:rsidRPr="00B243AD">
              <w:rPr>
                <w:rFonts w:asciiTheme="minorHAnsi" w:hAnsiTheme="minorHAnsi" w:cstheme="minorHAnsi"/>
                <w:sz w:val="20"/>
                <w:szCs w:val="20"/>
              </w:rPr>
              <w:t>Team</w:t>
            </w:r>
          </w:p>
        </w:tc>
        <w:tc>
          <w:tcPr>
            <w:tcW w:w="1808" w:type="dxa"/>
            <w:shd w:val="clear" w:color="auto" w:fill="auto"/>
          </w:tcPr>
          <w:p w14:paraId="79CCA652" w14:textId="77777777" w:rsidR="00A61D01" w:rsidRDefault="00A61D01" w:rsidP="00CB71E6">
            <w:pPr>
              <w:pStyle w:val="TableParagraph"/>
              <w:numPr>
                <w:ilvl w:val="0"/>
                <w:numId w:val="168"/>
              </w:numPr>
            </w:pPr>
            <w:r w:rsidRPr="00B243AD">
              <w:t>Desk Review</w:t>
            </w:r>
          </w:p>
          <w:p w14:paraId="3B158389" w14:textId="77777777" w:rsidR="00A61D01" w:rsidRPr="008A285B" w:rsidRDefault="00A61D01" w:rsidP="00CB71E6">
            <w:pPr>
              <w:pStyle w:val="TableParagraph"/>
              <w:numPr>
                <w:ilvl w:val="0"/>
                <w:numId w:val="168"/>
              </w:numPr>
            </w:pPr>
            <w:r>
              <w:t>Analysis</w:t>
            </w:r>
          </w:p>
        </w:tc>
      </w:tr>
      <w:tr w:rsidR="00A61D01" w:rsidRPr="009D7697" w14:paraId="42FBD4E5" w14:textId="77777777" w:rsidTr="00482A00">
        <w:tc>
          <w:tcPr>
            <w:tcW w:w="2346" w:type="dxa"/>
            <w:shd w:val="clear" w:color="auto" w:fill="auto"/>
          </w:tcPr>
          <w:p w14:paraId="6E703CE4" w14:textId="77777777" w:rsidR="00A61D01" w:rsidRPr="00B243AD" w:rsidRDefault="00A61D01" w:rsidP="00CB71E6">
            <w:pPr>
              <w:pStyle w:val="Default"/>
              <w:rPr>
                <w:rFonts w:asciiTheme="minorHAnsi" w:hAnsiTheme="minorHAnsi" w:cstheme="minorHAnsi"/>
                <w:sz w:val="20"/>
                <w:szCs w:val="20"/>
              </w:rPr>
            </w:pPr>
            <w:r w:rsidRPr="00B243AD">
              <w:rPr>
                <w:rFonts w:asciiTheme="minorHAnsi" w:hAnsiTheme="minorHAnsi" w:cstheme="minorHAnsi"/>
                <w:sz w:val="20"/>
                <w:szCs w:val="20"/>
              </w:rPr>
              <w:t>Are the project’s objectives and outcomes or components clear, practical, and feasible within its time frame?</w:t>
            </w:r>
          </w:p>
        </w:tc>
        <w:tc>
          <w:tcPr>
            <w:tcW w:w="3024" w:type="dxa"/>
            <w:shd w:val="clear" w:color="auto" w:fill="auto"/>
          </w:tcPr>
          <w:p w14:paraId="62DCEFFC" w14:textId="77777777" w:rsidR="00A61D01" w:rsidRPr="00B243AD" w:rsidRDefault="00A61D01" w:rsidP="00CB71E6">
            <w:pPr>
              <w:pStyle w:val="TableParagraph"/>
              <w:numPr>
                <w:ilvl w:val="0"/>
                <w:numId w:val="169"/>
              </w:numPr>
            </w:pPr>
            <w:r>
              <w:t>Potential of achievement of targets</w:t>
            </w:r>
          </w:p>
          <w:p w14:paraId="50EF8BCF" w14:textId="77777777" w:rsidR="00A61D01" w:rsidRPr="00B243AD" w:rsidRDefault="00A61D01" w:rsidP="00CB71E6">
            <w:pPr>
              <w:pStyle w:val="Default"/>
              <w:numPr>
                <w:ilvl w:val="0"/>
                <w:numId w:val="109"/>
              </w:numPr>
              <w:adjustRightInd/>
              <w:ind w:left="216" w:hanging="216"/>
              <w:rPr>
                <w:rFonts w:asciiTheme="minorHAnsi" w:hAnsiTheme="minorHAnsi" w:cstheme="minorHAnsi"/>
                <w:sz w:val="20"/>
                <w:szCs w:val="20"/>
              </w:rPr>
            </w:pPr>
            <w:r>
              <w:rPr>
                <w:rFonts w:asciiTheme="minorHAnsi" w:hAnsiTheme="minorHAnsi" w:cstheme="minorHAnsi"/>
                <w:sz w:val="20"/>
                <w:szCs w:val="20"/>
              </w:rPr>
              <w:t>P</w:t>
            </w:r>
            <w:r w:rsidRPr="00B243AD">
              <w:rPr>
                <w:rFonts w:asciiTheme="minorHAnsi" w:hAnsiTheme="minorHAnsi" w:cstheme="minorHAnsi"/>
                <w:sz w:val="20"/>
                <w:szCs w:val="20"/>
              </w:rPr>
              <w:t xml:space="preserve">rogress reports </w:t>
            </w:r>
          </w:p>
        </w:tc>
        <w:tc>
          <w:tcPr>
            <w:tcW w:w="2084" w:type="dxa"/>
            <w:shd w:val="clear" w:color="auto" w:fill="auto"/>
          </w:tcPr>
          <w:p w14:paraId="10D3684E" w14:textId="77777777" w:rsidR="00A61D01" w:rsidRPr="00B243AD" w:rsidRDefault="00A61D01" w:rsidP="00CB71E6">
            <w:pPr>
              <w:pStyle w:val="TableParagraph"/>
              <w:numPr>
                <w:ilvl w:val="0"/>
                <w:numId w:val="170"/>
              </w:numPr>
            </w:pPr>
            <w:proofErr w:type="spellStart"/>
            <w:r w:rsidRPr="00B243AD">
              <w:t>ProDoc</w:t>
            </w:r>
            <w:proofErr w:type="spellEnd"/>
          </w:p>
          <w:p w14:paraId="19554597" w14:textId="77777777" w:rsidR="00A61D01" w:rsidRPr="00B243AD" w:rsidRDefault="00A61D01" w:rsidP="00CB71E6">
            <w:pPr>
              <w:pStyle w:val="TableParagraph"/>
              <w:numPr>
                <w:ilvl w:val="0"/>
                <w:numId w:val="170"/>
              </w:numPr>
            </w:pPr>
            <w:r w:rsidRPr="00B243AD">
              <w:t>Progress</w:t>
            </w:r>
            <w:r w:rsidRPr="00B243AD">
              <w:rPr>
                <w:spacing w:val="1"/>
              </w:rPr>
              <w:t xml:space="preserve"> </w:t>
            </w:r>
            <w:r w:rsidRPr="00B243AD">
              <w:t>reports/PIRs</w:t>
            </w:r>
          </w:p>
          <w:p w14:paraId="775B6FBE" w14:textId="77777777" w:rsidR="00A61D01" w:rsidRDefault="00A61D01" w:rsidP="00CB71E6">
            <w:pPr>
              <w:pStyle w:val="TableParagraph"/>
              <w:numPr>
                <w:ilvl w:val="0"/>
                <w:numId w:val="170"/>
              </w:numPr>
            </w:pPr>
            <w:r w:rsidRPr="00B243AD">
              <w:t>UNDP</w:t>
            </w:r>
            <w:r w:rsidRPr="00B243AD">
              <w:rPr>
                <w:spacing w:val="-5"/>
              </w:rPr>
              <w:t xml:space="preserve"> </w:t>
            </w:r>
            <w:r>
              <w:rPr>
                <w:spacing w:val="-5"/>
              </w:rPr>
              <w:t>CO</w:t>
            </w:r>
          </w:p>
          <w:p w14:paraId="09DACD94" w14:textId="77777777" w:rsidR="00A61D01" w:rsidRPr="008A285B" w:rsidRDefault="00A61D01" w:rsidP="00CB71E6">
            <w:pPr>
              <w:pStyle w:val="TableParagraph"/>
              <w:numPr>
                <w:ilvl w:val="0"/>
                <w:numId w:val="170"/>
              </w:numPr>
            </w:pPr>
            <w:r>
              <w:t>NPC</w:t>
            </w:r>
          </w:p>
          <w:p w14:paraId="2A0D5C7E" w14:textId="77777777" w:rsidR="00A61D01" w:rsidRPr="00B243AD" w:rsidRDefault="00A61D01" w:rsidP="00CB71E6">
            <w:pPr>
              <w:pStyle w:val="Default"/>
              <w:adjustRightInd/>
              <w:rPr>
                <w:rFonts w:asciiTheme="minorHAnsi" w:hAnsiTheme="minorHAnsi" w:cstheme="minorHAnsi"/>
                <w:sz w:val="20"/>
                <w:szCs w:val="20"/>
                <w:lang w:val="en-GB"/>
              </w:rPr>
            </w:pPr>
          </w:p>
        </w:tc>
        <w:tc>
          <w:tcPr>
            <w:tcW w:w="1808" w:type="dxa"/>
            <w:shd w:val="clear" w:color="auto" w:fill="auto"/>
          </w:tcPr>
          <w:p w14:paraId="5DA20A50" w14:textId="77777777" w:rsidR="00A61D01" w:rsidRPr="00B243AD" w:rsidRDefault="00A61D01" w:rsidP="00CB71E6">
            <w:pPr>
              <w:pStyle w:val="TableParagraph"/>
              <w:numPr>
                <w:ilvl w:val="0"/>
                <w:numId w:val="171"/>
              </w:numPr>
            </w:pPr>
            <w:r w:rsidRPr="00B243AD">
              <w:t>Desk Review</w:t>
            </w:r>
          </w:p>
          <w:p w14:paraId="2C729646" w14:textId="77777777" w:rsidR="00A61D01" w:rsidRPr="00B243AD" w:rsidRDefault="00A61D01" w:rsidP="00CB71E6">
            <w:pPr>
              <w:pStyle w:val="Default"/>
              <w:adjustRightInd/>
              <w:ind w:left="216"/>
              <w:rPr>
                <w:rFonts w:asciiTheme="minorHAnsi" w:hAnsiTheme="minorHAnsi" w:cstheme="minorHAnsi"/>
                <w:sz w:val="20"/>
                <w:szCs w:val="20"/>
                <w:lang w:val="en-GB"/>
              </w:rPr>
            </w:pPr>
          </w:p>
        </w:tc>
      </w:tr>
      <w:tr w:rsidR="00A61D01" w:rsidRPr="009D7697" w14:paraId="2A1DDF99" w14:textId="77777777" w:rsidTr="00CB71E6">
        <w:tc>
          <w:tcPr>
            <w:tcW w:w="9262" w:type="dxa"/>
            <w:gridSpan w:val="4"/>
            <w:shd w:val="clear" w:color="auto" w:fill="D9D9D9" w:themeFill="background1" w:themeFillShade="D9"/>
          </w:tcPr>
          <w:p w14:paraId="52232A62" w14:textId="77777777" w:rsidR="00A61D01" w:rsidRPr="00B243AD" w:rsidRDefault="00A61D01" w:rsidP="00CB71E6">
            <w:pPr>
              <w:pStyle w:val="Default"/>
              <w:rPr>
                <w:rFonts w:asciiTheme="minorHAnsi" w:hAnsiTheme="minorHAnsi" w:cstheme="minorHAnsi"/>
                <w:b/>
                <w:bCs/>
                <w:sz w:val="20"/>
                <w:szCs w:val="20"/>
                <w:lang w:val="en-GB"/>
              </w:rPr>
            </w:pPr>
            <w:r w:rsidRPr="00B243AD">
              <w:rPr>
                <w:rFonts w:asciiTheme="minorHAnsi" w:hAnsiTheme="minorHAnsi" w:cstheme="minorHAnsi"/>
                <w:b/>
                <w:bCs/>
                <w:sz w:val="20"/>
                <w:szCs w:val="20"/>
                <w:lang w:val="en-GB"/>
              </w:rPr>
              <w:t>Progress towards results</w:t>
            </w:r>
            <w:r>
              <w:rPr>
                <w:rFonts w:asciiTheme="minorHAnsi" w:hAnsiTheme="minorHAnsi" w:cstheme="minorHAnsi"/>
                <w:b/>
                <w:bCs/>
                <w:sz w:val="20"/>
                <w:szCs w:val="20"/>
                <w:lang w:val="en-GB"/>
              </w:rPr>
              <w:t xml:space="preserve">: </w:t>
            </w:r>
            <w:r w:rsidRPr="008A285B">
              <w:rPr>
                <w:rFonts w:asciiTheme="minorHAnsi" w:hAnsiTheme="minorHAnsi" w:cstheme="minorHAnsi"/>
                <w:b/>
                <w:bCs/>
                <w:sz w:val="20"/>
                <w:szCs w:val="20"/>
                <w:lang w:val="en-GB"/>
              </w:rPr>
              <w:t>To what extent have the expected outcomes and objectives of the project been achieved thus far?</w:t>
            </w:r>
          </w:p>
        </w:tc>
      </w:tr>
      <w:tr w:rsidR="00A61D01" w:rsidRPr="009D7697" w14:paraId="19069EBD" w14:textId="77777777" w:rsidTr="00482A00">
        <w:tc>
          <w:tcPr>
            <w:tcW w:w="2346" w:type="dxa"/>
            <w:shd w:val="clear" w:color="auto" w:fill="auto"/>
          </w:tcPr>
          <w:p w14:paraId="5717BCEF" w14:textId="77777777" w:rsidR="00A61D01" w:rsidRPr="00B243AD" w:rsidRDefault="00A61D01" w:rsidP="00CB71E6">
            <w:pPr>
              <w:rPr>
                <w:rFonts w:asciiTheme="minorHAnsi" w:hAnsiTheme="minorHAnsi" w:cstheme="minorHAnsi"/>
                <w:lang w:val="en-GB"/>
              </w:rPr>
            </w:pPr>
            <w:r w:rsidRPr="00B243AD">
              <w:rPr>
                <w:rFonts w:asciiTheme="minorHAnsi" w:hAnsiTheme="minorHAnsi" w:cstheme="minorHAnsi"/>
              </w:rPr>
              <w:lastRenderedPageBreak/>
              <w:t>What has been the progress towards planned targets for the outcome and objective indicators in the Results Framework?</w:t>
            </w:r>
          </w:p>
        </w:tc>
        <w:tc>
          <w:tcPr>
            <w:tcW w:w="3024" w:type="dxa"/>
            <w:shd w:val="clear" w:color="auto" w:fill="auto"/>
          </w:tcPr>
          <w:p w14:paraId="44B7FA2F" w14:textId="77777777" w:rsidR="00A61D01" w:rsidRPr="00B243AD" w:rsidRDefault="00A61D01" w:rsidP="00CB71E6">
            <w:pPr>
              <w:pStyle w:val="Default"/>
              <w:widowControl/>
              <w:numPr>
                <w:ilvl w:val="0"/>
                <w:numId w:val="109"/>
              </w:numPr>
              <w:ind w:left="216" w:hanging="216"/>
              <w:rPr>
                <w:rFonts w:asciiTheme="minorHAnsi" w:hAnsiTheme="minorHAnsi" w:cstheme="minorHAnsi"/>
                <w:sz w:val="20"/>
                <w:szCs w:val="20"/>
              </w:rPr>
            </w:pPr>
            <w:r>
              <w:rPr>
                <w:rFonts w:asciiTheme="minorHAnsi" w:hAnsiTheme="minorHAnsi" w:cstheme="minorHAnsi"/>
                <w:spacing w:val="-3"/>
                <w:sz w:val="20"/>
                <w:szCs w:val="20"/>
              </w:rPr>
              <w:t>A</w:t>
            </w:r>
            <w:r w:rsidRPr="00B243AD">
              <w:rPr>
                <w:rFonts w:asciiTheme="minorHAnsi" w:hAnsiTheme="minorHAnsi" w:cstheme="minorHAnsi"/>
                <w:spacing w:val="-3"/>
                <w:sz w:val="20"/>
                <w:szCs w:val="20"/>
              </w:rPr>
              <w:t xml:space="preserve">chievement </w:t>
            </w:r>
            <w:r>
              <w:rPr>
                <w:rFonts w:asciiTheme="minorHAnsi" w:hAnsiTheme="minorHAnsi" w:cstheme="minorHAnsi"/>
                <w:spacing w:val="-3"/>
                <w:sz w:val="20"/>
                <w:szCs w:val="20"/>
              </w:rPr>
              <w:t>vs.</w:t>
            </w:r>
            <w:r w:rsidRPr="00B243AD">
              <w:rPr>
                <w:rFonts w:asciiTheme="minorHAnsi" w:hAnsiTheme="minorHAnsi" w:cstheme="minorHAnsi"/>
                <w:sz w:val="20"/>
                <w:szCs w:val="20"/>
              </w:rPr>
              <w:t xml:space="preserve"> milestones and </w:t>
            </w:r>
            <w:r w:rsidRPr="00B243AD">
              <w:rPr>
                <w:rFonts w:asciiTheme="minorHAnsi" w:hAnsiTheme="minorHAnsi" w:cstheme="minorHAnsi"/>
                <w:spacing w:val="-3"/>
                <w:sz w:val="20"/>
                <w:szCs w:val="20"/>
              </w:rPr>
              <w:t xml:space="preserve">targets </w:t>
            </w:r>
            <w:r w:rsidRPr="00B243AD">
              <w:rPr>
                <w:rFonts w:asciiTheme="minorHAnsi" w:hAnsiTheme="minorHAnsi" w:cstheme="minorHAnsi"/>
                <w:sz w:val="20"/>
                <w:szCs w:val="20"/>
              </w:rPr>
              <w:t>(mid-term and</w:t>
            </w:r>
            <w:r w:rsidRPr="00B243AD">
              <w:rPr>
                <w:rFonts w:asciiTheme="minorHAnsi" w:hAnsiTheme="minorHAnsi" w:cstheme="minorHAnsi"/>
                <w:spacing w:val="-18"/>
                <w:sz w:val="20"/>
                <w:szCs w:val="20"/>
              </w:rPr>
              <w:t xml:space="preserve"> </w:t>
            </w:r>
            <w:r>
              <w:rPr>
                <w:rFonts w:asciiTheme="minorHAnsi" w:hAnsiTheme="minorHAnsi" w:cstheme="minorHAnsi"/>
                <w:spacing w:val="-18"/>
                <w:sz w:val="20"/>
                <w:szCs w:val="20"/>
              </w:rPr>
              <w:t>end-of-project</w:t>
            </w:r>
            <w:r w:rsidRPr="00B243AD">
              <w:rPr>
                <w:rFonts w:asciiTheme="minorHAnsi" w:hAnsiTheme="minorHAnsi" w:cstheme="minorHAnsi"/>
                <w:spacing w:val="-3"/>
                <w:sz w:val="20"/>
                <w:szCs w:val="20"/>
              </w:rPr>
              <w:t>).</w:t>
            </w:r>
          </w:p>
        </w:tc>
        <w:tc>
          <w:tcPr>
            <w:tcW w:w="2084" w:type="dxa"/>
            <w:shd w:val="clear" w:color="auto" w:fill="auto"/>
          </w:tcPr>
          <w:p w14:paraId="6105C35A" w14:textId="77777777" w:rsidR="00A61D01" w:rsidRPr="00B243AD" w:rsidRDefault="00A61D01" w:rsidP="00CB71E6">
            <w:pPr>
              <w:pStyle w:val="TableParagraph"/>
              <w:numPr>
                <w:ilvl w:val="0"/>
                <w:numId w:val="112"/>
              </w:numPr>
            </w:pPr>
            <w:proofErr w:type="spellStart"/>
            <w:r>
              <w:t>LogFrame</w:t>
            </w:r>
            <w:proofErr w:type="spellEnd"/>
          </w:p>
          <w:p w14:paraId="35242B36" w14:textId="77777777" w:rsidR="00A61D01" w:rsidRPr="00B243AD" w:rsidRDefault="00A61D01" w:rsidP="00CB71E6">
            <w:pPr>
              <w:pStyle w:val="TableParagraph"/>
              <w:numPr>
                <w:ilvl w:val="0"/>
                <w:numId w:val="112"/>
              </w:numPr>
            </w:pPr>
            <w:r w:rsidRPr="00B243AD">
              <w:t>Progress</w:t>
            </w:r>
            <w:r w:rsidRPr="00B243AD">
              <w:rPr>
                <w:spacing w:val="-4"/>
              </w:rPr>
              <w:t xml:space="preserve"> </w:t>
            </w:r>
            <w:r w:rsidRPr="00B243AD">
              <w:t>Reports/PIRs</w:t>
            </w:r>
          </w:p>
          <w:p w14:paraId="479A9673" w14:textId="77777777" w:rsidR="00A61D01" w:rsidRPr="00B243AD" w:rsidRDefault="00A61D01" w:rsidP="00CB71E6">
            <w:pPr>
              <w:pStyle w:val="TableParagraph"/>
              <w:numPr>
                <w:ilvl w:val="0"/>
                <w:numId w:val="112"/>
              </w:numPr>
            </w:pPr>
            <w:r w:rsidRPr="00B243AD">
              <w:t>Other monitoring</w:t>
            </w:r>
            <w:r w:rsidRPr="00B243AD">
              <w:rPr>
                <w:spacing w:val="-9"/>
              </w:rPr>
              <w:t xml:space="preserve"> </w:t>
            </w:r>
            <w:r w:rsidRPr="00B243AD">
              <w:t>reports</w:t>
            </w:r>
          </w:p>
          <w:p w14:paraId="108A9FD5" w14:textId="77777777" w:rsidR="00A61D01" w:rsidRPr="00B243AD" w:rsidRDefault="00A61D01" w:rsidP="00CB71E6">
            <w:pPr>
              <w:pStyle w:val="Default"/>
              <w:numPr>
                <w:ilvl w:val="0"/>
                <w:numId w:val="88"/>
              </w:numPr>
              <w:adjustRightInd/>
              <w:spacing w:line="251" w:lineRule="exact"/>
              <w:ind w:left="216" w:hanging="216"/>
              <w:rPr>
                <w:rFonts w:asciiTheme="minorHAnsi" w:hAnsiTheme="minorHAnsi" w:cstheme="minorHAnsi"/>
                <w:sz w:val="20"/>
                <w:szCs w:val="20"/>
                <w:lang w:val="en-GB"/>
              </w:rPr>
            </w:pPr>
            <w:r w:rsidRPr="00B243AD">
              <w:rPr>
                <w:rFonts w:asciiTheme="minorHAnsi" w:hAnsiTheme="minorHAnsi" w:cstheme="minorHAnsi"/>
                <w:sz w:val="20"/>
                <w:szCs w:val="20"/>
              </w:rPr>
              <w:t>Tracking</w:t>
            </w:r>
            <w:r w:rsidRPr="00B243AD">
              <w:rPr>
                <w:rFonts w:asciiTheme="minorHAnsi" w:hAnsiTheme="minorHAnsi" w:cstheme="minorHAnsi"/>
                <w:spacing w:val="-6"/>
                <w:sz w:val="20"/>
                <w:szCs w:val="20"/>
              </w:rPr>
              <w:t xml:space="preserve"> </w:t>
            </w:r>
            <w:r w:rsidRPr="00B243AD">
              <w:rPr>
                <w:rFonts w:asciiTheme="minorHAnsi" w:hAnsiTheme="minorHAnsi" w:cstheme="minorHAnsi"/>
                <w:sz w:val="20"/>
                <w:szCs w:val="20"/>
              </w:rPr>
              <w:t>tools</w:t>
            </w:r>
          </w:p>
          <w:p w14:paraId="312270FE" w14:textId="77777777" w:rsidR="00A61D01" w:rsidRPr="00B243AD" w:rsidRDefault="00A61D01" w:rsidP="00CB71E6">
            <w:pPr>
              <w:pStyle w:val="Default"/>
              <w:adjustRightInd/>
              <w:spacing w:line="251" w:lineRule="exact"/>
              <w:ind w:left="216"/>
              <w:rPr>
                <w:rFonts w:asciiTheme="minorHAnsi" w:hAnsiTheme="minorHAnsi" w:cstheme="minorHAnsi"/>
                <w:sz w:val="20"/>
                <w:szCs w:val="20"/>
                <w:lang w:val="en-GB"/>
              </w:rPr>
            </w:pPr>
          </w:p>
        </w:tc>
        <w:tc>
          <w:tcPr>
            <w:tcW w:w="1808" w:type="dxa"/>
            <w:shd w:val="clear" w:color="auto" w:fill="auto"/>
          </w:tcPr>
          <w:p w14:paraId="1155861C"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rPr>
              <w:t xml:space="preserve">Assessment </w:t>
            </w:r>
            <w:r w:rsidRPr="00B243AD">
              <w:rPr>
                <w:rFonts w:asciiTheme="minorHAnsi" w:hAnsiTheme="minorHAnsi" w:cstheme="minorHAnsi"/>
                <w:spacing w:val="-3"/>
                <w:sz w:val="20"/>
                <w:szCs w:val="20"/>
              </w:rPr>
              <w:t xml:space="preserve">using Progress </w:t>
            </w:r>
            <w:r w:rsidRPr="00B243AD">
              <w:rPr>
                <w:rFonts w:asciiTheme="minorHAnsi" w:hAnsiTheme="minorHAnsi" w:cstheme="minorHAnsi"/>
                <w:sz w:val="20"/>
                <w:szCs w:val="20"/>
              </w:rPr>
              <w:t xml:space="preserve">Towards </w:t>
            </w:r>
            <w:r w:rsidRPr="00B243AD">
              <w:rPr>
                <w:rFonts w:asciiTheme="minorHAnsi" w:hAnsiTheme="minorHAnsi" w:cstheme="minorHAnsi"/>
                <w:spacing w:val="-3"/>
                <w:sz w:val="20"/>
                <w:szCs w:val="20"/>
              </w:rPr>
              <w:t xml:space="preserve">Results </w:t>
            </w:r>
            <w:r w:rsidRPr="00B243AD">
              <w:rPr>
                <w:rFonts w:asciiTheme="minorHAnsi" w:hAnsiTheme="minorHAnsi" w:cstheme="minorHAnsi"/>
                <w:sz w:val="20"/>
                <w:szCs w:val="20"/>
              </w:rPr>
              <w:t>Matrix</w:t>
            </w:r>
            <w:r w:rsidRPr="00B243AD">
              <w:rPr>
                <w:rFonts w:asciiTheme="minorHAnsi" w:hAnsiTheme="minorHAnsi" w:cstheme="minorHAnsi"/>
                <w:spacing w:val="-30"/>
                <w:sz w:val="20"/>
                <w:szCs w:val="20"/>
              </w:rPr>
              <w:t xml:space="preserve"> </w:t>
            </w:r>
            <w:r w:rsidRPr="00B243AD">
              <w:rPr>
                <w:rFonts w:asciiTheme="minorHAnsi" w:hAnsiTheme="minorHAnsi" w:cstheme="minorHAnsi"/>
                <w:sz w:val="20"/>
                <w:szCs w:val="20"/>
              </w:rPr>
              <w:t xml:space="preserve">and following </w:t>
            </w:r>
            <w:r w:rsidRPr="00B243AD">
              <w:rPr>
                <w:rFonts w:asciiTheme="minorHAnsi" w:hAnsiTheme="minorHAnsi" w:cstheme="minorHAnsi"/>
                <w:spacing w:val="-3"/>
                <w:sz w:val="20"/>
                <w:szCs w:val="20"/>
              </w:rPr>
              <w:t>UNDP-GEF Guidance for</w:t>
            </w:r>
            <w:r w:rsidRPr="00B243AD">
              <w:rPr>
                <w:rFonts w:asciiTheme="minorHAnsi" w:hAnsiTheme="minorHAnsi" w:cstheme="minorHAnsi"/>
                <w:spacing w:val="-4"/>
                <w:sz w:val="20"/>
                <w:szCs w:val="20"/>
              </w:rPr>
              <w:t xml:space="preserve"> </w:t>
            </w:r>
            <w:r w:rsidRPr="00B243AD">
              <w:rPr>
                <w:rFonts w:asciiTheme="minorHAnsi" w:hAnsiTheme="minorHAnsi" w:cstheme="minorHAnsi"/>
                <w:sz w:val="20"/>
                <w:szCs w:val="20"/>
              </w:rPr>
              <w:t>MTRs</w:t>
            </w:r>
          </w:p>
        </w:tc>
      </w:tr>
      <w:tr w:rsidR="00A61D01" w:rsidRPr="009D7697" w14:paraId="1AAB6A52" w14:textId="77777777" w:rsidTr="00482A00">
        <w:tc>
          <w:tcPr>
            <w:tcW w:w="2346" w:type="dxa"/>
            <w:shd w:val="clear" w:color="auto" w:fill="auto"/>
          </w:tcPr>
          <w:p w14:paraId="2E0485D6" w14:textId="77777777" w:rsidR="00A61D01" w:rsidRPr="00B243AD" w:rsidRDefault="00A61D01" w:rsidP="00CB71E6">
            <w:pPr>
              <w:rPr>
                <w:rFonts w:asciiTheme="minorHAnsi" w:hAnsiTheme="minorHAnsi" w:cstheme="minorHAnsi"/>
              </w:rPr>
            </w:pPr>
            <w:r w:rsidRPr="00B243AD">
              <w:rPr>
                <w:rFonts w:asciiTheme="minorHAnsi" w:hAnsiTheme="minorHAnsi" w:cstheme="minorHAnsi"/>
              </w:rPr>
              <w:t xml:space="preserve">What changes have taken place since the start of the project in relation to the </w:t>
            </w:r>
            <w:r>
              <w:rPr>
                <w:rFonts w:asciiTheme="minorHAnsi" w:hAnsiTheme="minorHAnsi" w:cstheme="minorHAnsi"/>
              </w:rPr>
              <w:t>project</w:t>
            </w:r>
            <w:r w:rsidRPr="00B243AD">
              <w:rPr>
                <w:rFonts w:asciiTheme="minorHAnsi" w:hAnsiTheme="minorHAnsi" w:cstheme="minorHAnsi"/>
              </w:rPr>
              <w:t xml:space="preserve"> components?</w:t>
            </w:r>
          </w:p>
        </w:tc>
        <w:tc>
          <w:tcPr>
            <w:tcW w:w="3024" w:type="dxa"/>
            <w:shd w:val="clear" w:color="auto" w:fill="auto"/>
          </w:tcPr>
          <w:p w14:paraId="7E8F4006" w14:textId="77777777" w:rsidR="00A61D01" w:rsidRPr="00B243AD" w:rsidRDefault="00A61D01" w:rsidP="00CB71E6">
            <w:pPr>
              <w:pStyle w:val="Default"/>
              <w:widowControl/>
              <w:numPr>
                <w:ilvl w:val="0"/>
                <w:numId w:val="109"/>
              </w:numPr>
              <w:ind w:left="216" w:hanging="216"/>
              <w:rPr>
                <w:rFonts w:asciiTheme="minorHAnsi" w:hAnsiTheme="minorHAnsi" w:cstheme="minorHAnsi"/>
                <w:sz w:val="20"/>
                <w:szCs w:val="20"/>
              </w:rPr>
            </w:pPr>
            <w:proofErr w:type="gramStart"/>
            <w:r w:rsidRPr="00B243AD">
              <w:rPr>
                <w:rFonts w:asciiTheme="minorHAnsi" w:hAnsiTheme="minorHAnsi" w:cstheme="minorHAnsi"/>
                <w:sz w:val="20"/>
                <w:szCs w:val="20"/>
              </w:rPr>
              <w:t xml:space="preserve">Current </w:t>
            </w:r>
            <w:r w:rsidRPr="00B243AD">
              <w:rPr>
                <w:rFonts w:asciiTheme="minorHAnsi" w:hAnsiTheme="minorHAnsi" w:cstheme="minorHAnsi"/>
                <w:spacing w:val="-3"/>
                <w:sz w:val="20"/>
                <w:szCs w:val="20"/>
              </w:rPr>
              <w:t>status</w:t>
            </w:r>
            <w:proofErr w:type="gramEnd"/>
            <w:r w:rsidRPr="00B243AD">
              <w:rPr>
                <w:rFonts w:asciiTheme="minorHAnsi" w:hAnsiTheme="minorHAnsi" w:cstheme="minorHAnsi"/>
                <w:spacing w:val="-3"/>
                <w:sz w:val="20"/>
                <w:szCs w:val="20"/>
              </w:rPr>
              <w:t xml:space="preserve"> </w:t>
            </w:r>
            <w:r w:rsidRPr="00B243AD">
              <w:rPr>
                <w:rFonts w:asciiTheme="minorHAnsi" w:hAnsiTheme="minorHAnsi" w:cstheme="minorHAnsi"/>
                <w:sz w:val="20"/>
                <w:szCs w:val="20"/>
              </w:rPr>
              <w:t>compared to</w:t>
            </w:r>
            <w:r w:rsidRPr="00B243AD">
              <w:rPr>
                <w:rFonts w:asciiTheme="minorHAnsi" w:hAnsiTheme="minorHAnsi" w:cstheme="minorHAnsi"/>
                <w:spacing w:val="-23"/>
                <w:sz w:val="20"/>
                <w:szCs w:val="20"/>
              </w:rPr>
              <w:t xml:space="preserve"> </w:t>
            </w:r>
            <w:r w:rsidRPr="00B243AD">
              <w:rPr>
                <w:rFonts w:asciiTheme="minorHAnsi" w:hAnsiTheme="minorHAnsi" w:cstheme="minorHAnsi"/>
                <w:spacing w:val="-3"/>
                <w:sz w:val="20"/>
                <w:szCs w:val="20"/>
              </w:rPr>
              <w:t>baseline</w:t>
            </w:r>
          </w:p>
        </w:tc>
        <w:tc>
          <w:tcPr>
            <w:tcW w:w="2084" w:type="dxa"/>
            <w:shd w:val="clear" w:color="auto" w:fill="auto"/>
          </w:tcPr>
          <w:p w14:paraId="58982BDA" w14:textId="77777777" w:rsidR="00A61D01" w:rsidRPr="00B243AD" w:rsidRDefault="00A61D01" w:rsidP="00CB71E6">
            <w:pPr>
              <w:pStyle w:val="TableParagraph"/>
              <w:numPr>
                <w:ilvl w:val="0"/>
                <w:numId w:val="109"/>
              </w:numPr>
            </w:pPr>
            <w:r w:rsidRPr="00B243AD">
              <w:t>Progress</w:t>
            </w:r>
            <w:r w:rsidRPr="00B243AD">
              <w:rPr>
                <w:spacing w:val="-4"/>
              </w:rPr>
              <w:t xml:space="preserve"> </w:t>
            </w:r>
            <w:r w:rsidRPr="00B243AD">
              <w:t>Reports/PIRs</w:t>
            </w:r>
          </w:p>
          <w:p w14:paraId="60D725D5" w14:textId="77777777" w:rsidR="00A61D01" w:rsidRPr="008A285B" w:rsidRDefault="00A61D01" w:rsidP="00CB71E6">
            <w:pPr>
              <w:pStyle w:val="TableParagraph"/>
              <w:numPr>
                <w:ilvl w:val="0"/>
                <w:numId w:val="109"/>
              </w:numPr>
            </w:pPr>
            <w:r w:rsidRPr="00B243AD">
              <w:t>Monitoring</w:t>
            </w:r>
            <w:r w:rsidRPr="00B243AD">
              <w:rPr>
                <w:spacing w:val="-7"/>
              </w:rPr>
              <w:t xml:space="preserve"> </w:t>
            </w:r>
            <w:r w:rsidRPr="00B243AD">
              <w:t>reports</w:t>
            </w:r>
          </w:p>
        </w:tc>
        <w:tc>
          <w:tcPr>
            <w:tcW w:w="1808" w:type="dxa"/>
            <w:shd w:val="clear" w:color="auto" w:fill="auto"/>
          </w:tcPr>
          <w:p w14:paraId="38D33BD7" w14:textId="77777777" w:rsidR="00A61D01" w:rsidRPr="00B243AD" w:rsidRDefault="00A61D01" w:rsidP="00CB71E6">
            <w:pPr>
              <w:pStyle w:val="TableParagraph"/>
              <w:numPr>
                <w:ilvl w:val="0"/>
                <w:numId w:val="114"/>
              </w:numPr>
            </w:pPr>
            <w:r w:rsidRPr="00B243AD">
              <w:t>Desk</w:t>
            </w:r>
            <w:r w:rsidRPr="00B243AD">
              <w:rPr>
                <w:spacing w:val="-8"/>
              </w:rPr>
              <w:t xml:space="preserve"> </w:t>
            </w:r>
            <w:r w:rsidRPr="00B243AD">
              <w:t>review</w:t>
            </w:r>
          </w:p>
        </w:tc>
      </w:tr>
      <w:tr w:rsidR="00A61D01" w:rsidRPr="009D7697" w14:paraId="5D06C344" w14:textId="77777777" w:rsidTr="00482A00">
        <w:tc>
          <w:tcPr>
            <w:tcW w:w="2346" w:type="dxa"/>
            <w:shd w:val="clear" w:color="auto" w:fill="auto"/>
          </w:tcPr>
          <w:p w14:paraId="3D1A7CA5" w14:textId="77777777" w:rsidR="00A61D01" w:rsidRPr="00B243AD" w:rsidRDefault="00A61D01" w:rsidP="00CB71E6">
            <w:pPr>
              <w:rPr>
                <w:rFonts w:asciiTheme="minorHAnsi" w:hAnsiTheme="minorHAnsi" w:cstheme="minorHAnsi"/>
              </w:rPr>
            </w:pPr>
            <w:r w:rsidRPr="00B243AD">
              <w:rPr>
                <w:rFonts w:asciiTheme="minorHAnsi" w:hAnsiTheme="minorHAnsi" w:cstheme="minorHAnsi"/>
              </w:rPr>
              <w:t>What are the main barriers affecting the project’s ability to achieve its intended results (outcomes)?</w:t>
            </w:r>
          </w:p>
        </w:tc>
        <w:tc>
          <w:tcPr>
            <w:tcW w:w="3024" w:type="dxa"/>
            <w:shd w:val="clear" w:color="auto" w:fill="auto"/>
          </w:tcPr>
          <w:p w14:paraId="3C2C89E7" w14:textId="77777777" w:rsidR="00A61D01" w:rsidRPr="00B243AD" w:rsidRDefault="00A61D01" w:rsidP="00CB71E6">
            <w:pPr>
              <w:pStyle w:val="Default"/>
              <w:widowControl/>
              <w:numPr>
                <w:ilvl w:val="0"/>
                <w:numId w:val="109"/>
              </w:numPr>
              <w:ind w:left="216" w:hanging="216"/>
              <w:rPr>
                <w:rFonts w:asciiTheme="minorHAnsi" w:hAnsiTheme="minorHAnsi" w:cstheme="minorHAnsi"/>
                <w:sz w:val="20"/>
                <w:szCs w:val="20"/>
              </w:rPr>
            </w:pPr>
            <w:r w:rsidRPr="00B243AD">
              <w:rPr>
                <w:rFonts w:asciiTheme="minorHAnsi" w:hAnsiTheme="minorHAnsi" w:cstheme="minorHAnsi"/>
                <w:sz w:val="20"/>
                <w:szCs w:val="20"/>
              </w:rPr>
              <w:t>MTR</w:t>
            </w:r>
            <w:r w:rsidRPr="00B243AD">
              <w:rPr>
                <w:rFonts w:asciiTheme="minorHAnsi" w:hAnsiTheme="minorHAnsi" w:cstheme="minorHAnsi"/>
                <w:spacing w:val="-24"/>
                <w:sz w:val="20"/>
                <w:szCs w:val="20"/>
              </w:rPr>
              <w:t xml:space="preserve"> </w:t>
            </w:r>
            <w:r w:rsidRPr="00B243AD">
              <w:rPr>
                <w:rFonts w:asciiTheme="minorHAnsi" w:hAnsiTheme="minorHAnsi" w:cstheme="minorHAnsi"/>
                <w:spacing w:val="-3"/>
                <w:sz w:val="20"/>
                <w:szCs w:val="20"/>
              </w:rPr>
              <w:t>findings</w:t>
            </w:r>
          </w:p>
          <w:p w14:paraId="13B33318" w14:textId="77777777" w:rsidR="00A61D01" w:rsidRPr="00B243AD" w:rsidRDefault="00A61D01" w:rsidP="00CB71E6">
            <w:pPr>
              <w:pStyle w:val="Default"/>
              <w:widowControl/>
              <w:numPr>
                <w:ilvl w:val="0"/>
                <w:numId w:val="109"/>
              </w:numPr>
              <w:ind w:left="216" w:hanging="216"/>
              <w:rPr>
                <w:rFonts w:asciiTheme="minorHAnsi" w:hAnsiTheme="minorHAnsi" w:cstheme="minorHAnsi"/>
                <w:sz w:val="20"/>
                <w:szCs w:val="20"/>
              </w:rPr>
            </w:pPr>
            <w:r w:rsidRPr="00B243AD">
              <w:rPr>
                <w:rFonts w:asciiTheme="minorHAnsi" w:hAnsiTheme="minorHAnsi" w:cstheme="minorHAnsi"/>
                <w:sz w:val="20"/>
                <w:szCs w:val="20"/>
              </w:rPr>
              <w:t>Obstacles identified by key stakeholders</w:t>
            </w:r>
          </w:p>
        </w:tc>
        <w:tc>
          <w:tcPr>
            <w:tcW w:w="2084" w:type="dxa"/>
            <w:shd w:val="clear" w:color="auto" w:fill="auto"/>
          </w:tcPr>
          <w:p w14:paraId="5CBBE0D4" w14:textId="77777777" w:rsidR="00A61D01" w:rsidRPr="00B243AD" w:rsidRDefault="00A61D01" w:rsidP="00CB71E6">
            <w:pPr>
              <w:pStyle w:val="TableParagraph"/>
              <w:numPr>
                <w:ilvl w:val="0"/>
                <w:numId w:val="116"/>
              </w:numPr>
            </w:pPr>
            <w:r w:rsidRPr="00B243AD">
              <w:t>Progress</w:t>
            </w:r>
            <w:r w:rsidRPr="00B243AD">
              <w:rPr>
                <w:spacing w:val="1"/>
              </w:rPr>
              <w:t xml:space="preserve"> </w:t>
            </w:r>
            <w:r w:rsidRPr="00B243AD">
              <w:t>reports/PIRs</w:t>
            </w:r>
          </w:p>
          <w:p w14:paraId="2EAD1F4D" w14:textId="77777777" w:rsidR="00A61D01" w:rsidRPr="00B243AD" w:rsidRDefault="00A61D01" w:rsidP="00CB71E6">
            <w:pPr>
              <w:pStyle w:val="TableParagraph"/>
              <w:numPr>
                <w:ilvl w:val="0"/>
                <w:numId w:val="116"/>
              </w:numPr>
            </w:pPr>
            <w:r w:rsidRPr="00B243AD">
              <w:t>Project</w:t>
            </w:r>
            <w:r w:rsidRPr="00B243AD">
              <w:rPr>
                <w:spacing w:val="-16"/>
              </w:rPr>
              <w:t xml:space="preserve"> </w:t>
            </w:r>
            <w:r w:rsidRPr="00B243AD">
              <w:t>Team</w:t>
            </w:r>
          </w:p>
          <w:p w14:paraId="4296913C" w14:textId="77777777" w:rsidR="00A61D01" w:rsidRPr="00B243AD" w:rsidRDefault="00A61D01" w:rsidP="00CB71E6">
            <w:pPr>
              <w:pStyle w:val="TableParagraph"/>
              <w:numPr>
                <w:ilvl w:val="0"/>
                <w:numId w:val="116"/>
              </w:numPr>
            </w:pPr>
            <w:r>
              <w:t>NPC</w:t>
            </w:r>
          </w:p>
        </w:tc>
        <w:tc>
          <w:tcPr>
            <w:tcW w:w="1808" w:type="dxa"/>
            <w:shd w:val="clear" w:color="auto" w:fill="auto"/>
          </w:tcPr>
          <w:p w14:paraId="254E707B" w14:textId="77777777" w:rsidR="00A61D01" w:rsidRPr="00B243AD" w:rsidRDefault="00A61D01" w:rsidP="00CB71E6">
            <w:pPr>
              <w:pStyle w:val="TableParagraph"/>
              <w:numPr>
                <w:ilvl w:val="0"/>
                <w:numId w:val="117"/>
              </w:numPr>
            </w:pPr>
            <w:r w:rsidRPr="00B243AD">
              <w:t>Desk review</w:t>
            </w:r>
          </w:p>
          <w:p w14:paraId="4D3DF5AD" w14:textId="77777777" w:rsidR="00A61D01" w:rsidRPr="00B243AD" w:rsidRDefault="00A61D01" w:rsidP="00CB71E6">
            <w:pPr>
              <w:pStyle w:val="TableParagraph"/>
              <w:numPr>
                <w:ilvl w:val="0"/>
                <w:numId w:val="117"/>
              </w:numPr>
              <w:rPr>
                <w:lang w:val="en-GB"/>
              </w:rPr>
            </w:pPr>
            <w:r>
              <w:t>Analysis</w:t>
            </w:r>
          </w:p>
        </w:tc>
      </w:tr>
      <w:tr w:rsidR="00A61D01" w:rsidRPr="009D7697" w14:paraId="4BA1BEA9" w14:textId="77777777" w:rsidTr="00482A00">
        <w:tc>
          <w:tcPr>
            <w:tcW w:w="2346" w:type="dxa"/>
            <w:shd w:val="clear" w:color="auto" w:fill="auto"/>
          </w:tcPr>
          <w:p w14:paraId="677DE43D" w14:textId="77777777" w:rsidR="00A61D01" w:rsidRPr="00B243AD" w:rsidRDefault="00A61D01" w:rsidP="00CB71E6">
            <w:pPr>
              <w:rPr>
                <w:rFonts w:asciiTheme="minorHAnsi" w:hAnsiTheme="minorHAnsi" w:cstheme="minorHAnsi"/>
              </w:rPr>
            </w:pPr>
            <w:r w:rsidRPr="00B243AD">
              <w:rPr>
                <w:rFonts w:asciiTheme="minorHAnsi" w:hAnsiTheme="minorHAnsi" w:cstheme="minorHAnsi"/>
              </w:rPr>
              <w:t>What are the main successes and achievements of the project, and how can the project further expand these benefits?</w:t>
            </w:r>
          </w:p>
        </w:tc>
        <w:tc>
          <w:tcPr>
            <w:tcW w:w="3024" w:type="dxa"/>
            <w:shd w:val="clear" w:color="auto" w:fill="auto"/>
          </w:tcPr>
          <w:p w14:paraId="63A9DE83" w14:textId="77777777" w:rsidR="00A61D01" w:rsidRPr="00B243AD" w:rsidRDefault="00A61D01" w:rsidP="00CB71E6">
            <w:pPr>
              <w:pStyle w:val="TableParagraph"/>
              <w:numPr>
                <w:ilvl w:val="0"/>
                <w:numId w:val="118"/>
              </w:numPr>
            </w:pPr>
            <w:r w:rsidRPr="00B243AD">
              <w:t>Results,</w:t>
            </w:r>
            <w:r w:rsidRPr="00B243AD">
              <w:rPr>
                <w:spacing w:val="-9"/>
              </w:rPr>
              <w:t xml:space="preserve"> </w:t>
            </w:r>
            <w:r w:rsidRPr="00B243AD">
              <w:t>which</w:t>
            </w:r>
            <w:r w:rsidRPr="00B243AD">
              <w:rPr>
                <w:spacing w:val="-8"/>
              </w:rPr>
              <w:t xml:space="preserve"> </w:t>
            </w:r>
            <w:r w:rsidRPr="00B243AD">
              <w:t>are</w:t>
            </w:r>
            <w:r w:rsidRPr="00B243AD">
              <w:rPr>
                <w:spacing w:val="-7"/>
              </w:rPr>
              <w:t xml:space="preserve"> </w:t>
            </w:r>
            <w:r w:rsidRPr="00B243AD">
              <w:t>on</w:t>
            </w:r>
            <w:r w:rsidRPr="00B243AD">
              <w:rPr>
                <w:spacing w:val="-9"/>
              </w:rPr>
              <w:t xml:space="preserve"> </w:t>
            </w:r>
            <w:r w:rsidRPr="00B243AD">
              <w:t>or</w:t>
            </w:r>
            <w:r w:rsidRPr="00B243AD">
              <w:rPr>
                <w:spacing w:val="-7"/>
              </w:rPr>
              <w:t xml:space="preserve"> </w:t>
            </w:r>
            <w:r w:rsidRPr="00B243AD">
              <w:t>above</w:t>
            </w:r>
            <w:r w:rsidRPr="00B243AD">
              <w:rPr>
                <w:spacing w:val="-8"/>
              </w:rPr>
              <w:t xml:space="preserve"> </w:t>
            </w:r>
            <w:r w:rsidRPr="00B243AD">
              <w:t>target</w:t>
            </w:r>
          </w:p>
          <w:p w14:paraId="06CA2614" w14:textId="77777777" w:rsidR="00A61D01" w:rsidRPr="00B243AD" w:rsidRDefault="00A61D01" w:rsidP="00CB71E6">
            <w:pPr>
              <w:pStyle w:val="Default"/>
              <w:widowControl/>
              <w:numPr>
                <w:ilvl w:val="0"/>
                <w:numId w:val="109"/>
              </w:numPr>
              <w:ind w:left="216" w:hanging="216"/>
              <w:rPr>
                <w:rFonts w:asciiTheme="minorHAnsi" w:hAnsiTheme="minorHAnsi" w:cstheme="minorHAnsi"/>
                <w:sz w:val="20"/>
                <w:szCs w:val="20"/>
              </w:rPr>
            </w:pPr>
            <w:r w:rsidRPr="00B243AD">
              <w:rPr>
                <w:rFonts w:asciiTheme="minorHAnsi" w:hAnsiTheme="minorHAnsi" w:cstheme="minorHAnsi"/>
                <w:spacing w:val="-3"/>
                <w:sz w:val="20"/>
                <w:szCs w:val="20"/>
              </w:rPr>
              <w:t xml:space="preserve">Unplanned benefits/results </w:t>
            </w:r>
            <w:r w:rsidRPr="00B243AD">
              <w:rPr>
                <w:rFonts w:asciiTheme="minorHAnsi" w:hAnsiTheme="minorHAnsi" w:cstheme="minorHAnsi"/>
                <w:sz w:val="20"/>
                <w:szCs w:val="20"/>
              </w:rPr>
              <w:t xml:space="preserve">as </w:t>
            </w:r>
            <w:r w:rsidRPr="00B243AD">
              <w:rPr>
                <w:rFonts w:asciiTheme="minorHAnsi" w:hAnsiTheme="minorHAnsi" w:cstheme="minorHAnsi"/>
                <w:spacing w:val="-3"/>
                <w:sz w:val="20"/>
                <w:szCs w:val="20"/>
              </w:rPr>
              <w:t xml:space="preserve">reported by </w:t>
            </w:r>
            <w:r w:rsidRPr="00B243AD">
              <w:rPr>
                <w:rFonts w:asciiTheme="minorHAnsi" w:hAnsiTheme="minorHAnsi" w:cstheme="minorHAnsi"/>
                <w:sz w:val="20"/>
                <w:szCs w:val="20"/>
              </w:rPr>
              <w:t xml:space="preserve">key </w:t>
            </w:r>
            <w:r w:rsidRPr="00B243AD">
              <w:rPr>
                <w:rFonts w:asciiTheme="minorHAnsi" w:hAnsiTheme="minorHAnsi" w:cstheme="minorHAnsi"/>
                <w:spacing w:val="-3"/>
                <w:sz w:val="20"/>
                <w:szCs w:val="20"/>
              </w:rPr>
              <w:t xml:space="preserve">stakeholders </w:t>
            </w:r>
            <w:r w:rsidRPr="00B243AD">
              <w:rPr>
                <w:rFonts w:asciiTheme="minorHAnsi" w:hAnsiTheme="minorHAnsi" w:cstheme="minorHAnsi"/>
                <w:spacing w:val="-2"/>
                <w:sz w:val="20"/>
                <w:szCs w:val="20"/>
              </w:rPr>
              <w:t xml:space="preserve">and/or </w:t>
            </w:r>
            <w:r w:rsidRPr="00B243AD">
              <w:rPr>
                <w:rFonts w:asciiTheme="minorHAnsi" w:hAnsiTheme="minorHAnsi" w:cstheme="minorHAnsi"/>
                <w:sz w:val="20"/>
                <w:szCs w:val="20"/>
              </w:rPr>
              <w:t>in project</w:t>
            </w:r>
            <w:r w:rsidRPr="00B243AD">
              <w:rPr>
                <w:rFonts w:asciiTheme="minorHAnsi" w:hAnsiTheme="minorHAnsi" w:cstheme="minorHAnsi"/>
                <w:spacing w:val="-26"/>
                <w:sz w:val="20"/>
                <w:szCs w:val="20"/>
              </w:rPr>
              <w:t xml:space="preserve"> </w:t>
            </w:r>
            <w:r w:rsidRPr="00B243AD">
              <w:rPr>
                <w:rFonts w:asciiTheme="minorHAnsi" w:hAnsiTheme="minorHAnsi" w:cstheme="minorHAnsi"/>
                <w:spacing w:val="-3"/>
                <w:sz w:val="20"/>
                <w:szCs w:val="20"/>
              </w:rPr>
              <w:t xml:space="preserve">progress reports and reasons </w:t>
            </w:r>
            <w:r w:rsidRPr="00B243AD">
              <w:rPr>
                <w:rFonts w:asciiTheme="minorHAnsi" w:hAnsiTheme="minorHAnsi" w:cstheme="minorHAnsi"/>
                <w:sz w:val="20"/>
                <w:szCs w:val="20"/>
              </w:rPr>
              <w:t>for</w:t>
            </w:r>
            <w:r w:rsidRPr="00B243AD">
              <w:rPr>
                <w:rFonts w:asciiTheme="minorHAnsi" w:hAnsiTheme="minorHAnsi" w:cstheme="minorHAnsi"/>
                <w:spacing w:val="-4"/>
                <w:sz w:val="20"/>
                <w:szCs w:val="20"/>
              </w:rPr>
              <w:t xml:space="preserve"> </w:t>
            </w:r>
            <w:r w:rsidRPr="00B243AD">
              <w:rPr>
                <w:rFonts w:asciiTheme="minorHAnsi" w:hAnsiTheme="minorHAnsi" w:cstheme="minorHAnsi"/>
                <w:spacing w:val="-3"/>
                <w:sz w:val="20"/>
                <w:szCs w:val="20"/>
              </w:rPr>
              <w:t>these</w:t>
            </w:r>
          </w:p>
        </w:tc>
        <w:tc>
          <w:tcPr>
            <w:tcW w:w="2084" w:type="dxa"/>
            <w:shd w:val="clear" w:color="auto" w:fill="auto"/>
          </w:tcPr>
          <w:p w14:paraId="1423829E" w14:textId="77777777" w:rsidR="00A61D01" w:rsidRPr="00B243AD" w:rsidRDefault="00A61D01" w:rsidP="00CB71E6">
            <w:pPr>
              <w:pStyle w:val="TableParagraph"/>
              <w:numPr>
                <w:ilvl w:val="0"/>
                <w:numId w:val="119"/>
              </w:numPr>
            </w:pPr>
            <w:r w:rsidRPr="00B243AD">
              <w:t>Progress</w:t>
            </w:r>
            <w:r w:rsidRPr="00B243AD">
              <w:rPr>
                <w:spacing w:val="1"/>
              </w:rPr>
              <w:t xml:space="preserve"> </w:t>
            </w:r>
            <w:r w:rsidRPr="00B243AD">
              <w:t>reports/</w:t>
            </w:r>
            <w:proofErr w:type="spellStart"/>
            <w:r w:rsidRPr="00B243AD">
              <w:t>pirs</w:t>
            </w:r>
            <w:proofErr w:type="spellEnd"/>
          </w:p>
          <w:p w14:paraId="3156A777" w14:textId="77777777" w:rsidR="00A61D01" w:rsidRPr="00B243AD" w:rsidRDefault="00A61D01" w:rsidP="00CB71E6">
            <w:pPr>
              <w:pStyle w:val="TableParagraph"/>
              <w:numPr>
                <w:ilvl w:val="0"/>
                <w:numId w:val="119"/>
              </w:numPr>
            </w:pPr>
            <w:r w:rsidRPr="00B243AD">
              <w:t>Project</w:t>
            </w:r>
            <w:r w:rsidRPr="00B243AD">
              <w:rPr>
                <w:spacing w:val="-16"/>
              </w:rPr>
              <w:t xml:space="preserve"> </w:t>
            </w:r>
            <w:r w:rsidRPr="00B243AD">
              <w:t>Team</w:t>
            </w:r>
          </w:p>
          <w:p w14:paraId="64633F51" w14:textId="77777777" w:rsidR="00A61D01" w:rsidRPr="008A285B" w:rsidRDefault="00A61D01" w:rsidP="00CB71E6">
            <w:pPr>
              <w:pStyle w:val="TableParagraph"/>
              <w:numPr>
                <w:ilvl w:val="0"/>
                <w:numId w:val="119"/>
              </w:numPr>
            </w:pPr>
            <w:r w:rsidRPr="00B243AD">
              <w:t>UNDP</w:t>
            </w:r>
            <w:r w:rsidRPr="00B243AD">
              <w:rPr>
                <w:spacing w:val="-5"/>
              </w:rPr>
              <w:t xml:space="preserve"> </w:t>
            </w:r>
            <w:r>
              <w:rPr>
                <w:spacing w:val="-5"/>
              </w:rPr>
              <w:t>CO</w:t>
            </w:r>
          </w:p>
          <w:p w14:paraId="4E810461" w14:textId="77777777" w:rsidR="00A61D01" w:rsidRPr="00B243AD" w:rsidRDefault="00A61D01" w:rsidP="00CB71E6">
            <w:pPr>
              <w:pStyle w:val="TableParagraph"/>
              <w:numPr>
                <w:ilvl w:val="0"/>
                <w:numId w:val="119"/>
              </w:numPr>
            </w:pPr>
            <w:r w:rsidRPr="008A285B">
              <w:t>NPC</w:t>
            </w:r>
          </w:p>
        </w:tc>
        <w:tc>
          <w:tcPr>
            <w:tcW w:w="1808" w:type="dxa"/>
            <w:shd w:val="clear" w:color="auto" w:fill="auto"/>
          </w:tcPr>
          <w:p w14:paraId="4691E40A" w14:textId="77777777" w:rsidR="00A61D01" w:rsidRPr="00B243AD" w:rsidRDefault="00A61D01" w:rsidP="00CB71E6">
            <w:pPr>
              <w:pStyle w:val="TableParagraph"/>
              <w:numPr>
                <w:ilvl w:val="0"/>
                <w:numId w:val="120"/>
              </w:numPr>
            </w:pPr>
            <w:r w:rsidRPr="00B243AD">
              <w:t>Desk review</w:t>
            </w:r>
          </w:p>
          <w:p w14:paraId="65E63590" w14:textId="77777777" w:rsidR="00A61D01" w:rsidRPr="00B243AD" w:rsidRDefault="00A61D01" w:rsidP="00CB71E6">
            <w:pPr>
              <w:pStyle w:val="Default"/>
              <w:numPr>
                <w:ilvl w:val="0"/>
                <w:numId w:val="88"/>
              </w:numPr>
              <w:adjustRightInd/>
              <w:spacing w:line="252" w:lineRule="exact"/>
              <w:ind w:left="216" w:hanging="216"/>
              <w:rPr>
                <w:rFonts w:asciiTheme="minorHAnsi" w:hAnsiTheme="minorHAnsi" w:cstheme="minorHAnsi"/>
                <w:sz w:val="20"/>
                <w:szCs w:val="20"/>
                <w:lang w:val="en-GB"/>
              </w:rPr>
            </w:pPr>
            <w:r>
              <w:rPr>
                <w:rFonts w:asciiTheme="minorHAnsi" w:hAnsiTheme="minorHAnsi" w:cstheme="minorHAnsi"/>
                <w:sz w:val="20"/>
                <w:szCs w:val="20"/>
                <w:lang w:val="en-GB"/>
              </w:rPr>
              <w:t>Interviews</w:t>
            </w:r>
          </w:p>
        </w:tc>
      </w:tr>
      <w:tr w:rsidR="00A61D01" w:rsidRPr="00402FE3" w14:paraId="321F7CDD" w14:textId="77777777" w:rsidTr="00CB71E6">
        <w:tc>
          <w:tcPr>
            <w:tcW w:w="9262" w:type="dxa"/>
            <w:gridSpan w:val="4"/>
            <w:shd w:val="clear" w:color="auto" w:fill="auto"/>
          </w:tcPr>
          <w:p w14:paraId="171C4212" w14:textId="77777777" w:rsidR="00A61D01" w:rsidRPr="00402FE3" w:rsidRDefault="00A61D01" w:rsidP="00CB71E6">
            <w:pPr>
              <w:rPr>
                <w:rFonts w:asciiTheme="minorHAnsi" w:hAnsiTheme="minorHAnsi" w:cstheme="minorHAnsi"/>
                <w:b/>
                <w:bCs/>
              </w:rPr>
            </w:pPr>
            <w:r w:rsidRPr="00402FE3">
              <w:rPr>
                <w:rStyle w:val="Strong"/>
                <w:rFonts w:asciiTheme="minorHAnsi" w:eastAsiaTheme="majorEastAsia" w:hAnsiTheme="minorHAnsi" w:cstheme="minorHAnsi"/>
                <w:bdr w:val="none" w:sz="0" w:space="0" w:color="auto" w:frame="1"/>
              </w:rPr>
              <w:t xml:space="preserve">Project implementation and adaptive management: </w:t>
            </w:r>
            <w:r w:rsidRPr="00402FE3">
              <w:rPr>
                <w:rStyle w:val="Strong"/>
                <w:rFonts w:asciiTheme="minorHAnsi" w:eastAsiaTheme="majorEastAsia" w:hAnsiTheme="minorHAnsi" w:cstheme="minorHAnsi"/>
                <w:b w:val="0"/>
                <w:bCs w:val="0"/>
                <w:bdr w:val="none" w:sz="0" w:space="0" w:color="auto" w:frame="1"/>
              </w:rPr>
              <w:t>Has the project been implemented efficiently, cost-effectively, and been able to adapt to any changing conditions thus far? To what extent are project-level monitoring and evaluation systems, reporting, and project communications supporting the project’s implementation? To what extent has progress been made in the implementation of social and environmental management measures?  Have there been changes to the overall project risk rating and/or the identified types of risks as outlined at the CEO Endorsement stage? </w:t>
            </w:r>
          </w:p>
        </w:tc>
      </w:tr>
      <w:tr w:rsidR="00A61D01" w:rsidRPr="00402FE3" w14:paraId="693B23EB" w14:textId="77777777" w:rsidTr="00CB71E6">
        <w:tc>
          <w:tcPr>
            <w:tcW w:w="9262" w:type="dxa"/>
            <w:gridSpan w:val="4"/>
            <w:shd w:val="clear" w:color="auto" w:fill="D9D9D9" w:themeFill="background1" w:themeFillShade="D9"/>
          </w:tcPr>
          <w:p w14:paraId="7D05F955" w14:textId="77777777" w:rsidR="00A61D01" w:rsidRPr="00402FE3" w:rsidRDefault="00A61D01" w:rsidP="00CB71E6">
            <w:pPr>
              <w:pStyle w:val="Default"/>
              <w:rPr>
                <w:rFonts w:asciiTheme="minorHAnsi" w:hAnsiTheme="minorHAnsi" w:cstheme="minorHAnsi"/>
                <w:b/>
                <w:bCs/>
                <w:i/>
                <w:iCs/>
                <w:sz w:val="20"/>
                <w:szCs w:val="20"/>
                <w:lang w:val="en-GB"/>
              </w:rPr>
            </w:pPr>
            <w:r w:rsidRPr="00402FE3">
              <w:rPr>
                <w:rFonts w:asciiTheme="minorHAnsi" w:hAnsiTheme="minorHAnsi" w:cstheme="minorHAnsi"/>
                <w:b/>
                <w:bCs/>
                <w:i/>
                <w:iCs/>
                <w:sz w:val="20"/>
                <w:szCs w:val="20"/>
                <w:lang w:val="en-GB"/>
              </w:rPr>
              <w:t>Management Arrangements</w:t>
            </w:r>
          </w:p>
        </w:tc>
      </w:tr>
      <w:tr w:rsidR="00A61D01" w:rsidRPr="009D7697" w14:paraId="21503367" w14:textId="77777777" w:rsidTr="00482A00">
        <w:tc>
          <w:tcPr>
            <w:tcW w:w="2346" w:type="dxa"/>
            <w:tcBorders>
              <w:bottom w:val="single" w:sz="4" w:space="0" w:color="auto"/>
            </w:tcBorders>
            <w:shd w:val="clear" w:color="auto" w:fill="auto"/>
          </w:tcPr>
          <w:p w14:paraId="1CDDD9E5" w14:textId="77777777" w:rsidR="00A61D01" w:rsidRPr="00B243AD" w:rsidRDefault="00A61D01" w:rsidP="00CB71E6">
            <w:pPr>
              <w:pStyle w:val="TableParagraph"/>
            </w:pPr>
            <w:r w:rsidRPr="00B243AD">
              <w:t>How effective and efficient has project management and execution been: Has the project met its annual work plan, related procurement, and expense disbursement targets?</w:t>
            </w:r>
          </w:p>
        </w:tc>
        <w:tc>
          <w:tcPr>
            <w:tcW w:w="3024" w:type="dxa"/>
            <w:tcBorders>
              <w:bottom w:val="single" w:sz="4" w:space="0" w:color="auto"/>
            </w:tcBorders>
            <w:shd w:val="clear" w:color="auto" w:fill="auto"/>
          </w:tcPr>
          <w:p w14:paraId="05FCF2C6"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rPr>
            </w:pPr>
            <w:r w:rsidRPr="00B243AD">
              <w:rPr>
                <w:rFonts w:asciiTheme="minorHAnsi" w:hAnsiTheme="minorHAnsi" w:cstheme="minorHAnsi"/>
                <w:sz w:val="20"/>
                <w:szCs w:val="20"/>
              </w:rPr>
              <w:t xml:space="preserve">Clarity, transparency, and timeliness of decision-making and reporting processes </w:t>
            </w:r>
          </w:p>
          <w:p w14:paraId="53FA3B78"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rPr>
            </w:pPr>
            <w:r w:rsidRPr="00B243AD">
              <w:rPr>
                <w:rFonts w:asciiTheme="minorHAnsi" w:hAnsiTheme="minorHAnsi" w:cstheme="minorHAnsi"/>
                <w:sz w:val="20"/>
                <w:szCs w:val="20"/>
              </w:rPr>
              <w:t>Realism in reporting and focus on risks and mitigation in reporting.</w:t>
            </w:r>
          </w:p>
          <w:p w14:paraId="41C84482"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rPr>
            </w:pPr>
            <w:r w:rsidRPr="00B243AD">
              <w:rPr>
                <w:rFonts w:asciiTheme="minorHAnsi" w:hAnsiTheme="minorHAnsi" w:cstheme="minorHAnsi"/>
                <w:sz w:val="20"/>
                <w:szCs w:val="20"/>
              </w:rPr>
              <w:t>Level of execution of project</w:t>
            </w:r>
            <w:r w:rsidRPr="00B243AD">
              <w:rPr>
                <w:rFonts w:asciiTheme="minorHAnsi" w:hAnsiTheme="minorHAnsi" w:cstheme="minorHAnsi"/>
                <w:spacing w:val="-1"/>
                <w:sz w:val="20"/>
                <w:szCs w:val="20"/>
              </w:rPr>
              <w:t xml:space="preserve"> </w:t>
            </w:r>
            <w:r w:rsidRPr="00B243AD">
              <w:rPr>
                <w:rFonts w:asciiTheme="minorHAnsi" w:hAnsiTheme="minorHAnsi" w:cstheme="minorHAnsi"/>
                <w:sz w:val="20"/>
                <w:szCs w:val="20"/>
              </w:rPr>
              <w:t>budget</w:t>
            </w:r>
          </w:p>
        </w:tc>
        <w:tc>
          <w:tcPr>
            <w:tcW w:w="2084" w:type="dxa"/>
            <w:tcBorders>
              <w:bottom w:val="single" w:sz="4" w:space="0" w:color="auto"/>
            </w:tcBorders>
            <w:shd w:val="clear" w:color="auto" w:fill="auto"/>
          </w:tcPr>
          <w:p w14:paraId="3AF907DE" w14:textId="77777777" w:rsidR="00A61D01" w:rsidRPr="00B243AD" w:rsidRDefault="00A61D01" w:rsidP="00CB71E6">
            <w:pPr>
              <w:pStyle w:val="TableParagraph"/>
              <w:numPr>
                <w:ilvl w:val="0"/>
                <w:numId w:val="121"/>
              </w:numPr>
            </w:pPr>
            <w:r w:rsidRPr="00B243AD">
              <w:t>Progress</w:t>
            </w:r>
            <w:r w:rsidRPr="00B243AD">
              <w:rPr>
                <w:spacing w:val="1"/>
              </w:rPr>
              <w:t xml:space="preserve"> </w:t>
            </w:r>
            <w:r w:rsidRPr="00B243AD">
              <w:t>reports/PIRs</w:t>
            </w:r>
          </w:p>
          <w:p w14:paraId="7EAFA4EA" w14:textId="77777777" w:rsidR="00A61D01" w:rsidRPr="00B243AD" w:rsidRDefault="00A61D01" w:rsidP="00CB71E6">
            <w:pPr>
              <w:pStyle w:val="TableParagraph"/>
              <w:numPr>
                <w:ilvl w:val="0"/>
                <w:numId w:val="121"/>
              </w:numPr>
            </w:pPr>
            <w:r w:rsidRPr="00B243AD">
              <w:t xml:space="preserve">Project </w:t>
            </w:r>
            <w:r w:rsidRPr="00B243AD">
              <w:rPr>
                <w:spacing w:val="-3"/>
              </w:rPr>
              <w:t xml:space="preserve">Board </w:t>
            </w:r>
            <w:r w:rsidRPr="00B243AD">
              <w:t>meeting</w:t>
            </w:r>
            <w:r w:rsidRPr="00B243AD">
              <w:rPr>
                <w:spacing w:val="-16"/>
              </w:rPr>
              <w:t xml:space="preserve"> </w:t>
            </w:r>
            <w:r w:rsidRPr="00B243AD">
              <w:rPr>
                <w:spacing w:val="-3"/>
              </w:rPr>
              <w:t>minutes</w:t>
            </w:r>
          </w:p>
          <w:p w14:paraId="335699F9" w14:textId="77777777" w:rsidR="00A61D01" w:rsidRPr="00B243AD" w:rsidRDefault="00A61D01" w:rsidP="00CB71E6">
            <w:pPr>
              <w:pStyle w:val="TableParagraph"/>
              <w:numPr>
                <w:ilvl w:val="0"/>
                <w:numId w:val="121"/>
              </w:numPr>
            </w:pPr>
            <w:r w:rsidRPr="00B243AD">
              <w:t>Other monitoring</w:t>
            </w:r>
            <w:r w:rsidRPr="00B243AD">
              <w:rPr>
                <w:spacing w:val="-10"/>
              </w:rPr>
              <w:t xml:space="preserve"> </w:t>
            </w:r>
            <w:r w:rsidRPr="00B243AD">
              <w:t>reports</w:t>
            </w:r>
          </w:p>
          <w:p w14:paraId="1C5DADC4" w14:textId="77777777" w:rsidR="00A61D01" w:rsidRPr="00B243AD" w:rsidRDefault="00A61D01" w:rsidP="00CB71E6">
            <w:pPr>
              <w:pStyle w:val="TableParagraph"/>
              <w:numPr>
                <w:ilvl w:val="0"/>
                <w:numId w:val="121"/>
              </w:numPr>
            </w:pPr>
            <w:r w:rsidRPr="00B243AD">
              <w:t>Project</w:t>
            </w:r>
            <w:r w:rsidRPr="00B243AD">
              <w:rPr>
                <w:spacing w:val="-17"/>
              </w:rPr>
              <w:t xml:space="preserve"> </w:t>
            </w:r>
            <w:r w:rsidRPr="00B243AD">
              <w:t>Team</w:t>
            </w:r>
          </w:p>
          <w:p w14:paraId="50DFF68B" w14:textId="77777777" w:rsidR="00A61D01" w:rsidRPr="00B243AD" w:rsidRDefault="00A61D01" w:rsidP="00CB71E6">
            <w:pPr>
              <w:pStyle w:val="TableParagraph"/>
              <w:numPr>
                <w:ilvl w:val="0"/>
                <w:numId w:val="121"/>
              </w:numPr>
            </w:pPr>
            <w:r w:rsidRPr="00B243AD">
              <w:t xml:space="preserve">UNDP </w:t>
            </w:r>
            <w:r>
              <w:t>CO</w:t>
            </w:r>
          </w:p>
        </w:tc>
        <w:tc>
          <w:tcPr>
            <w:tcW w:w="1808" w:type="dxa"/>
            <w:tcBorders>
              <w:bottom w:val="single" w:sz="4" w:space="0" w:color="auto"/>
            </w:tcBorders>
            <w:shd w:val="clear" w:color="auto" w:fill="auto"/>
          </w:tcPr>
          <w:p w14:paraId="3B021122" w14:textId="77777777" w:rsidR="00A61D01" w:rsidRPr="00B243AD" w:rsidRDefault="00A61D01" w:rsidP="00CB71E6">
            <w:pPr>
              <w:pStyle w:val="TableParagraph"/>
              <w:numPr>
                <w:ilvl w:val="0"/>
                <w:numId w:val="122"/>
              </w:numPr>
            </w:pPr>
            <w:r w:rsidRPr="00B243AD">
              <w:t>Desk</w:t>
            </w:r>
            <w:r w:rsidRPr="00B243AD">
              <w:rPr>
                <w:spacing w:val="-8"/>
              </w:rPr>
              <w:t xml:space="preserve"> </w:t>
            </w:r>
            <w:r w:rsidRPr="00B243AD">
              <w:t>review</w:t>
            </w:r>
          </w:p>
          <w:p w14:paraId="595808A3" w14:textId="77777777" w:rsidR="00A61D01" w:rsidRPr="00B243AD" w:rsidRDefault="00A61D01" w:rsidP="00CB71E6">
            <w:pPr>
              <w:pStyle w:val="Default"/>
              <w:numPr>
                <w:ilvl w:val="0"/>
                <w:numId w:val="88"/>
              </w:numPr>
              <w:adjustRightInd/>
              <w:spacing w:line="251" w:lineRule="exact"/>
              <w:ind w:left="216" w:hanging="216"/>
              <w:rPr>
                <w:rFonts w:asciiTheme="minorHAnsi" w:hAnsiTheme="minorHAnsi" w:cstheme="minorHAnsi"/>
                <w:sz w:val="20"/>
                <w:szCs w:val="20"/>
                <w:lang w:val="en-GB"/>
              </w:rPr>
            </w:pPr>
            <w:r>
              <w:rPr>
                <w:rFonts w:asciiTheme="minorHAnsi" w:hAnsiTheme="minorHAnsi" w:cstheme="minorHAnsi"/>
                <w:sz w:val="20"/>
                <w:szCs w:val="20"/>
                <w:lang w:val="en-GB"/>
              </w:rPr>
              <w:t>Interviews</w:t>
            </w:r>
          </w:p>
        </w:tc>
      </w:tr>
      <w:tr w:rsidR="00A61D01" w:rsidRPr="009D7697" w14:paraId="168DB6C7" w14:textId="77777777" w:rsidTr="00482A00">
        <w:tc>
          <w:tcPr>
            <w:tcW w:w="2346" w:type="dxa"/>
            <w:shd w:val="clear" w:color="auto" w:fill="auto"/>
          </w:tcPr>
          <w:p w14:paraId="1CD0B642" w14:textId="77777777" w:rsidR="00A61D01" w:rsidRPr="00B243AD" w:rsidRDefault="00A61D01" w:rsidP="00CB71E6">
            <w:pPr>
              <w:pStyle w:val="Default"/>
              <w:rPr>
                <w:rFonts w:asciiTheme="minorHAnsi" w:hAnsiTheme="minorHAnsi" w:cstheme="minorHAnsi"/>
                <w:sz w:val="20"/>
                <w:szCs w:val="20"/>
              </w:rPr>
            </w:pPr>
            <w:r w:rsidRPr="00B243AD">
              <w:rPr>
                <w:rFonts w:asciiTheme="minorHAnsi" w:hAnsiTheme="minorHAnsi" w:cstheme="minorHAnsi"/>
                <w:sz w:val="20"/>
                <w:szCs w:val="20"/>
              </w:rPr>
              <w:t xml:space="preserve">How effective has UNDP been at providing support and guidance? </w:t>
            </w:r>
          </w:p>
        </w:tc>
        <w:tc>
          <w:tcPr>
            <w:tcW w:w="3024" w:type="dxa"/>
            <w:shd w:val="clear" w:color="auto" w:fill="auto"/>
          </w:tcPr>
          <w:p w14:paraId="0DECD287" w14:textId="77777777" w:rsidR="00A61D01" w:rsidRPr="00B243AD" w:rsidRDefault="00A61D01" w:rsidP="00CB71E6">
            <w:pPr>
              <w:pStyle w:val="Default"/>
              <w:widowControl/>
              <w:numPr>
                <w:ilvl w:val="0"/>
                <w:numId w:val="110"/>
              </w:numPr>
              <w:ind w:left="216" w:hanging="216"/>
              <w:rPr>
                <w:rFonts w:asciiTheme="minorHAnsi" w:hAnsiTheme="minorHAnsi" w:cstheme="minorHAnsi"/>
                <w:sz w:val="20"/>
                <w:szCs w:val="20"/>
              </w:rPr>
            </w:pPr>
            <w:r w:rsidRPr="00B243AD">
              <w:rPr>
                <w:rFonts w:asciiTheme="minorHAnsi" w:hAnsiTheme="minorHAnsi" w:cstheme="minorHAnsi"/>
                <w:sz w:val="20"/>
                <w:szCs w:val="20"/>
              </w:rPr>
              <w:t>Nature and frequency of UNDP oversight.</w:t>
            </w:r>
          </w:p>
          <w:p w14:paraId="515542A2" w14:textId="77777777" w:rsidR="00A61D01" w:rsidRPr="00B243AD" w:rsidRDefault="00A61D01" w:rsidP="00CB71E6">
            <w:pPr>
              <w:pStyle w:val="Default"/>
              <w:widowControl/>
              <w:numPr>
                <w:ilvl w:val="0"/>
                <w:numId w:val="110"/>
              </w:numPr>
              <w:ind w:left="216" w:hanging="216"/>
              <w:rPr>
                <w:rFonts w:asciiTheme="minorHAnsi" w:hAnsiTheme="minorHAnsi" w:cstheme="minorHAnsi"/>
                <w:sz w:val="20"/>
                <w:szCs w:val="20"/>
              </w:rPr>
            </w:pPr>
            <w:r w:rsidRPr="00B243AD">
              <w:rPr>
                <w:rFonts w:asciiTheme="minorHAnsi" w:hAnsiTheme="minorHAnsi" w:cstheme="minorHAnsi"/>
                <w:sz w:val="20"/>
                <w:szCs w:val="20"/>
              </w:rPr>
              <w:t xml:space="preserve">Responsiveness to requests from Project Team (funds disbursement, technical support, political support to overcome challenges, etc.) </w:t>
            </w:r>
          </w:p>
        </w:tc>
        <w:tc>
          <w:tcPr>
            <w:tcW w:w="2084" w:type="dxa"/>
            <w:shd w:val="clear" w:color="auto" w:fill="auto"/>
          </w:tcPr>
          <w:p w14:paraId="4EEA2687"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Project Reports</w:t>
            </w:r>
          </w:p>
          <w:p w14:paraId="07D4F58B"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Meeting Minutes</w:t>
            </w:r>
          </w:p>
          <w:p w14:paraId="0FDC8993"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 xml:space="preserve">Project </w:t>
            </w:r>
            <w:r>
              <w:rPr>
                <w:rFonts w:asciiTheme="minorHAnsi" w:hAnsiTheme="minorHAnsi" w:cstheme="minorHAnsi"/>
                <w:sz w:val="20"/>
                <w:szCs w:val="20"/>
                <w:lang w:val="en-GB"/>
              </w:rPr>
              <w:t>Team</w:t>
            </w:r>
          </w:p>
          <w:p w14:paraId="1A968919" w14:textId="77777777" w:rsidR="00A61D01"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402FE3">
              <w:rPr>
                <w:rFonts w:asciiTheme="minorHAnsi" w:hAnsiTheme="minorHAnsi" w:cstheme="minorHAnsi"/>
                <w:sz w:val="20"/>
                <w:szCs w:val="20"/>
                <w:lang w:val="en-GB"/>
              </w:rPr>
              <w:t>UNDP CO</w:t>
            </w:r>
          </w:p>
          <w:p w14:paraId="1C163C81"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Pr>
                <w:rFonts w:asciiTheme="minorHAnsi" w:hAnsiTheme="minorHAnsi" w:cstheme="minorHAnsi"/>
                <w:sz w:val="20"/>
                <w:szCs w:val="20"/>
                <w:lang w:val="en-GB"/>
              </w:rPr>
              <w:t>NPC</w:t>
            </w:r>
          </w:p>
        </w:tc>
        <w:tc>
          <w:tcPr>
            <w:tcW w:w="1808" w:type="dxa"/>
            <w:shd w:val="clear" w:color="auto" w:fill="auto"/>
          </w:tcPr>
          <w:p w14:paraId="1C1BF217"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Desk Review</w:t>
            </w:r>
          </w:p>
          <w:p w14:paraId="77230BEF"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Pr>
                <w:rFonts w:asciiTheme="minorHAnsi" w:hAnsiTheme="minorHAnsi" w:cstheme="minorHAnsi"/>
                <w:sz w:val="20"/>
                <w:szCs w:val="20"/>
                <w:lang w:val="en-GB"/>
              </w:rPr>
              <w:t>Interviews</w:t>
            </w:r>
          </w:p>
        </w:tc>
      </w:tr>
      <w:tr w:rsidR="00A61D01" w:rsidRPr="009D7697" w14:paraId="7AA5302C" w14:textId="77777777" w:rsidTr="00482A00">
        <w:tc>
          <w:tcPr>
            <w:tcW w:w="2346" w:type="dxa"/>
            <w:shd w:val="clear" w:color="auto" w:fill="auto"/>
          </w:tcPr>
          <w:p w14:paraId="55A9B9F2" w14:textId="77777777" w:rsidR="00A61D01" w:rsidRPr="00B243AD" w:rsidRDefault="00A61D01" w:rsidP="00CB71E6">
            <w:pPr>
              <w:rPr>
                <w:rFonts w:asciiTheme="minorHAnsi" w:hAnsiTheme="minorHAnsi" w:cstheme="minorHAnsi"/>
              </w:rPr>
            </w:pPr>
            <w:r w:rsidRPr="00B243AD">
              <w:rPr>
                <w:rFonts w:asciiTheme="minorHAnsi" w:hAnsiTheme="minorHAnsi" w:cstheme="minorHAnsi"/>
              </w:rPr>
              <w:t>What is the gender balance of the project staff?</w:t>
            </w:r>
          </w:p>
        </w:tc>
        <w:tc>
          <w:tcPr>
            <w:tcW w:w="3024" w:type="dxa"/>
            <w:shd w:val="clear" w:color="auto" w:fill="auto"/>
          </w:tcPr>
          <w:p w14:paraId="6B4F67F5" w14:textId="77777777" w:rsidR="00A61D01" w:rsidRPr="00B243AD" w:rsidRDefault="00A61D01" w:rsidP="00CB71E6">
            <w:pPr>
              <w:pStyle w:val="Default"/>
              <w:widowControl/>
              <w:numPr>
                <w:ilvl w:val="0"/>
                <w:numId w:val="109"/>
              </w:numPr>
              <w:ind w:left="216" w:hanging="216"/>
              <w:rPr>
                <w:rFonts w:asciiTheme="minorHAnsi" w:hAnsiTheme="minorHAnsi" w:cstheme="minorHAnsi"/>
                <w:sz w:val="20"/>
                <w:szCs w:val="20"/>
              </w:rPr>
            </w:pPr>
            <w:r w:rsidRPr="00B243AD">
              <w:rPr>
                <w:rFonts w:asciiTheme="minorHAnsi" w:hAnsiTheme="minorHAnsi" w:cstheme="minorHAnsi"/>
                <w:sz w:val="20"/>
                <w:szCs w:val="20"/>
              </w:rPr>
              <w:t>Allocation of staff by gender.</w:t>
            </w:r>
          </w:p>
        </w:tc>
        <w:tc>
          <w:tcPr>
            <w:tcW w:w="2084" w:type="dxa"/>
            <w:shd w:val="clear" w:color="auto" w:fill="auto"/>
          </w:tcPr>
          <w:p w14:paraId="6054032F"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Project Reports</w:t>
            </w:r>
          </w:p>
          <w:p w14:paraId="120B128B"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sidRPr="00B243AD">
              <w:rPr>
                <w:rFonts w:asciiTheme="minorHAnsi" w:hAnsiTheme="minorHAnsi" w:cstheme="minorHAnsi"/>
                <w:sz w:val="20"/>
                <w:szCs w:val="20"/>
                <w:lang w:val="en-GB"/>
              </w:rPr>
              <w:t>Meeting Minutes</w:t>
            </w:r>
          </w:p>
          <w:p w14:paraId="4DD32A9F" w14:textId="77777777" w:rsidR="00A61D01" w:rsidRPr="00B243AD" w:rsidRDefault="00A61D01" w:rsidP="00CB71E6">
            <w:pPr>
              <w:pStyle w:val="Default"/>
              <w:rPr>
                <w:rFonts w:asciiTheme="minorHAnsi" w:hAnsiTheme="minorHAnsi" w:cstheme="minorHAnsi"/>
                <w:sz w:val="20"/>
                <w:szCs w:val="20"/>
                <w:lang w:val="en-GB"/>
              </w:rPr>
            </w:pPr>
          </w:p>
        </w:tc>
        <w:tc>
          <w:tcPr>
            <w:tcW w:w="1808" w:type="dxa"/>
            <w:shd w:val="clear" w:color="auto" w:fill="auto"/>
          </w:tcPr>
          <w:p w14:paraId="39170495" w14:textId="77777777" w:rsidR="00A61D01" w:rsidRPr="00B243AD" w:rsidRDefault="00A61D01" w:rsidP="00CB71E6">
            <w:pPr>
              <w:pStyle w:val="TableParagraph"/>
              <w:numPr>
                <w:ilvl w:val="0"/>
                <w:numId w:val="88"/>
              </w:numPr>
            </w:pPr>
            <w:r w:rsidRPr="00B243AD">
              <w:t>Desk Review</w:t>
            </w:r>
          </w:p>
          <w:p w14:paraId="43179468" w14:textId="77777777" w:rsidR="00A61D01" w:rsidRPr="00B243AD" w:rsidRDefault="00A61D01" w:rsidP="00CB71E6">
            <w:pPr>
              <w:pStyle w:val="Default"/>
              <w:adjustRightInd/>
              <w:rPr>
                <w:rFonts w:asciiTheme="minorHAnsi" w:hAnsiTheme="minorHAnsi" w:cstheme="minorHAnsi"/>
                <w:sz w:val="20"/>
                <w:szCs w:val="20"/>
                <w:lang w:val="en-GB"/>
              </w:rPr>
            </w:pPr>
          </w:p>
        </w:tc>
      </w:tr>
      <w:tr w:rsidR="00A61D01" w:rsidRPr="00402FE3" w14:paraId="66A070BE" w14:textId="77777777" w:rsidTr="00CB71E6">
        <w:tc>
          <w:tcPr>
            <w:tcW w:w="9262" w:type="dxa"/>
            <w:gridSpan w:val="4"/>
            <w:shd w:val="clear" w:color="auto" w:fill="D9D9D9" w:themeFill="background1" w:themeFillShade="D9"/>
          </w:tcPr>
          <w:p w14:paraId="2E35F262" w14:textId="77777777" w:rsidR="00A61D01" w:rsidRPr="00402FE3" w:rsidRDefault="00A61D01" w:rsidP="00CB71E6">
            <w:pPr>
              <w:pStyle w:val="Default"/>
              <w:rPr>
                <w:rFonts w:asciiTheme="minorHAnsi" w:hAnsiTheme="minorHAnsi" w:cstheme="minorHAnsi"/>
                <w:b/>
                <w:bCs/>
                <w:i/>
                <w:iCs/>
                <w:sz w:val="20"/>
                <w:szCs w:val="20"/>
                <w:lang w:val="en-GB"/>
              </w:rPr>
            </w:pPr>
            <w:r w:rsidRPr="00402FE3">
              <w:rPr>
                <w:rFonts w:asciiTheme="minorHAnsi" w:hAnsiTheme="minorHAnsi" w:cstheme="minorHAnsi"/>
                <w:b/>
                <w:bCs/>
                <w:i/>
                <w:iCs/>
                <w:sz w:val="20"/>
                <w:szCs w:val="20"/>
                <w:lang w:val="en-GB"/>
              </w:rPr>
              <w:t>Work Planning</w:t>
            </w:r>
          </w:p>
        </w:tc>
      </w:tr>
      <w:tr w:rsidR="00A61D01" w:rsidRPr="009D7697" w14:paraId="59B2EB95" w14:textId="77777777" w:rsidTr="00482A00">
        <w:tc>
          <w:tcPr>
            <w:tcW w:w="2346" w:type="dxa"/>
            <w:shd w:val="clear" w:color="auto" w:fill="auto"/>
          </w:tcPr>
          <w:p w14:paraId="34120C61" w14:textId="77777777" w:rsidR="00A61D01" w:rsidRPr="00B243AD" w:rsidRDefault="00A61D01" w:rsidP="00CB71E6">
            <w:pPr>
              <w:rPr>
                <w:rFonts w:asciiTheme="minorHAnsi" w:hAnsiTheme="minorHAnsi" w:cstheme="minorHAnsi"/>
              </w:rPr>
            </w:pPr>
            <w:r w:rsidRPr="00B243AD">
              <w:rPr>
                <w:rFonts w:asciiTheme="minorHAnsi" w:hAnsiTheme="minorHAnsi" w:cstheme="minorHAnsi"/>
              </w:rPr>
              <w:t>Has implementation been timely?</w:t>
            </w:r>
          </w:p>
        </w:tc>
        <w:tc>
          <w:tcPr>
            <w:tcW w:w="3024" w:type="dxa"/>
            <w:shd w:val="clear" w:color="auto" w:fill="auto"/>
          </w:tcPr>
          <w:p w14:paraId="3371B989" w14:textId="77777777" w:rsidR="00A61D01" w:rsidRPr="00B243AD" w:rsidRDefault="00A61D01" w:rsidP="00CB71E6">
            <w:pPr>
              <w:pStyle w:val="TableParagraph"/>
              <w:numPr>
                <w:ilvl w:val="0"/>
                <w:numId w:val="123"/>
              </w:numPr>
            </w:pPr>
            <w:r w:rsidRPr="00B243AD">
              <w:t xml:space="preserve">Delays in start-up </w:t>
            </w:r>
            <w:r w:rsidRPr="00B243AD">
              <w:rPr>
                <w:spacing w:val="-3"/>
              </w:rPr>
              <w:t>and</w:t>
            </w:r>
            <w:r w:rsidRPr="00B243AD">
              <w:rPr>
                <w:spacing w:val="-33"/>
              </w:rPr>
              <w:t xml:space="preserve"> </w:t>
            </w:r>
            <w:r w:rsidRPr="00B243AD">
              <w:rPr>
                <w:spacing w:val="-3"/>
              </w:rPr>
              <w:t>implementation</w:t>
            </w:r>
          </w:p>
          <w:p w14:paraId="2CE77D82" w14:textId="77777777" w:rsidR="00A61D01" w:rsidRPr="00B243AD" w:rsidRDefault="00A61D01" w:rsidP="00CB71E6">
            <w:pPr>
              <w:pStyle w:val="TableParagraph"/>
              <w:numPr>
                <w:ilvl w:val="0"/>
                <w:numId w:val="123"/>
              </w:numPr>
            </w:pPr>
            <w:r w:rsidRPr="00B243AD">
              <w:t xml:space="preserve">Reason </w:t>
            </w:r>
            <w:r w:rsidRPr="00B243AD">
              <w:rPr>
                <w:spacing w:val="-3"/>
              </w:rPr>
              <w:t xml:space="preserve">for </w:t>
            </w:r>
            <w:r w:rsidRPr="00B243AD">
              <w:t>any</w:t>
            </w:r>
            <w:r w:rsidRPr="00B243AD">
              <w:rPr>
                <w:spacing w:val="-11"/>
              </w:rPr>
              <w:t xml:space="preserve"> </w:t>
            </w:r>
            <w:r w:rsidRPr="00B243AD">
              <w:rPr>
                <w:spacing w:val="-3"/>
              </w:rPr>
              <w:t>delays</w:t>
            </w:r>
          </w:p>
          <w:p w14:paraId="47C6BBAB" w14:textId="77777777" w:rsidR="00A61D01" w:rsidRPr="00B243AD" w:rsidRDefault="00A61D01" w:rsidP="00CB71E6">
            <w:pPr>
              <w:pStyle w:val="Default"/>
              <w:numPr>
                <w:ilvl w:val="0"/>
                <w:numId w:val="109"/>
              </w:numPr>
              <w:adjustRightInd/>
              <w:spacing w:line="251" w:lineRule="exact"/>
              <w:ind w:left="216" w:hanging="216"/>
              <w:rPr>
                <w:rFonts w:asciiTheme="minorHAnsi" w:hAnsiTheme="minorHAnsi" w:cstheme="minorHAnsi"/>
                <w:sz w:val="20"/>
                <w:szCs w:val="20"/>
              </w:rPr>
            </w:pPr>
            <w:r w:rsidRPr="00B243AD">
              <w:rPr>
                <w:rFonts w:asciiTheme="minorHAnsi" w:hAnsiTheme="minorHAnsi" w:cstheme="minorHAnsi"/>
                <w:sz w:val="20"/>
                <w:szCs w:val="20"/>
              </w:rPr>
              <w:t xml:space="preserve">Rate of </w:t>
            </w:r>
            <w:r w:rsidRPr="00B243AD">
              <w:rPr>
                <w:rFonts w:asciiTheme="minorHAnsi" w:hAnsiTheme="minorHAnsi" w:cstheme="minorHAnsi"/>
                <w:spacing w:val="-3"/>
                <w:sz w:val="20"/>
                <w:szCs w:val="20"/>
              </w:rPr>
              <w:t xml:space="preserve">progress towards </w:t>
            </w:r>
            <w:r w:rsidRPr="00B243AD">
              <w:rPr>
                <w:rFonts w:asciiTheme="minorHAnsi" w:hAnsiTheme="minorHAnsi" w:cstheme="minorHAnsi"/>
                <w:spacing w:val="-3"/>
                <w:sz w:val="20"/>
                <w:szCs w:val="20"/>
              </w:rPr>
              <w:lastRenderedPageBreak/>
              <w:t>planned</w:t>
            </w:r>
            <w:r w:rsidRPr="00B243AD">
              <w:rPr>
                <w:rFonts w:asciiTheme="minorHAnsi" w:hAnsiTheme="minorHAnsi" w:cstheme="minorHAnsi"/>
                <w:spacing w:val="-5"/>
                <w:sz w:val="20"/>
                <w:szCs w:val="20"/>
              </w:rPr>
              <w:t xml:space="preserve"> </w:t>
            </w:r>
            <w:r w:rsidRPr="00B243AD">
              <w:rPr>
                <w:rFonts w:asciiTheme="minorHAnsi" w:hAnsiTheme="minorHAnsi" w:cstheme="minorHAnsi"/>
                <w:spacing w:val="-3"/>
                <w:sz w:val="20"/>
                <w:szCs w:val="20"/>
              </w:rPr>
              <w:t>targets</w:t>
            </w:r>
          </w:p>
        </w:tc>
        <w:tc>
          <w:tcPr>
            <w:tcW w:w="2084" w:type="dxa"/>
            <w:shd w:val="clear" w:color="auto" w:fill="auto"/>
          </w:tcPr>
          <w:p w14:paraId="2E1A67FD" w14:textId="77777777" w:rsidR="00A61D01" w:rsidRPr="00B243AD" w:rsidRDefault="00A61D01" w:rsidP="00CB71E6">
            <w:pPr>
              <w:pStyle w:val="TableParagraph"/>
              <w:numPr>
                <w:ilvl w:val="0"/>
                <w:numId w:val="124"/>
              </w:numPr>
            </w:pPr>
            <w:proofErr w:type="spellStart"/>
            <w:r w:rsidRPr="00B243AD">
              <w:lastRenderedPageBreak/>
              <w:t>ProDoc</w:t>
            </w:r>
            <w:proofErr w:type="spellEnd"/>
          </w:p>
          <w:p w14:paraId="461418B8" w14:textId="77777777" w:rsidR="00A61D01" w:rsidRPr="00B243AD" w:rsidRDefault="00A61D01" w:rsidP="00CB71E6">
            <w:pPr>
              <w:pStyle w:val="TableParagraph"/>
              <w:numPr>
                <w:ilvl w:val="0"/>
                <w:numId w:val="124"/>
              </w:numPr>
            </w:pPr>
            <w:r w:rsidRPr="00B243AD">
              <w:t>Annual workplans and</w:t>
            </w:r>
            <w:r w:rsidRPr="00B243AD">
              <w:rPr>
                <w:spacing w:val="-15"/>
              </w:rPr>
              <w:t xml:space="preserve"> </w:t>
            </w:r>
            <w:r w:rsidRPr="00B243AD">
              <w:t>budgets</w:t>
            </w:r>
          </w:p>
          <w:p w14:paraId="0C053372" w14:textId="77777777" w:rsidR="00A61D01" w:rsidRPr="00B243AD" w:rsidRDefault="00A61D01" w:rsidP="00CB71E6">
            <w:pPr>
              <w:pStyle w:val="TableParagraph"/>
              <w:numPr>
                <w:ilvl w:val="0"/>
                <w:numId w:val="124"/>
              </w:numPr>
            </w:pPr>
            <w:r w:rsidRPr="00B243AD">
              <w:lastRenderedPageBreak/>
              <w:t>Progress</w:t>
            </w:r>
            <w:r w:rsidRPr="00B243AD">
              <w:rPr>
                <w:spacing w:val="1"/>
              </w:rPr>
              <w:t xml:space="preserve"> </w:t>
            </w:r>
            <w:r w:rsidRPr="00B243AD">
              <w:t>reports/PIRs</w:t>
            </w:r>
          </w:p>
          <w:p w14:paraId="3E9365C5" w14:textId="77777777" w:rsidR="00A61D01" w:rsidRPr="00B243AD" w:rsidRDefault="00A61D01" w:rsidP="00CB71E6">
            <w:pPr>
              <w:pStyle w:val="TableParagraph"/>
              <w:numPr>
                <w:ilvl w:val="0"/>
                <w:numId w:val="124"/>
              </w:numPr>
            </w:pPr>
            <w:r w:rsidRPr="00B243AD">
              <w:t>Project Board Meeting</w:t>
            </w:r>
            <w:r w:rsidRPr="00B243AD">
              <w:rPr>
                <w:spacing w:val="-10"/>
              </w:rPr>
              <w:t xml:space="preserve"> </w:t>
            </w:r>
            <w:r w:rsidRPr="00B243AD">
              <w:t>Minutes</w:t>
            </w:r>
          </w:p>
          <w:p w14:paraId="37B409BD" w14:textId="77777777" w:rsidR="00A61D01" w:rsidRPr="00B243AD" w:rsidRDefault="00A61D01" w:rsidP="00CB71E6">
            <w:pPr>
              <w:pStyle w:val="TableParagraph"/>
              <w:numPr>
                <w:ilvl w:val="0"/>
                <w:numId w:val="124"/>
              </w:numPr>
            </w:pPr>
            <w:r w:rsidRPr="00B243AD">
              <w:t>Project</w:t>
            </w:r>
            <w:r w:rsidRPr="00B243AD">
              <w:rPr>
                <w:spacing w:val="-17"/>
              </w:rPr>
              <w:t xml:space="preserve"> </w:t>
            </w:r>
            <w:r w:rsidRPr="00B243AD">
              <w:t>Team</w:t>
            </w:r>
          </w:p>
        </w:tc>
        <w:tc>
          <w:tcPr>
            <w:tcW w:w="1808" w:type="dxa"/>
            <w:shd w:val="clear" w:color="auto" w:fill="auto"/>
          </w:tcPr>
          <w:p w14:paraId="10E662F7" w14:textId="77777777" w:rsidR="00A61D01" w:rsidRPr="00B243AD" w:rsidRDefault="00A61D01" w:rsidP="00CB71E6">
            <w:pPr>
              <w:pStyle w:val="TableParagraph"/>
              <w:numPr>
                <w:ilvl w:val="0"/>
                <w:numId w:val="125"/>
              </w:numPr>
            </w:pPr>
            <w:r w:rsidRPr="00B243AD">
              <w:lastRenderedPageBreak/>
              <w:t>Desk Review</w:t>
            </w:r>
          </w:p>
          <w:p w14:paraId="716F6642" w14:textId="77777777" w:rsidR="00A61D01" w:rsidRPr="00B243AD" w:rsidRDefault="00A61D01" w:rsidP="00CB71E6">
            <w:pPr>
              <w:pStyle w:val="Default"/>
              <w:numPr>
                <w:ilvl w:val="0"/>
                <w:numId w:val="88"/>
              </w:numPr>
              <w:adjustRightInd/>
              <w:spacing w:line="251" w:lineRule="exact"/>
              <w:ind w:left="216" w:hanging="216"/>
              <w:rPr>
                <w:rFonts w:asciiTheme="minorHAnsi" w:hAnsiTheme="minorHAnsi" w:cstheme="minorHAnsi"/>
                <w:sz w:val="20"/>
                <w:szCs w:val="20"/>
                <w:lang w:val="en-GB"/>
              </w:rPr>
            </w:pPr>
            <w:r>
              <w:rPr>
                <w:rFonts w:asciiTheme="minorHAnsi" w:hAnsiTheme="minorHAnsi" w:cstheme="minorHAnsi"/>
                <w:sz w:val="20"/>
                <w:szCs w:val="20"/>
                <w:lang w:val="en-GB"/>
              </w:rPr>
              <w:t>Interviews</w:t>
            </w:r>
          </w:p>
        </w:tc>
      </w:tr>
      <w:tr w:rsidR="00A61D01" w:rsidRPr="009D7697" w14:paraId="3E9DC931" w14:textId="77777777" w:rsidTr="00482A00">
        <w:tc>
          <w:tcPr>
            <w:tcW w:w="2346" w:type="dxa"/>
            <w:shd w:val="clear" w:color="auto" w:fill="auto"/>
          </w:tcPr>
          <w:p w14:paraId="4004ABD7" w14:textId="77777777" w:rsidR="00A61D01" w:rsidRPr="00B243AD" w:rsidRDefault="00A61D01" w:rsidP="00CB71E6">
            <w:pPr>
              <w:pStyle w:val="TableParagraph"/>
            </w:pPr>
            <w:r w:rsidRPr="00B243AD">
              <w:t>Are work-planning processes results-based?</w:t>
            </w:r>
          </w:p>
        </w:tc>
        <w:tc>
          <w:tcPr>
            <w:tcW w:w="3024" w:type="dxa"/>
            <w:shd w:val="clear" w:color="auto" w:fill="auto"/>
          </w:tcPr>
          <w:p w14:paraId="0E41227D" w14:textId="77777777" w:rsidR="00A61D01" w:rsidRPr="00B243AD" w:rsidRDefault="00A61D01" w:rsidP="00CB71E6">
            <w:pPr>
              <w:pStyle w:val="Default"/>
              <w:numPr>
                <w:ilvl w:val="0"/>
                <w:numId w:val="109"/>
              </w:numPr>
              <w:adjustRightInd/>
              <w:spacing w:line="251" w:lineRule="exact"/>
              <w:ind w:left="216" w:hanging="216"/>
              <w:rPr>
                <w:rFonts w:asciiTheme="minorHAnsi" w:hAnsiTheme="minorHAnsi" w:cstheme="minorHAnsi"/>
                <w:sz w:val="20"/>
                <w:szCs w:val="20"/>
              </w:rPr>
            </w:pPr>
            <w:r w:rsidRPr="00B243AD">
              <w:rPr>
                <w:rFonts w:asciiTheme="minorHAnsi" w:hAnsiTheme="minorHAnsi" w:cstheme="minorHAnsi"/>
                <w:sz w:val="20"/>
                <w:szCs w:val="20"/>
              </w:rPr>
              <w:t xml:space="preserve">Annual </w:t>
            </w:r>
            <w:r w:rsidRPr="00B243AD">
              <w:rPr>
                <w:rFonts w:asciiTheme="minorHAnsi" w:hAnsiTheme="minorHAnsi" w:cstheme="minorHAnsi"/>
                <w:spacing w:val="-3"/>
                <w:sz w:val="20"/>
                <w:szCs w:val="20"/>
              </w:rPr>
              <w:t xml:space="preserve">workplans that </w:t>
            </w:r>
            <w:r w:rsidRPr="00B243AD">
              <w:rPr>
                <w:rFonts w:asciiTheme="minorHAnsi" w:hAnsiTheme="minorHAnsi" w:cstheme="minorHAnsi"/>
                <w:sz w:val="20"/>
                <w:szCs w:val="20"/>
              </w:rPr>
              <w:t xml:space="preserve">are clearly </w:t>
            </w:r>
            <w:r w:rsidRPr="00B243AD">
              <w:rPr>
                <w:rFonts w:asciiTheme="minorHAnsi" w:hAnsiTheme="minorHAnsi" w:cstheme="minorHAnsi"/>
                <w:spacing w:val="-3"/>
                <w:sz w:val="20"/>
                <w:szCs w:val="20"/>
              </w:rPr>
              <w:t xml:space="preserve">linked </w:t>
            </w:r>
            <w:r w:rsidRPr="00B243AD">
              <w:rPr>
                <w:rFonts w:asciiTheme="minorHAnsi" w:hAnsiTheme="minorHAnsi" w:cstheme="minorHAnsi"/>
                <w:sz w:val="20"/>
                <w:szCs w:val="20"/>
              </w:rPr>
              <w:t>to outcomes</w:t>
            </w:r>
          </w:p>
        </w:tc>
        <w:tc>
          <w:tcPr>
            <w:tcW w:w="2084" w:type="dxa"/>
            <w:shd w:val="clear" w:color="auto" w:fill="auto"/>
          </w:tcPr>
          <w:p w14:paraId="73D4BE8B" w14:textId="77777777" w:rsidR="00A61D01" w:rsidRPr="00B243AD" w:rsidRDefault="00A61D01" w:rsidP="00CB71E6">
            <w:pPr>
              <w:pStyle w:val="Default"/>
              <w:numPr>
                <w:ilvl w:val="0"/>
                <w:numId w:val="88"/>
              </w:numPr>
              <w:adjustRightInd/>
              <w:spacing w:line="251" w:lineRule="exact"/>
              <w:ind w:left="216" w:hanging="216"/>
              <w:rPr>
                <w:rFonts w:asciiTheme="minorHAnsi" w:hAnsiTheme="minorHAnsi" w:cstheme="minorHAnsi"/>
                <w:sz w:val="20"/>
                <w:szCs w:val="20"/>
                <w:lang w:val="en-GB"/>
              </w:rPr>
            </w:pPr>
            <w:r w:rsidRPr="00B243AD">
              <w:rPr>
                <w:rFonts w:asciiTheme="minorHAnsi" w:hAnsiTheme="minorHAnsi" w:cstheme="minorHAnsi"/>
                <w:sz w:val="20"/>
                <w:szCs w:val="20"/>
              </w:rPr>
              <w:t xml:space="preserve">Annual </w:t>
            </w:r>
            <w:r w:rsidRPr="00B243AD">
              <w:rPr>
                <w:rFonts w:asciiTheme="minorHAnsi" w:hAnsiTheme="minorHAnsi" w:cstheme="minorHAnsi"/>
                <w:spacing w:val="-3"/>
                <w:sz w:val="20"/>
                <w:szCs w:val="20"/>
              </w:rPr>
              <w:t xml:space="preserve">workplans </w:t>
            </w:r>
            <w:r w:rsidRPr="00B243AD">
              <w:rPr>
                <w:rFonts w:asciiTheme="minorHAnsi" w:hAnsiTheme="minorHAnsi" w:cstheme="minorHAnsi"/>
                <w:sz w:val="20"/>
                <w:szCs w:val="20"/>
              </w:rPr>
              <w:t>and</w:t>
            </w:r>
            <w:r w:rsidRPr="00B243AD">
              <w:rPr>
                <w:rFonts w:asciiTheme="minorHAnsi" w:hAnsiTheme="minorHAnsi" w:cstheme="minorHAnsi"/>
                <w:spacing w:val="-15"/>
                <w:sz w:val="20"/>
                <w:szCs w:val="20"/>
              </w:rPr>
              <w:t xml:space="preserve"> </w:t>
            </w:r>
            <w:r w:rsidRPr="00B243AD">
              <w:rPr>
                <w:rFonts w:asciiTheme="minorHAnsi" w:hAnsiTheme="minorHAnsi" w:cstheme="minorHAnsi"/>
                <w:spacing w:val="-3"/>
                <w:sz w:val="20"/>
                <w:szCs w:val="20"/>
              </w:rPr>
              <w:t>budgets</w:t>
            </w:r>
          </w:p>
        </w:tc>
        <w:tc>
          <w:tcPr>
            <w:tcW w:w="1808" w:type="dxa"/>
            <w:shd w:val="clear" w:color="auto" w:fill="auto"/>
          </w:tcPr>
          <w:p w14:paraId="439ECFFC" w14:textId="77777777" w:rsidR="00A61D01" w:rsidRPr="00B243AD" w:rsidRDefault="00A61D01" w:rsidP="00CB71E6">
            <w:pPr>
              <w:pStyle w:val="Default"/>
              <w:numPr>
                <w:ilvl w:val="0"/>
                <w:numId w:val="88"/>
              </w:numPr>
              <w:adjustRightInd/>
              <w:spacing w:line="251" w:lineRule="exact"/>
              <w:ind w:left="216" w:hanging="216"/>
              <w:rPr>
                <w:rFonts w:asciiTheme="minorHAnsi" w:hAnsiTheme="minorHAnsi" w:cstheme="minorHAnsi"/>
                <w:sz w:val="20"/>
                <w:szCs w:val="20"/>
                <w:lang w:val="en-GB"/>
              </w:rPr>
            </w:pPr>
            <w:r w:rsidRPr="00B243AD">
              <w:rPr>
                <w:rFonts w:asciiTheme="minorHAnsi" w:hAnsiTheme="minorHAnsi" w:cstheme="minorHAnsi"/>
                <w:sz w:val="20"/>
                <w:szCs w:val="20"/>
              </w:rPr>
              <w:t>Desk Review</w:t>
            </w:r>
          </w:p>
        </w:tc>
      </w:tr>
      <w:tr w:rsidR="00A61D01" w:rsidRPr="009D7697" w14:paraId="408074A1" w14:textId="77777777" w:rsidTr="00482A00">
        <w:tc>
          <w:tcPr>
            <w:tcW w:w="2346" w:type="dxa"/>
            <w:shd w:val="clear" w:color="auto" w:fill="auto"/>
          </w:tcPr>
          <w:p w14:paraId="463C440D" w14:textId="77777777" w:rsidR="00A61D01" w:rsidRPr="00B243AD" w:rsidRDefault="00A61D01" w:rsidP="00CB71E6">
            <w:pPr>
              <w:pStyle w:val="TableParagraph"/>
            </w:pPr>
            <w:r w:rsidRPr="00B243AD">
              <w:t xml:space="preserve">Is the </w:t>
            </w:r>
            <w:proofErr w:type="spellStart"/>
            <w:r>
              <w:t>LogFrame</w:t>
            </w:r>
            <w:proofErr w:type="spellEnd"/>
            <w:r w:rsidRPr="00B243AD">
              <w:t xml:space="preserve"> used as an effective management tool?</w:t>
            </w:r>
          </w:p>
        </w:tc>
        <w:tc>
          <w:tcPr>
            <w:tcW w:w="3024" w:type="dxa"/>
            <w:shd w:val="clear" w:color="auto" w:fill="auto"/>
          </w:tcPr>
          <w:p w14:paraId="110B8C1B" w14:textId="77777777" w:rsidR="00A61D01" w:rsidRPr="00B243AD" w:rsidRDefault="00A61D01" w:rsidP="00CB71E6">
            <w:pPr>
              <w:pStyle w:val="TableParagraph"/>
              <w:numPr>
                <w:ilvl w:val="0"/>
                <w:numId w:val="126"/>
              </w:numPr>
            </w:pPr>
            <w:r w:rsidRPr="00B243AD">
              <w:t xml:space="preserve">Number </w:t>
            </w:r>
            <w:r w:rsidRPr="00B243AD">
              <w:rPr>
                <w:spacing w:val="-3"/>
              </w:rPr>
              <w:t xml:space="preserve">and </w:t>
            </w:r>
            <w:r w:rsidRPr="00B243AD">
              <w:t xml:space="preserve">nature of </w:t>
            </w:r>
            <w:proofErr w:type="spellStart"/>
            <w:r>
              <w:rPr>
                <w:spacing w:val="-3"/>
              </w:rPr>
              <w:t>LogFrame</w:t>
            </w:r>
            <w:proofErr w:type="spellEnd"/>
            <w:r w:rsidRPr="00B243AD">
              <w:rPr>
                <w:spacing w:val="-3"/>
              </w:rPr>
              <w:t xml:space="preserve"> </w:t>
            </w:r>
          </w:p>
          <w:p w14:paraId="030A9212" w14:textId="77777777" w:rsidR="00A61D01" w:rsidRPr="00B243AD" w:rsidRDefault="00A61D01" w:rsidP="00CB71E6">
            <w:pPr>
              <w:pStyle w:val="Default"/>
              <w:numPr>
                <w:ilvl w:val="0"/>
                <w:numId w:val="109"/>
              </w:numPr>
              <w:adjustRightInd/>
              <w:spacing w:line="251" w:lineRule="exact"/>
              <w:ind w:left="216" w:hanging="216"/>
              <w:rPr>
                <w:rFonts w:asciiTheme="minorHAnsi" w:hAnsiTheme="minorHAnsi" w:cstheme="minorHAnsi"/>
                <w:sz w:val="20"/>
                <w:szCs w:val="20"/>
              </w:rPr>
            </w:pPr>
            <w:r w:rsidRPr="00B243AD">
              <w:rPr>
                <w:rFonts w:asciiTheme="minorHAnsi" w:hAnsiTheme="minorHAnsi" w:cstheme="minorHAnsi"/>
                <w:sz w:val="20"/>
                <w:szCs w:val="20"/>
              </w:rPr>
              <w:t xml:space="preserve">Alignment between </w:t>
            </w:r>
            <w:r>
              <w:rPr>
                <w:rFonts w:asciiTheme="minorHAnsi" w:hAnsiTheme="minorHAnsi" w:cstheme="minorHAnsi"/>
                <w:sz w:val="20"/>
                <w:szCs w:val="20"/>
              </w:rPr>
              <w:t>the Logframe</w:t>
            </w:r>
            <w:r w:rsidRPr="00B243AD">
              <w:rPr>
                <w:rFonts w:asciiTheme="minorHAnsi" w:hAnsiTheme="minorHAnsi" w:cstheme="minorHAnsi"/>
                <w:spacing w:val="-3"/>
                <w:sz w:val="20"/>
                <w:szCs w:val="20"/>
              </w:rPr>
              <w:t xml:space="preserve"> </w:t>
            </w:r>
            <w:r w:rsidRPr="00B243AD">
              <w:rPr>
                <w:rFonts w:asciiTheme="minorHAnsi" w:hAnsiTheme="minorHAnsi" w:cstheme="minorHAnsi"/>
                <w:sz w:val="20"/>
                <w:szCs w:val="20"/>
              </w:rPr>
              <w:t xml:space="preserve">and </w:t>
            </w:r>
            <w:r>
              <w:rPr>
                <w:rFonts w:asciiTheme="minorHAnsi" w:hAnsiTheme="minorHAnsi" w:cstheme="minorHAnsi"/>
                <w:sz w:val="20"/>
                <w:szCs w:val="20"/>
              </w:rPr>
              <w:t>AWPs</w:t>
            </w:r>
          </w:p>
        </w:tc>
        <w:tc>
          <w:tcPr>
            <w:tcW w:w="2084" w:type="dxa"/>
            <w:shd w:val="clear" w:color="auto" w:fill="auto"/>
          </w:tcPr>
          <w:p w14:paraId="47928119" w14:textId="77777777" w:rsidR="00A61D01" w:rsidRPr="00B243AD" w:rsidRDefault="00A61D01" w:rsidP="00CB71E6">
            <w:pPr>
              <w:pStyle w:val="TableParagraph"/>
              <w:numPr>
                <w:ilvl w:val="0"/>
                <w:numId w:val="127"/>
              </w:numPr>
            </w:pPr>
            <w:proofErr w:type="spellStart"/>
            <w:r w:rsidRPr="00B243AD">
              <w:t>ProDoc</w:t>
            </w:r>
            <w:proofErr w:type="spellEnd"/>
          </w:p>
          <w:p w14:paraId="5A6F7DA4" w14:textId="77777777" w:rsidR="00A61D01" w:rsidRPr="00B243AD" w:rsidRDefault="00A61D01" w:rsidP="00CB71E6">
            <w:pPr>
              <w:pStyle w:val="TableParagraph"/>
              <w:numPr>
                <w:ilvl w:val="0"/>
                <w:numId w:val="127"/>
              </w:numPr>
            </w:pPr>
            <w:r>
              <w:t>AWPs</w:t>
            </w:r>
          </w:p>
          <w:p w14:paraId="0233DA18" w14:textId="77777777" w:rsidR="00A61D01" w:rsidRPr="00B243AD" w:rsidRDefault="00A61D01" w:rsidP="00CB71E6">
            <w:pPr>
              <w:pStyle w:val="Default"/>
              <w:numPr>
                <w:ilvl w:val="0"/>
                <w:numId w:val="88"/>
              </w:numPr>
              <w:adjustRightInd/>
              <w:spacing w:line="251" w:lineRule="exact"/>
              <w:ind w:left="216" w:hanging="216"/>
              <w:rPr>
                <w:rFonts w:asciiTheme="minorHAnsi" w:hAnsiTheme="minorHAnsi" w:cstheme="minorHAnsi"/>
                <w:sz w:val="20"/>
                <w:szCs w:val="20"/>
                <w:lang w:val="en-GB"/>
              </w:rPr>
            </w:pPr>
            <w:r w:rsidRPr="00B243AD">
              <w:rPr>
                <w:rFonts w:asciiTheme="minorHAnsi" w:hAnsiTheme="minorHAnsi" w:cstheme="minorHAnsi"/>
                <w:sz w:val="20"/>
                <w:szCs w:val="20"/>
              </w:rPr>
              <w:t>Project</w:t>
            </w:r>
            <w:r w:rsidRPr="00B243AD">
              <w:rPr>
                <w:rFonts w:asciiTheme="minorHAnsi" w:hAnsiTheme="minorHAnsi" w:cstheme="minorHAnsi"/>
                <w:spacing w:val="-17"/>
                <w:sz w:val="20"/>
                <w:szCs w:val="20"/>
              </w:rPr>
              <w:t xml:space="preserve"> </w:t>
            </w:r>
            <w:r w:rsidRPr="00B243AD">
              <w:rPr>
                <w:rFonts w:asciiTheme="minorHAnsi" w:hAnsiTheme="minorHAnsi" w:cstheme="minorHAnsi"/>
                <w:sz w:val="20"/>
                <w:szCs w:val="20"/>
              </w:rPr>
              <w:t>Team</w:t>
            </w:r>
          </w:p>
        </w:tc>
        <w:tc>
          <w:tcPr>
            <w:tcW w:w="1808" w:type="dxa"/>
            <w:shd w:val="clear" w:color="auto" w:fill="auto"/>
          </w:tcPr>
          <w:p w14:paraId="1A427235" w14:textId="77777777" w:rsidR="00A61D01" w:rsidRPr="00B243AD" w:rsidRDefault="00A61D01" w:rsidP="00CB71E6">
            <w:pPr>
              <w:pStyle w:val="TableParagraph"/>
              <w:numPr>
                <w:ilvl w:val="0"/>
                <w:numId w:val="128"/>
              </w:numPr>
            </w:pPr>
            <w:r w:rsidRPr="00B243AD">
              <w:t>Desk Review</w:t>
            </w:r>
          </w:p>
          <w:p w14:paraId="02242A89" w14:textId="77777777" w:rsidR="00A61D01" w:rsidRPr="00B243AD" w:rsidRDefault="00A61D01" w:rsidP="00CB71E6">
            <w:pPr>
              <w:pStyle w:val="Default"/>
              <w:numPr>
                <w:ilvl w:val="0"/>
                <w:numId w:val="88"/>
              </w:numPr>
              <w:adjustRightInd/>
              <w:spacing w:line="251" w:lineRule="exact"/>
              <w:ind w:left="216" w:hanging="216"/>
              <w:rPr>
                <w:rFonts w:asciiTheme="minorHAnsi" w:hAnsiTheme="minorHAnsi" w:cstheme="minorHAnsi"/>
                <w:sz w:val="20"/>
                <w:szCs w:val="20"/>
                <w:lang w:val="en-GB"/>
              </w:rPr>
            </w:pPr>
            <w:r>
              <w:rPr>
                <w:rFonts w:asciiTheme="minorHAnsi" w:hAnsiTheme="minorHAnsi" w:cstheme="minorHAnsi"/>
                <w:sz w:val="20"/>
                <w:szCs w:val="20"/>
              </w:rPr>
              <w:t>Interviews</w:t>
            </w:r>
          </w:p>
        </w:tc>
      </w:tr>
      <w:tr w:rsidR="00A61D01" w:rsidRPr="00E002B1" w14:paraId="7A8DEBEA" w14:textId="77777777" w:rsidTr="00CB71E6">
        <w:tc>
          <w:tcPr>
            <w:tcW w:w="9262" w:type="dxa"/>
            <w:gridSpan w:val="4"/>
            <w:shd w:val="clear" w:color="auto" w:fill="D9D9D9" w:themeFill="background1" w:themeFillShade="D9"/>
          </w:tcPr>
          <w:p w14:paraId="1B071A70" w14:textId="77777777" w:rsidR="00A61D01" w:rsidRPr="00E002B1" w:rsidRDefault="00A61D01" w:rsidP="00CB71E6">
            <w:pPr>
              <w:pStyle w:val="Default"/>
              <w:rPr>
                <w:rFonts w:asciiTheme="minorHAnsi" w:hAnsiTheme="minorHAnsi" w:cstheme="minorHAnsi"/>
                <w:b/>
                <w:bCs/>
                <w:i/>
                <w:iCs/>
                <w:sz w:val="20"/>
                <w:szCs w:val="20"/>
                <w:lang w:val="en-GB"/>
              </w:rPr>
            </w:pPr>
            <w:r w:rsidRPr="00E002B1">
              <w:rPr>
                <w:rFonts w:asciiTheme="minorHAnsi" w:hAnsiTheme="minorHAnsi" w:cstheme="minorHAnsi"/>
                <w:b/>
                <w:bCs/>
                <w:i/>
                <w:iCs/>
                <w:sz w:val="20"/>
                <w:szCs w:val="20"/>
                <w:lang w:val="en-GB"/>
              </w:rPr>
              <w:t>Finance and Co-finance</w:t>
            </w:r>
          </w:p>
        </w:tc>
      </w:tr>
      <w:tr w:rsidR="00A61D01" w:rsidRPr="009D7697" w14:paraId="18E9B733" w14:textId="77777777" w:rsidTr="00482A00">
        <w:tc>
          <w:tcPr>
            <w:tcW w:w="2346" w:type="dxa"/>
            <w:shd w:val="clear" w:color="auto" w:fill="auto"/>
          </w:tcPr>
          <w:p w14:paraId="31A056D0" w14:textId="77777777" w:rsidR="00A61D01" w:rsidRPr="00B243AD" w:rsidRDefault="00A61D01" w:rsidP="00CB71E6">
            <w:pPr>
              <w:rPr>
                <w:rFonts w:asciiTheme="minorHAnsi" w:hAnsiTheme="minorHAnsi" w:cstheme="minorHAnsi"/>
              </w:rPr>
            </w:pPr>
            <w:r w:rsidRPr="00B243AD">
              <w:rPr>
                <w:rFonts w:asciiTheme="minorHAnsi" w:hAnsiTheme="minorHAnsi" w:cstheme="minorHAnsi"/>
              </w:rPr>
              <w:t>Are project activities implemented in a cost- effective manner?</w:t>
            </w:r>
          </w:p>
        </w:tc>
        <w:tc>
          <w:tcPr>
            <w:tcW w:w="3024" w:type="dxa"/>
            <w:shd w:val="clear" w:color="auto" w:fill="auto"/>
          </w:tcPr>
          <w:p w14:paraId="6F2F2521" w14:textId="77777777" w:rsidR="00A61D01" w:rsidRPr="00B243AD" w:rsidRDefault="00A61D01" w:rsidP="00CB71E6">
            <w:pPr>
              <w:pStyle w:val="TableParagraph"/>
              <w:numPr>
                <w:ilvl w:val="0"/>
                <w:numId w:val="129"/>
              </w:numPr>
            </w:pPr>
            <w:r w:rsidRPr="00B243AD">
              <w:t>Use of implementing partners and stakeholders’ own resources and</w:t>
            </w:r>
            <w:r w:rsidRPr="00B243AD">
              <w:rPr>
                <w:spacing w:val="-2"/>
              </w:rPr>
              <w:t xml:space="preserve"> </w:t>
            </w:r>
            <w:r w:rsidRPr="00B243AD">
              <w:t>capacities</w:t>
            </w:r>
          </w:p>
          <w:p w14:paraId="7EB04C55" w14:textId="77777777" w:rsidR="00A61D01" w:rsidRPr="00B243AD" w:rsidRDefault="00A61D01" w:rsidP="00CB71E6">
            <w:pPr>
              <w:pStyle w:val="TableParagraph"/>
              <w:numPr>
                <w:ilvl w:val="0"/>
                <w:numId w:val="129"/>
              </w:numPr>
            </w:pPr>
            <w:r w:rsidRPr="00B243AD">
              <w:t>Strategic use of</w:t>
            </w:r>
            <w:r w:rsidRPr="00B243AD">
              <w:rPr>
                <w:spacing w:val="-18"/>
              </w:rPr>
              <w:t xml:space="preserve"> </w:t>
            </w:r>
            <w:r w:rsidRPr="00B243AD">
              <w:rPr>
                <w:spacing w:val="-3"/>
              </w:rPr>
              <w:t>co-financing</w:t>
            </w:r>
          </w:p>
          <w:p w14:paraId="4C6D6811" w14:textId="77777777" w:rsidR="00A61D01" w:rsidRPr="00B243AD" w:rsidRDefault="00A61D01" w:rsidP="00CB71E6">
            <w:pPr>
              <w:pStyle w:val="Default"/>
              <w:numPr>
                <w:ilvl w:val="0"/>
                <w:numId w:val="109"/>
              </w:numPr>
              <w:adjustRightInd/>
              <w:spacing w:before="1" w:line="245" w:lineRule="auto"/>
              <w:ind w:left="216" w:right="58" w:hanging="216"/>
              <w:rPr>
                <w:rFonts w:asciiTheme="minorHAnsi" w:hAnsiTheme="minorHAnsi" w:cstheme="minorHAnsi"/>
                <w:sz w:val="20"/>
                <w:szCs w:val="20"/>
              </w:rPr>
            </w:pPr>
            <w:r w:rsidRPr="00B243AD">
              <w:rPr>
                <w:rFonts w:asciiTheme="minorHAnsi" w:hAnsiTheme="minorHAnsi" w:cstheme="minorHAnsi"/>
                <w:spacing w:val="-3"/>
                <w:sz w:val="20"/>
                <w:szCs w:val="20"/>
              </w:rPr>
              <w:t xml:space="preserve">Appropriateness </w:t>
            </w:r>
            <w:r w:rsidRPr="00B243AD">
              <w:rPr>
                <w:rFonts w:asciiTheme="minorHAnsi" w:hAnsiTheme="minorHAnsi" w:cstheme="minorHAnsi"/>
                <w:sz w:val="20"/>
                <w:szCs w:val="20"/>
              </w:rPr>
              <w:t xml:space="preserve">of budget </w:t>
            </w:r>
            <w:r w:rsidRPr="00B243AD">
              <w:rPr>
                <w:rFonts w:asciiTheme="minorHAnsi" w:hAnsiTheme="minorHAnsi" w:cstheme="minorHAnsi"/>
                <w:spacing w:val="-3"/>
                <w:sz w:val="20"/>
                <w:szCs w:val="20"/>
              </w:rPr>
              <w:t xml:space="preserve">allocations </w:t>
            </w:r>
            <w:r w:rsidRPr="00B243AD">
              <w:rPr>
                <w:rFonts w:asciiTheme="minorHAnsi" w:hAnsiTheme="minorHAnsi" w:cstheme="minorHAnsi"/>
                <w:sz w:val="20"/>
                <w:szCs w:val="20"/>
              </w:rPr>
              <w:t xml:space="preserve">to different </w:t>
            </w:r>
            <w:r w:rsidRPr="00B243AD">
              <w:rPr>
                <w:rFonts w:asciiTheme="minorHAnsi" w:hAnsiTheme="minorHAnsi" w:cstheme="minorHAnsi"/>
                <w:spacing w:val="-3"/>
                <w:sz w:val="20"/>
                <w:szCs w:val="20"/>
              </w:rPr>
              <w:t>planned</w:t>
            </w:r>
            <w:r w:rsidRPr="00B243AD">
              <w:rPr>
                <w:rFonts w:asciiTheme="minorHAnsi" w:hAnsiTheme="minorHAnsi" w:cstheme="minorHAnsi"/>
                <w:spacing w:val="-10"/>
                <w:sz w:val="20"/>
                <w:szCs w:val="20"/>
              </w:rPr>
              <w:t xml:space="preserve"> </w:t>
            </w:r>
            <w:r w:rsidRPr="00B243AD">
              <w:rPr>
                <w:rFonts w:asciiTheme="minorHAnsi" w:hAnsiTheme="minorHAnsi" w:cstheme="minorHAnsi"/>
                <w:spacing w:val="-3"/>
                <w:sz w:val="20"/>
                <w:szCs w:val="20"/>
              </w:rPr>
              <w:t>outputs</w:t>
            </w:r>
          </w:p>
        </w:tc>
        <w:tc>
          <w:tcPr>
            <w:tcW w:w="2084" w:type="dxa"/>
            <w:shd w:val="clear" w:color="auto" w:fill="auto"/>
          </w:tcPr>
          <w:p w14:paraId="1C3E3283" w14:textId="77777777" w:rsidR="00A61D01" w:rsidRPr="00B243AD" w:rsidRDefault="00A61D01" w:rsidP="00CB71E6">
            <w:pPr>
              <w:pStyle w:val="TableParagraph"/>
              <w:numPr>
                <w:ilvl w:val="0"/>
                <w:numId w:val="130"/>
              </w:numPr>
            </w:pPr>
            <w:r w:rsidRPr="00B243AD">
              <w:t>A</w:t>
            </w:r>
            <w:r>
              <w:t>WPs</w:t>
            </w:r>
          </w:p>
          <w:p w14:paraId="1924995E" w14:textId="77777777" w:rsidR="00A61D01" w:rsidRPr="00B243AD" w:rsidRDefault="00A61D01" w:rsidP="00CB71E6">
            <w:pPr>
              <w:pStyle w:val="TableParagraph"/>
              <w:numPr>
                <w:ilvl w:val="0"/>
                <w:numId w:val="130"/>
              </w:numPr>
            </w:pPr>
            <w:r w:rsidRPr="00B243AD">
              <w:t>Progress</w:t>
            </w:r>
            <w:r w:rsidRPr="00B243AD">
              <w:rPr>
                <w:spacing w:val="1"/>
              </w:rPr>
              <w:t xml:space="preserve"> </w:t>
            </w:r>
            <w:r w:rsidRPr="00B243AD">
              <w:t>reports/PIRs</w:t>
            </w:r>
          </w:p>
          <w:p w14:paraId="2C1C7375" w14:textId="77777777" w:rsidR="00A61D01" w:rsidRPr="00B243AD" w:rsidRDefault="00A61D01" w:rsidP="00CB71E6">
            <w:pPr>
              <w:pStyle w:val="TableParagraph"/>
              <w:numPr>
                <w:ilvl w:val="0"/>
                <w:numId w:val="130"/>
              </w:numPr>
            </w:pPr>
            <w:r w:rsidRPr="00B243AD">
              <w:t>Project Board Meeting</w:t>
            </w:r>
            <w:r w:rsidRPr="00B243AD">
              <w:rPr>
                <w:spacing w:val="-9"/>
              </w:rPr>
              <w:t xml:space="preserve"> </w:t>
            </w:r>
            <w:r w:rsidRPr="00B243AD">
              <w:t>minutes</w:t>
            </w:r>
          </w:p>
          <w:p w14:paraId="5A860DD8" w14:textId="77777777" w:rsidR="00A61D01" w:rsidRPr="00B243AD" w:rsidRDefault="00A61D01" w:rsidP="00CB71E6">
            <w:pPr>
              <w:pStyle w:val="TableParagraph"/>
              <w:numPr>
                <w:ilvl w:val="0"/>
                <w:numId w:val="130"/>
              </w:numPr>
            </w:pPr>
            <w:r w:rsidRPr="00B243AD">
              <w:t>Project</w:t>
            </w:r>
            <w:r w:rsidRPr="00B243AD">
              <w:rPr>
                <w:spacing w:val="-17"/>
              </w:rPr>
              <w:t xml:space="preserve"> </w:t>
            </w:r>
            <w:r w:rsidRPr="00B243AD">
              <w:t>Team</w:t>
            </w:r>
          </w:p>
          <w:p w14:paraId="63CDF61A" w14:textId="77777777" w:rsidR="00A61D01" w:rsidRPr="00B243AD" w:rsidRDefault="00A61D01" w:rsidP="00CB71E6">
            <w:pPr>
              <w:pStyle w:val="TableParagraph"/>
              <w:numPr>
                <w:ilvl w:val="0"/>
                <w:numId w:val="130"/>
              </w:numPr>
            </w:pPr>
            <w:r w:rsidRPr="00B243AD">
              <w:t xml:space="preserve">UNDP </w:t>
            </w:r>
            <w:r>
              <w:t>CO</w:t>
            </w:r>
          </w:p>
        </w:tc>
        <w:tc>
          <w:tcPr>
            <w:tcW w:w="1808" w:type="dxa"/>
            <w:shd w:val="clear" w:color="auto" w:fill="auto"/>
          </w:tcPr>
          <w:p w14:paraId="6F672D17" w14:textId="77777777" w:rsidR="00A61D01" w:rsidRPr="00B243AD" w:rsidRDefault="00A61D01" w:rsidP="00CB71E6">
            <w:pPr>
              <w:pStyle w:val="TableParagraph"/>
              <w:numPr>
                <w:ilvl w:val="0"/>
                <w:numId w:val="131"/>
              </w:numPr>
            </w:pPr>
            <w:r w:rsidRPr="00B243AD">
              <w:t>Desk Review</w:t>
            </w:r>
          </w:p>
          <w:p w14:paraId="6439CFE7" w14:textId="77777777" w:rsidR="00A61D01" w:rsidRPr="00B243AD" w:rsidRDefault="00A61D01" w:rsidP="00CB71E6">
            <w:pPr>
              <w:pStyle w:val="Default"/>
              <w:numPr>
                <w:ilvl w:val="0"/>
                <w:numId w:val="88"/>
              </w:numPr>
              <w:adjustRightInd/>
              <w:spacing w:before="1" w:line="245" w:lineRule="auto"/>
              <w:ind w:left="216" w:right="58" w:hanging="216"/>
              <w:rPr>
                <w:rFonts w:asciiTheme="minorHAnsi" w:hAnsiTheme="minorHAnsi" w:cstheme="minorHAnsi"/>
                <w:sz w:val="20"/>
                <w:szCs w:val="20"/>
                <w:lang w:val="en-GB"/>
              </w:rPr>
            </w:pPr>
            <w:r>
              <w:rPr>
                <w:rFonts w:asciiTheme="minorHAnsi" w:hAnsiTheme="minorHAnsi" w:cstheme="minorHAnsi"/>
                <w:sz w:val="20"/>
                <w:szCs w:val="20"/>
                <w:lang w:val="en-GB"/>
              </w:rPr>
              <w:t>Interviews</w:t>
            </w:r>
          </w:p>
        </w:tc>
      </w:tr>
      <w:tr w:rsidR="00A61D01" w:rsidRPr="009D7697" w14:paraId="6FF67C51" w14:textId="77777777" w:rsidTr="00482A00">
        <w:tc>
          <w:tcPr>
            <w:tcW w:w="2346" w:type="dxa"/>
            <w:shd w:val="clear" w:color="auto" w:fill="auto"/>
          </w:tcPr>
          <w:p w14:paraId="5925D0AE" w14:textId="77777777" w:rsidR="00A61D01" w:rsidRPr="00B243AD" w:rsidRDefault="00A61D01" w:rsidP="00CB71E6">
            <w:pPr>
              <w:rPr>
                <w:rFonts w:asciiTheme="minorHAnsi" w:hAnsiTheme="minorHAnsi" w:cstheme="minorHAnsi"/>
              </w:rPr>
            </w:pPr>
            <w:r w:rsidRPr="00B243AD">
              <w:rPr>
                <w:rFonts w:asciiTheme="minorHAnsi" w:hAnsiTheme="minorHAnsi" w:cstheme="minorHAnsi"/>
                <w:spacing w:val="2"/>
              </w:rPr>
              <w:t xml:space="preserve">Does </w:t>
            </w:r>
            <w:r w:rsidRPr="00B243AD">
              <w:rPr>
                <w:rFonts w:asciiTheme="minorHAnsi" w:hAnsiTheme="minorHAnsi" w:cstheme="minorHAnsi"/>
              </w:rPr>
              <w:t xml:space="preserve">the </w:t>
            </w:r>
            <w:r w:rsidRPr="00B243AD">
              <w:rPr>
                <w:rFonts w:asciiTheme="minorHAnsi" w:hAnsiTheme="minorHAnsi" w:cstheme="minorHAnsi"/>
                <w:spacing w:val="2"/>
              </w:rPr>
              <w:t xml:space="preserve">project </w:t>
            </w:r>
            <w:r w:rsidRPr="00B243AD">
              <w:rPr>
                <w:rFonts w:asciiTheme="minorHAnsi" w:hAnsiTheme="minorHAnsi" w:cstheme="minorHAnsi"/>
              </w:rPr>
              <w:t xml:space="preserve">have the </w:t>
            </w:r>
            <w:r w:rsidRPr="00B243AD">
              <w:rPr>
                <w:rFonts w:asciiTheme="minorHAnsi" w:hAnsiTheme="minorHAnsi" w:cstheme="minorHAnsi"/>
                <w:spacing w:val="2"/>
              </w:rPr>
              <w:t xml:space="preserve">appropriate </w:t>
            </w:r>
            <w:r w:rsidRPr="00B243AD">
              <w:rPr>
                <w:rFonts w:asciiTheme="minorHAnsi" w:hAnsiTheme="minorHAnsi" w:cstheme="minorHAnsi"/>
              </w:rPr>
              <w:t>financial controls, including reporting and</w:t>
            </w:r>
            <w:r w:rsidRPr="00B243AD">
              <w:rPr>
                <w:rFonts w:asciiTheme="minorHAnsi" w:hAnsiTheme="minorHAnsi" w:cstheme="minorHAnsi"/>
                <w:spacing w:val="-10"/>
              </w:rPr>
              <w:t xml:space="preserve"> </w:t>
            </w:r>
            <w:r w:rsidRPr="00B243AD">
              <w:rPr>
                <w:rFonts w:asciiTheme="minorHAnsi" w:hAnsiTheme="minorHAnsi" w:cstheme="minorHAnsi"/>
                <w:spacing w:val="-3"/>
              </w:rPr>
              <w:t>planning,</w:t>
            </w:r>
            <w:r w:rsidRPr="00B243AD">
              <w:rPr>
                <w:rFonts w:asciiTheme="minorHAnsi" w:hAnsiTheme="minorHAnsi" w:cstheme="minorHAnsi"/>
                <w:spacing w:val="-10"/>
              </w:rPr>
              <w:t xml:space="preserve"> </w:t>
            </w:r>
            <w:r w:rsidRPr="00B243AD">
              <w:rPr>
                <w:rFonts w:asciiTheme="minorHAnsi" w:hAnsiTheme="minorHAnsi" w:cstheme="minorHAnsi"/>
              </w:rPr>
              <w:t>that</w:t>
            </w:r>
            <w:r w:rsidRPr="00B243AD">
              <w:rPr>
                <w:rFonts w:asciiTheme="minorHAnsi" w:hAnsiTheme="minorHAnsi" w:cstheme="minorHAnsi"/>
                <w:spacing w:val="-12"/>
              </w:rPr>
              <w:t xml:space="preserve"> </w:t>
            </w:r>
            <w:r w:rsidRPr="00B243AD">
              <w:rPr>
                <w:rFonts w:asciiTheme="minorHAnsi" w:hAnsiTheme="minorHAnsi" w:cstheme="minorHAnsi"/>
              </w:rPr>
              <w:t>allow</w:t>
            </w:r>
            <w:r w:rsidRPr="00B243AD">
              <w:rPr>
                <w:rFonts w:asciiTheme="minorHAnsi" w:hAnsiTheme="minorHAnsi" w:cstheme="minorHAnsi"/>
                <w:spacing w:val="-7"/>
              </w:rPr>
              <w:t xml:space="preserve"> </w:t>
            </w:r>
            <w:r w:rsidRPr="00B243AD">
              <w:rPr>
                <w:rFonts w:asciiTheme="minorHAnsi" w:hAnsiTheme="minorHAnsi" w:cstheme="minorHAnsi"/>
              </w:rPr>
              <w:t>management</w:t>
            </w:r>
            <w:r w:rsidRPr="00B243AD">
              <w:rPr>
                <w:rFonts w:asciiTheme="minorHAnsi" w:hAnsiTheme="minorHAnsi" w:cstheme="minorHAnsi"/>
                <w:spacing w:val="-8"/>
              </w:rPr>
              <w:t xml:space="preserve"> </w:t>
            </w:r>
            <w:r w:rsidRPr="00B243AD">
              <w:rPr>
                <w:rFonts w:asciiTheme="minorHAnsi" w:hAnsiTheme="minorHAnsi" w:cstheme="minorHAnsi"/>
                <w:spacing w:val="-7"/>
              </w:rPr>
              <w:t xml:space="preserve">to </w:t>
            </w:r>
            <w:r w:rsidRPr="00B243AD">
              <w:rPr>
                <w:rFonts w:asciiTheme="minorHAnsi" w:hAnsiTheme="minorHAnsi" w:cstheme="minorHAnsi"/>
              </w:rPr>
              <w:t xml:space="preserve">make informed decisions regarding the budget and allow for timely flow of </w:t>
            </w:r>
            <w:r w:rsidRPr="00B243AD">
              <w:rPr>
                <w:rFonts w:asciiTheme="minorHAnsi" w:hAnsiTheme="minorHAnsi" w:cstheme="minorHAnsi"/>
                <w:spacing w:val="-3"/>
              </w:rPr>
              <w:t>funds?</w:t>
            </w:r>
          </w:p>
        </w:tc>
        <w:tc>
          <w:tcPr>
            <w:tcW w:w="3024" w:type="dxa"/>
            <w:shd w:val="clear" w:color="auto" w:fill="auto"/>
          </w:tcPr>
          <w:p w14:paraId="1AC3830C" w14:textId="77777777" w:rsidR="00A61D01" w:rsidRPr="00B243AD" w:rsidRDefault="00A61D01" w:rsidP="00CB71E6">
            <w:pPr>
              <w:pStyle w:val="TableParagraph"/>
              <w:numPr>
                <w:ilvl w:val="0"/>
                <w:numId w:val="132"/>
              </w:numPr>
            </w:pPr>
            <w:r w:rsidRPr="00B243AD">
              <w:t xml:space="preserve">Variance between planned and actual expenditure </w:t>
            </w:r>
            <w:r w:rsidRPr="00B243AD">
              <w:rPr>
                <w:spacing w:val="-2"/>
              </w:rPr>
              <w:t xml:space="preserve">explained </w:t>
            </w:r>
            <w:r w:rsidRPr="00B243AD">
              <w:t>satisfactorily</w:t>
            </w:r>
          </w:p>
          <w:p w14:paraId="5987230C" w14:textId="77777777" w:rsidR="00A61D01" w:rsidRPr="00B243AD" w:rsidRDefault="00A61D01" w:rsidP="00CB71E6">
            <w:pPr>
              <w:pStyle w:val="TableParagraph"/>
              <w:numPr>
                <w:ilvl w:val="0"/>
                <w:numId w:val="132"/>
              </w:numPr>
            </w:pPr>
            <w:r w:rsidRPr="00B243AD">
              <w:t>Budget revisions are appropriate and relevant</w:t>
            </w:r>
          </w:p>
        </w:tc>
        <w:tc>
          <w:tcPr>
            <w:tcW w:w="2084" w:type="dxa"/>
            <w:shd w:val="clear" w:color="auto" w:fill="auto"/>
          </w:tcPr>
          <w:p w14:paraId="30586C56" w14:textId="77777777" w:rsidR="00A61D01" w:rsidRPr="00B243AD" w:rsidRDefault="00A61D01" w:rsidP="00CB71E6">
            <w:pPr>
              <w:pStyle w:val="TableParagraph"/>
              <w:numPr>
                <w:ilvl w:val="0"/>
                <w:numId w:val="133"/>
              </w:numPr>
            </w:pPr>
            <w:r w:rsidRPr="00B243AD">
              <w:t>A</w:t>
            </w:r>
            <w:r>
              <w:t>WPs</w:t>
            </w:r>
          </w:p>
          <w:p w14:paraId="4B40E513" w14:textId="77777777" w:rsidR="00A61D01" w:rsidRPr="00B243AD" w:rsidRDefault="00A61D01" w:rsidP="00CB71E6">
            <w:pPr>
              <w:pStyle w:val="TableParagraph"/>
              <w:numPr>
                <w:ilvl w:val="0"/>
                <w:numId w:val="133"/>
              </w:numPr>
            </w:pPr>
            <w:r w:rsidRPr="00B243AD">
              <w:t>Project</w:t>
            </w:r>
            <w:r w:rsidRPr="00B243AD">
              <w:rPr>
                <w:spacing w:val="-17"/>
              </w:rPr>
              <w:t xml:space="preserve"> </w:t>
            </w:r>
            <w:r w:rsidRPr="00B243AD">
              <w:t>Team</w:t>
            </w:r>
          </w:p>
          <w:p w14:paraId="13A0EED5" w14:textId="77777777" w:rsidR="00A61D01" w:rsidRPr="00B243AD" w:rsidRDefault="00A61D01" w:rsidP="00CB71E6">
            <w:pPr>
              <w:pStyle w:val="Default"/>
              <w:numPr>
                <w:ilvl w:val="0"/>
                <w:numId w:val="88"/>
              </w:numPr>
              <w:adjustRightInd/>
              <w:spacing w:before="1" w:line="245" w:lineRule="auto"/>
              <w:ind w:left="216" w:right="58" w:hanging="216"/>
              <w:rPr>
                <w:rFonts w:asciiTheme="minorHAnsi" w:hAnsiTheme="minorHAnsi" w:cstheme="minorHAnsi"/>
                <w:sz w:val="20"/>
                <w:szCs w:val="20"/>
                <w:lang w:val="en-GB"/>
              </w:rPr>
            </w:pPr>
            <w:r w:rsidRPr="00B243AD">
              <w:rPr>
                <w:rFonts w:asciiTheme="minorHAnsi" w:hAnsiTheme="minorHAnsi" w:cstheme="minorHAnsi"/>
                <w:sz w:val="20"/>
                <w:szCs w:val="20"/>
              </w:rPr>
              <w:t>UNDP</w:t>
            </w:r>
            <w:r w:rsidRPr="00B243AD">
              <w:rPr>
                <w:rFonts w:asciiTheme="minorHAnsi" w:hAnsiTheme="minorHAnsi" w:cstheme="minorHAnsi"/>
                <w:spacing w:val="-5"/>
                <w:sz w:val="20"/>
                <w:szCs w:val="20"/>
              </w:rPr>
              <w:t xml:space="preserve"> </w:t>
            </w:r>
            <w:r>
              <w:rPr>
                <w:rFonts w:asciiTheme="minorHAnsi" w:hAnsiTheme="minorHAnsi" w:cstheme="minorHAnsi"/>
                <w:spacing w:val="-5"/>
                <w:sz w:val="20"/>
                <w:szCs w:val="20"/>
              </w:rPr>
              <w:t>CO</w:t>
            </w:r>
          </w:p>
        </w:tc>
        <w:tc>
          <w:tcPr>
            <w:tcW w:w="1808" w:type="dxa"/>
            <w:shd w:val="clear" w:color="auto" w:fill="auto"/>
          </w:tcPr>
          <w:p w14:paraId="1FF72E8F" w14:textId="77777777" w:rsidR="00A61D01" w:rsidRPr="00B243AD" w:rsidRDefault="00A61D01" w:rsidP="00CB71E6">
            <w:pPr>
              <w:pStyle w:val="TableParagraph"/>
              <w:numPr>
                <w:ilvl w:val="0"/>
                <w:numId w:val="134"/>
              </w:numPr>
            </w:pPr>
            <w:r w:rsidRPr="00B243AD">
              <w:t>Desk Review</w:t>
            </w:r>
          </w:p>
          <w:p w14:paraId="68C1DADF" w14:textId="77777777" w:rsidR="00A61D01" w:rsidRPr="00B243AD" w:rsidRDefault="00A61D01" w:rsidP="00CB71E6">
            <w:pPr>
              <w:pStyle w:val="Default"/>
              <w:numPr>
                <w:ilvl w:val="0"/>
                <w:numId w:val="88"/>
              </w:numPr>
              <w:adjustRightInd/>
              <w:spacing w:before="1" w:line="245" w:lineRule="auto"/>
              <w:ind w:left="216" w:right="58" w:hanging="216"/>
              <w:rPr>
                <w:rFonts w:asciiTheme="minorHAnsi" w:hAnsiTheme="minorHAnsi" w:cstheme="minorHAnsi"/>
                <w:sz w:val="20"/>
                <w:szCs w:val="20"/>
                <w:lang w:val="en-GB"/>
              </w:rPr>
            </w:pPr>
            <w:r>
              <w:rPr>
                <w:rFonts w:asciiTheme="minorHAnsi" w:hAnsiTheme="minorHAnsi" w:cstheme="minorHAnsi"/>
                <w:sz w:val="20"/>
                <w:szCs w:val="20"/>
              </w:rPr>
              <w:t>Interviews</w:t>
            </w:r>
          </w:p>
        </w:tc>
      </w:tr>
      <w:tr w:rsidR="00A61D01" w:rsidRPr="009D7697" w14:paraId="4588F3A1" w14:textId="77777777" w:rsidTr="00482A00">
        <w:tc>
          <w:tcPr>
            <w:tcW w:w="2346" w:type="dxa"/>
            <w:shd w:val="clear" w:color="auto" w:fill="auto"/>
          </w:tcPr>
          <w:p w14:paraId="5E0C316D" w14:textId="77777777" w:rsidR="00A61D01" w:rsidRPr="00B243AD" w:rsidRDefault="00A61D01" w:rsidP="00CB71E6">
            <w:pPr>
              <w:rPr>
                <w:rFonts w:asciiTheme="minorHAnsi" w:hAnsiTheme="minorHAnsi" w:cstheme="minorHAnsi"/>
              </w:rPr>
            </w:pPr>
            <w:r w:rsidRPr="00B243AD">
              <w:rPr>
                <w:rFonts w:asciiTheme="minorHAnsi" w:hAnsiTheme="minorHAnsi" w:cstheme="minorHAnsi"/>
              </w:rPr>
              <w:t>Is co-financing being used strategically to help the objectives of the project?</w:t>
            </w:r>
          </w:p>
        </w:tc>
        <w:tc>
          <w:tcPr>
            <w:tcW w:w="3024" w:type="dxa"/>
            <w:shd w:val="clear" w:color="auto" w:fill="auto"/>
          </w:tcPr>
          <w:p w14:paraId="14D10222" w14:textId="77777777" w:rsidR="00A61D01" w:rsidRPr="00B243AD" w:rsidRDefault="00A61D01" w:rsidP="00CB71E6">
            <w:pPr>
              <w:pStyle w:val="TableParagraph"/>
              <w:numPr>
                <w:ilvl w:val="0"/>
                <w:numId w:val="135"/>
              </w:numPr>
            </w:pPr>
            <w:r w:rsidRPr="00B243AD">
              <w:t>Co-financing complements/contributes to existing plans and priorities of the</w:t>
            </w:r>
            <w:r w:rsidRPr="00B243AD">
              <w:rPr>
                <w:spacing w:val="-30"/>
              </w:rPr>
              <w:t xml:space="preserve"> </w:t>
            </w:r>
            <w:r w:rsidRPr="00B243AD">
              <w:t>partners</w:t>
            </w:r>
          </w:p>
          <w:p w14:paraId="314B9C88" w14:textId="77777777" w:rsidR="00A61D01" w:rsidRPr="00B243AD" w:rsidRDefault="00A61D01" w:rsidP="00CB71E6">
            <w:pPr>
              <w:pStyle w:val="Default"/>
              <w:numPr>
                <w:ilvl w:val="0"/>
                <w:numId w:val="109"/>
              </w:numPr>
              <w:adjustRightInd/>
              <w:spacing w:before="1" w:line="245" w:lineRule="auto"/>
              <w:ind w:left="216" w:right="58" w:hanging="216"/>
              <w:rPr>
                <w:rFonts w:asciiTheme="minorHAnsi" w:hAnsiTheme="minorHAnsi" w:cstheme="minorHAnsi"/>
                <w:sz w:val="20"/>
                <w:szCs w:val="20"/>
              </w:rPr>
            </w:pPr>
            <w:r w:rsidRPr="00B243AD">
              <w:rPr>
                <w:rFonts w:asciiTheme="minorHAnsi" w:hAnsiTheme="minorHAnsi" w:cstheme="minorHAnsi"/>
                <w:sz w:val="20"/>
                <w:szCs w:val="20"/>
              </w:rPr>
              <w:t xml:space="preserve">Alignment and </w:t>
            </w:r>
            <w:r w:rsidRPr="00B243AD">
              <w:rPr>
                <w:rFonts w:asciiTheme="minorHAnsi" w:hAnsiTheme="minorHAnsi" w:cstheme="minorHAnsi"/>
                <w:spacing w:val="-3"/>
                <w:sz w:val="20"/>
                <w:szCs w:val="20"/>
              </w:rPr>
              <w:t xml:space="preserve">effective use </w:t>
            </w:r>
            <w:r w:rsidRPr="00B243AD">
              <w:rPr>
                <w:rFonts w:asciiTheme="minorHAnsi" w:hAnsiTheme="minorHAnsi" w:cstheme="minorHAnsi"/>
                <w:sz w:val="20"/>
                <w:szCs w:val="20"/>
              </w:rPr>
              <w:t>of</w:t>
            </w:r>
            <w:r w:rsidRPr="00B243AD">
              <w:rPr>
                <w:rFonts w:asciiTheme="minorHAnsi" w:hAnsiTheme="minorHAnsi" w:cstheme="minorHAnsi"/>
                <w:spacing w:val="-21"/>
                <w:sz w:val="20"/>
                <w:szCs w:val="20"/>
              </w:rPr>
              <w:t xml:space="preserve"> </w:t>
            </w:r>
            <w:r w:rsidRPr="00B243AD">
              <w:rPr>
                <w:rFonts w:asciiTheme="minorHAnsi" w:hAnsiTheme="minorHAnsi" w:cstheme="minorHAnsi"/>
                <w:spacing w:val="-3"/>
                <w:sz w:val="20"/>
                <w:szCs w:val="20"/>
              </w:rPr>
              <w:t xml:space="preserve">co-financing </w:t>
            </w:r>
            <w:r w:rsidRPr="00B243AD">
              <w:rPr>
                <w:rFonts w:asciiTheme="minorHAnsi" w:hAnsiTheme="minorHAnsi" w:cstheme="minorHAnsi"/>
                <w:sz w:val="20"/>
                <w:szCs w:val="20"/>
              </w:rPr>
              <w:t xml:space="preserve">ensured </w:t>
            </w:r>
            <w:r w:rsidRPr="00B243AD">
              <w:rPr>
                <w:rFonts w:asciiTheme="minorHAnsi" w:hAnsiTheme="minorHAnsi" w:cstheme="minorHAnsi"/>
                <w:spacing w:val="-3"/>
                <w:sz w:val="20"/>
                <w:szCs w:val="20"/>
              </w:rPr>
              <w:t xml:space="preserve">through </w:t>
            </w:r>
            <w:r w:rsidRPr="00B243AD">
              <w:rPr>
                <w:rFonts w:asciiTheme="minorHAnsi" w:hAnsiTheme="minorHAnsi" w:cstheme="minorHAnsi"/>
                <w:sz w:val="20"/>
                <w:szCs w:val="20"/>
              </w:rPr>
              <w:t xml:space="preserve">annual </w:t>
            </w:r>
            <w:r w:rsidRPr="00B243AD">
              <w:rPr>
                <w:rFonts w:asciiTheme="minorHAnsi" w:hAnsiTheme="minorHAnsi" w:cstheme="minorHAnsi"/>
                <w:spacing w:val="-3"/>
                <w:sz w:val="20"/>
                <w:szCs w:val="20"/>
              </w:rPr>
              <w:t xml:space="preserve">work planning and </w:t>
            </w:r>
            <w:r w:rsidRPr="00B243AD">
              <w:rPr>
                <w:rFonts w:asciiTheme="minorHAnsi" w:hAnsiTheme="minorHAnsi" w:cstheme="minorHAnsi"/>
                <w:sz w:val="20"/>
                <w:szCs w:val="20"/>
              </w:rPr>
              <w:t>budgeting</w:t>
            </w:r>
            <w:r w:rsidRPr="00B243AD">
              <w:rPr>
                <w:rFonts w:asciiTheme="minorHAnsi" w:hAnsiTheme="minorHAnsi" w:cstheme="minorHAnsi"/>
                <w:spacing w:val="-6"/>
                <w:sz w:val="20"/>
                <w:szCs w:val="20"/>
              </w:rPr>
              <w:t xml:space="preserve"> </w:t>
            </w:r>
            <w:r w:rsidRPr="00B243AD">
              <w:rPr>
                <w:rFonts w:asciiTheme="minorHAnsi" w:hAnsiTheme="minorHAnsi" w:cstheme="minorHAnsi"/>
                <w:spacing w:val="-3"/>
                <w:sz w:val="20"/>
                <w:szCs w:val="20"/>
              </w:rPr>
              <w:t>processes</w:t>
            </w:r>
          </w:p>
        </w:tc>
        <w:tc>
          <w:tcPr>
            <w:tcW w:w="2084" w:type="dxa"/>
            <w:shd w:val="clear" w:color="auto" w:fill="auto"/>
          </w:tcPr>
          <w:p w14:paraId="3CC0E081" w14:textId="77777777" w:rsidR="00A61D01" w:rsidRPr="00B243AD" w:rsidRDefault="00A61D01" w:rsidP="00CB71E6">
            <w:pPr>
              <w:pStyle w:val="TableParagraph"/>
              <w:numPr>
                <w:ilvl w:val="0"/>
                <w:numId w:val="136"/>
              </w:numPr>
            </w:pPr>
            <w:r w:rsidRPr="00B243AD">
              <w:t>Financial</w:t>
            </w:r>
            <w:r w:rsidRPr="00B243AD">
              <w:rPr>
                <w:spacing w:val="-13"/>
              </w:rPr>
              <w:t xml:space="preserve"> </w:t>
            </w:r>
            <w:r w:rsidRPr="00B243AD">
              <w:t>statements</w:t>
            </w:r>
          </w:p>
          <w:p w14:paraId="4E717933" w14:textId="77777777" w:rsidR="00A61D01" w:rsidRPr="00B243AD" w:rsidRDefault="00A61D01" w:rsidP="00CB71E6">
            <w:pPr>
              <w:pStyle w:val="TableParagraph"/>
              <w:numPr>
                <w:ilvl w:val="0"/>
                <w:numId w:val="136"/>
              </w:numPr>
            </w:pPr>
            <w:r w:rsidRPr="00B243AD">
              <w:t>A</w:t>
            </w:r>
            <w:r>
              <w:t>WPs</w:t>
            </w:r>
          </w:p>
          <w:p w14:paraId="7243662D" w14:textId="77777777" w:rsidR="00A61D01" w:rsidRPr="00B243AD" w:rsidRDefault="00A61D01" w:rsidP="00CB71E6">
            <w:pPr>
              <w:pStyle w:val="TableParagraph"/>
              <w:numPr>
                <w:ilvl w:val="0"/>
                <w:numId w:val="136"/>
              </w:numPr>
            </w:pPr>
            <w:r w:rsidRPr="00B243AD">
              <w:t>Progress</w:t>
            </w:r>
            <w:r w:rsidRPr="00B243AD">
              <w:rPr>
                <w:spacing w:val="1"/>
              </w:rPr>
              <w:t xml:space="preserve"> </w:t>
            </w:r>
            <w:r w:rsidRPr="00B243AD">
              <w:t>reports/PIRs</w:t>
            </w:r>
          </w:p>
          <w:p w14:paraId="1EB3C596" w14:textId="77777777" w:rsidR="00A61D01" w:rsidRPr="00B243AD" w:rsidRDefault="00A61D01" w:rsidP="00CB71E6">
            <w:pPr>
              <w:pStyle w:val="TableParagraph"/>
              <w:numPr>
                <w:ilvl w:val="0"/>
                <w:numId w:val="136"/>
              </w:numPr>
            </w:pPr>
            <w:r w:rsidRPr="00B243AD">
              <w:t>Project</w:t>
            </w:r>
            <w:r w:rsidRPr="00B243AD">
              <w:rPr>
                <w:spacing w:val="-17"/>
              </w:rPr>
              <w:t xml:space="preserve"> </w:t>
            </w:r>
            <w:r w:rsidRPr="00B243AD">
              <w:t>Team</w:t>
            </w:r>
          </w:p>
          <w:p w14:paraId="71AFBB12" w14:textId="77777777" w:rsidR="00A61D01" w:rsidRPr="00B243AD" w:rsidRDefault="00A61D01" w:rsidP="00CB71E6">
            <w:pPr>
              <w:pStyle w:val="Default"/>
              <w:numPr>
                <w:ilvl w:val="0"/>
                <w:numId w:val="88"/>
              </w:numPr>
              <w:adjustRightInd/>
              <w:spacing w:before="1" w:line="245" w:lineRule="auto"/>
              <w:ind w:left="216" w:right="58" w:hanging="216"/>
              <w:rPr>
                <w:rFonts w:asciiTheme="minorHAnsi" w:hAnsiTheme="minorHAnsi" w:cstheme="minorHAnsi"/>
                <w:sz w:val="20"/>
                <w:szCs w:val="20"/>
                <w:lang w:val="en-GB"/>
              </w:rPr>
            </w:pPr>
            <w:r>
              <w:rPr>
                <w:rFonts w:asciiTheme="minorHAnsi" w:hAnsiTheme="minorHAnsi" w:cstheme="minorHAnsi"/>
                <w:sz w:val="20"/>
                <w:szCs w:val="20"/>
                <w:lang w:val="en-GB"/>
              </w:rPr>
              <w:t>NPC</w:t>
            </w:r>
          </w:p>
        </w:tc>
        <w:tc>
          <w:tcPr>
            <w:tcW w:w="1808" w:type="dxa"/>
            <w:shd w:val="clear" w:color="auto" w:fill="auto"/>
          </w:tcPr>
          <w:p w14:paraId="7DA8887D" w14:textId="77777777" w:rsidR="00A61D01" w:rsidRPr="00B243AD" w:rsidRDefault="00A61D01" w:rsidP="00CB71E6">
            <w:pPr>
              <w:pStyle w:val="TableParagraph"/>
              <w:numPr>
                <w:ilvl w:val="0"/>
                <w:numId w:val="137"/>
              </w:numPr>
            </w:pPr>
            <w:r w:rsidRPr="00B243AD">
              <w:t>Desk Review</w:t>
            </w:r>
          </w:p>
          <w:p w14:paraId="4589136E" w14:textId="77777777" w:rsidR="00A61D01" w:rsidRPr="00B243AD" w:rsidRDefault="00A61D01" w:rsidP="00CB71E6">
            <w:pPr>
              <w:pStyle w:val="TableParagraph"/>
              <w:numPr>
                <w:ilvl w:val="0"/>
                <w:numId w:val="137"/>
              </w:numPr>
            </w:pPr>
            <w:r>
              <w:t>Interviews</w:t>
            </w:r>
          </w:p>
          <w:p w14:paraId="36BB2BB8" w14:textId="77777777" w:rsidR="00A61D01" w:rsidRPr="00B243AD" w:rsidRDefault="00A61D01" w:rsidP="00CB71E6">
            <w:pPr>
              <w:pStyle w:val="Default"/>
              <w:numPr>
                <w:ilvl w:val="0"/>
                <w:numId w:val="88"/>
              </w:numPr>
              <w:adjustRightInd/>
              <w:spacing w:before="1" w:line="245" w:lineRule="auto"/>
              <w:ind w:left="216" w:right="58" w:hanging="216"/>
              <w:rPr>
                <w:rFonts w:asciiTheme="minorHAnsi" w:hAnsiTheme="minorHAnsi" w:cstheme="minorHAnsi"/>
                <w:sz w:val="20"/>
                <w:szCs w:val="20"/>
                <w:lang w:val="en-GB"/>
              </w:rPr>
            </w:pPr>
            <w:r>
              <w:rPr>
                <w:rFonts w:asciiTheme="minorHAnsi" w:hAnsiTheme="minorHAnsi" w:cstheme="minorHAnsi"/>
                <w:sz w:val="20"/>
                <w:szCs w:val="20"/>
              </w:rPr>
              <w:t xml:space="preserve">Analysis of </w:t>
            </w:r>
            <w:r w:rsidRPr="00B243AD">
              <w:rPr>
                <w:rFonts w:asciiTheme="minorHAnsi" w:hAnsiTheme="minorHAnsi" w:cstheme="minorHAnsi"/>
                <w:spacing w:val="-3"/>
                <w:sz w:val="20"/>
                <w:szCs w:val="20"/>
              </w:rPr>
              <w:t>co-financing table</w:t>
            </w:r>
          </w:p>
        </w:tc>
      </w:tr>
      <w:tr w:rsidR="00A61D01" w:rsidRPr="00E002B1" w14:paraId="7855255F" w14:textId="77777777" w:rsidTr="00CB71E6">
        <w:tc>
          <w:tcPr>
            <w:tcW w:w="9262" w:type="dxa"/>
            <w:gridSpan w:val="4"/>
            <w:shd w:val="clear" w:color="auto" w:fill="D9D9D9" w:themeFill="background1" w:themeFillShade="D9"/>
          </w:tcPr>
          <w:p w14:paraId="31F753C3" w14:textId="77777777" w:rsidR="00A61D01" w:rsidRPr="00E002B1" w:rsidRDefault="00A61D01" w:rsidP="00CB71E6">
            <w:pPr>
              <w:pStyle w:val="Default"/>
              <w:rPr>
                <w:rFonts w:asciiTheme="minorHAnsi" w:hAnsiTheme="minorHAnsi" w:cstheme="minorHAnsi"/>
                <w:b/>
                <w:bCs/>
                <w:i/>
                <w:iCs/>
                <w:sz w:val="20"/>
                <w:szCs w:val="20"/>
                <w:lang w:val="en-GB"/>
              </w:rPr>
            </w:pPr>
            <w:r w:rsidRPr="00E002B1">
              <w:rPr>
                <w:rFonts w:asciiTheme="minorHAnsi" w:hAnsiTheme="minorHAnsi" w:cstheme="minorHAnsi"/>
                <w:b/>
                <w:bCs/>
                <w:i/>
                <w:iCs/>
                <w:sz w:val="20"/>
                <w:szCs w:val="20"/>
                <w:lang w:val="en-GB"/>
              </w:rPr>
              <w:t>Project-level monitoring and evaluation systems</w:t>
            </w:r>
          </w:p>
        </w:tc>
      </w:tr>
      <w:tr w:rsidR="00A61D01" w:rsidRPr="009D7697" w14:paraId="3B5113D4" w14:textId="77777777" w:rsidTr="00482A00">
        <w:tc>
          <w:tcPr>
            <w:tcW w:w="2346" w:type="dxa"/>
            <w:shd w:val="clear" w:color="auto" w:fill="auto"/>
          </w:tcPr>
          <w:p w14:paraId="75879CED" w14:textId="77777777" w:rsidR="00A61D01" w:rsidRPr="00B243AD" w:rsidRDefault="00A61D01" w:rsidP="00CB71E6">
            <w:pPr>
              <w:rPr>
                <w:rFonts w:asciiTheme="minorHAnsi" w:hAnsiTheme="minorHAnsi" w:cstheme="minorHAnsi"/>
              </w:rPr>
            </w:pPr>
            <w:r w:rsidRPr="00B243AD">
              <w:rPr>
                <w:rFonts w:asciiTheme="minorHAnsi" w:hAnsiTheme="minorHAnsi" w:cstheme="minorHAnsi"/>
              </w:rPr>
              <w:t>Is the monitoring system appropriate, effective, and participatory?</w:t>
            </w:r>
          </w:p>
        </w:tc>
        <w:tc>
          <w:tcPr>
            <w:tcW w:w="3024" w:type="dxa"/>
            <w:shd w:val="clear" w:color="auto" w:fill="auto"/>
          </w:tcPr>
          <w:p w14:paraId="6E9C3432" w14:textId="77777777" w:rsidR="00A61D01" w:rsidRPr="00B243AD" w:rsidRDefault="00A61D01" w:rsidP="00CB71E6">
            <w:pPr>
              <w:pStyle w:val="TableParagraph"/>
              <w:numPr>
                <w:ilvl w:val="0"/>
                <w:numId w:val="138"/>
              </w:numPr>
            </w:pPr>
            <w:r w:rsidRPr="00B243AD">
              <w:t>Nature and quality of monitoring</w:t>
            </w:r>
            <w:r w:rsidRPr="00B243AD">
              <w:rPr>
                <w:spacing w:val="-8"/>
              </w:rPr>
              <w:t xml:space="preserve"> </w:t>
            </w:r>
            <w:r w:rsidRPr="00B243AD">
              <w:t>processes</w:t>
            </w:r>
          </w:p>
          <w:p w14:paraId="798B44FE" w14:textId="77777777" w:rsidR="00A61D01" w:rsidRPr="00B243AD" w:rsidRDefault="00A61D01" w:rsidP="00CB71E6">
            <w:pPr>
              <w:pStyle w:val="TableParagraph"/>
              <w:numPr>
                <w:ilvl w:val="0"/>
                <w:numId w:val="138"/>
              </w:numPr>
            </w:pPr>
            <w:r w:rsidRPr="00B243AD">
              <w:t>Alignment</w:t>
            </w:r>
            <w:r w:rsidRPr="00B243AD">
              <w:rPr>
                <w:spacing w:val="-12"/>
              </w:rPr>
              <w:t xml:space="preserve"> </w:t>
            </w:r>
            <w:r w:rsidRPr="00B243AD">
              <w:t>of</w:t>
            </w:r>
            <w:r w:rsidRPr="00B243AD">
              <w:rPr>
                <w:spacing w:val="-12"/>
              </w:rPr>
              <w:t xml:space="preserve"> </w:t>
            </w:r>
            <w:r w:rsidRPr="00B243AD">
              <w:rPr>
                <w:spacing w:val="-3"/>
              </w:rPr>
              <w:t>monitoring</w:t>
            </w:r>
            <w:r w:rsidRPr="00B243AD">
              <w:rPr>
                <w:spacing w:val="-9"/>
              </w:rPr>
              <w:t xml:space="preserve"> </w:t>
            </w:r>
            <w:r w:rsidRPr="00B243AD">
              <w:t>systems</w:t>
            </w:r>
            <w:r w:rsidRPr="00B243AD">
              <w:rPr>
                <w:spacing w:val="-14"/>
              </w:rPr>
              <w:t xml:space="preserve"> </w:t>
            </w:r>
            <w:r w:rsidRPr="00B243AD">
              <w:t xml:space="preserve">with good </w:t>
            </w:r>
            <w:r w:rsidRPr="00B243AD">
              <w:rPr>
                <w:spacing w:val="-3"/>
              </w:rPr>
              <w:t xml:space="preserve">practice and </w:t>
            </w:r>
            <w:r w:rsidRPr="00B243AD">
              <w:t>national</w:t>
            </w:r>
            <w:r w:rsidRPr="00B243AD">
              <w:rPr>
                <w:spacing w:val="-24"/>
              </w:rPr>
              <w:t xml:space="preserve"> </w:t>
            </w:r>
            <w:r w:rsidRPr="00B243AD">
              <w:t>systems</w:t>
            </w:r>
          </w:p>
          <w:p w14:paraId="6EE2B497" w14:textId="77777777" w:rsidR="00A61D01" w:rsidRPr="00B243AD" w:rsidRDefault="00A61D01" w:rsidP="00CB71E6">
            <w:pPr>
              <w:pStyle w:val="Default"/>
              <w:widowControl/>
              <w:numPr>
                <w:ilvl w:val="0"/>
                <w:numId w:val="109"/>
              </w:numPr>
              <w:ind w:left="216" w:hanging="216"/>
              <w:rPr>
                <w:rFonts w:asciiTheme="minorHAnsi" w:hAnsiTheme="minorHAnsi" w:cstheme="minorHAnsi"/>
                <w:sz w:val="20"/>
                <w:szCs w:val="20"/>
              </w:rPr>
            </w:pPr>
            <w:r w:rsidRPr="00B243AD">
              <w:rPr>
                <w:rFonts w:asciiTheme="minorHAnsi" w:hAnsiTheme="minorHAnsi" w:cstheme="minorHAnsi"/>
                <w:sz w:val="20"/>
                <w:szCs w:val="20"/>
              </w:rPr>
              <w:t xml:space="preserve">Types, quality </w:t>
            </w:r>
            <w:r w:rsidRPr="00B243AD">
              <w:rPr>
                <w:rFonts w:asciiTheme="minorHAnsi" w:hAnsiTheme="minorHAnsi" w:cstheme="minorHAnsi"/>
                <w:spacing w:val="-3"/>
                <w:sz w:val="20"/>
                <w:szCs w:val="20"/>
              </w:rPr>
              <w:t xml:space="preserve">and </w:t>
            </w:r>
            <w:r w:rsidRPr="00B243AD">
              <w:rPr>
                <w:rFonts w:asciiTheme="minorHAnsi" w:hAnsiTheme="minorHAnsi" w:cstheme="minorHAnsi"/>
                <w:spacing w:val="-4"/>
                <w:sz w:val="20"/>
                <w:szCs w:val="20"/>
              </w:rPr>
              <w:t xml:space="preserve">use </w:t>
            </w:r>
            <w:r w:rsidRPr="00B243AD">
              <w:rPr>
                <w:rFonts w:asciiTheme="minorHAnsi" w:hAnsiTheme="minorHAnsi" w:cstheme="minorHAnsi"/>
                <w:spacing w:val="-3"/>
                <w:sz w:val="20"/>
                <w:szCs w:val="20"/>
              </w:rPr>
              <w:t>of monitoring</w:t>
            </w:r>
            <w:r w:rsidRPr="00B243AD">
              <w:rPr>
                <w:rFonts w:asciiTheme="minorHAnsi" w:hAnsiTheme="minorHAnsi" w:cstheme="minorHAnsi"/>
                <w:spacing w:val="-26"/>
                <w:sz w:val="20"/>
                <w:szCs w:val="20"/>
              </w:rPr>
              <w:t xml:space="preserve"> </w:t>
            </w:r>
            <w:r w:rsidRPr="00B243AD">
              <w:rPr>
                <w:rFonts w:asciiTheme="minorHAnsi" w:hAnsiTheme="minorHAnsi" w:cstheme="minorHAnsi"/>
                <w:sz w:val="20"/>
                <w:szCs w:val="20"/>
              </w:rPr>
              <w:t xml:space="preserve">data to </w:t>
            </w:r>
            <w:r w:rsidRPr="00B243AD">
              <w:rPr>
                <w:rFonts w:asciiTheme="minorHAnsi" w:hAnsiTheme="minorHAnsi" w:cstheme="minorHAnsi"/>
                <w:spacing w:val="-3"/>
                <w:sz w:val="20"/>
                <w:szCs w:val="20"/>
              </w:rPr>
              <w:t xml:space="preserve">inform project implementation </w:t>
            </w:r>
            <w:r w:rsidRPr="00B243AD">
              <w:rPr>
                <w:rFonts w:asciiTheme="minorHAnsi" w:hAnsiTheme="minorHAnsi" w:cstheme="minorHAnsi"/>
                <w:sz w:val="20"/>
                <w:szCs w:val="20"/>
              </w:rPr>
              <w:t>&amp; management</w:t>
            </w:r>
          </w:p>
        </w:tc>
        <w:tc>
          <w:tcPr>
            <w:tcW w:w="2084" w:type="dxa"/>
            <w:shd w:val="clear" w:color="auto" w:fill="auto"/>
          </w:tcPr>
          <w:p w14:paraId="0A36E97D" w14:textId="77777777" w:rsidR="00A61D01" w:rsidRPr="00B243AD" w:rsidRDefault="00A61D01" w:rsidP="00CB71E6">
            <w:pPr>
              <w:pStyle w:val="TableParagraph"/>
              <w:numPr>
                <w:ilvl w:val="0"/>
                <w:numId w:val="139"/>
              </w:numPr>
            </w:pPr>
            <w:r w:rsidRPr="00B243AD">
              <w:t>Monitoring processes &amp;</w:t>
            </w:r>
            <w:r w:rsidRPr="00B243AD">
              <w:rPr>
                <w:spacing w:val="-16"/>
              </w:rPr>
              <w:t xml:space="preserve"> </w:t>
            </w:r>
            <w:r w:rsidRPr="00B243AD">
              <w:t>tracking tools</w:t>
            </w:r>
          </w:p>
          <w:p w14:paraId="77A811C9" w14:textId="77777777" w:rsidR="00A61D01" w:rsidRPr="00B243AD" w:rsidRDefault="00A61D01" w:rsidP="00CB71E6">
            <w:pPr>
              <w:pStyle w:val="TableParagraph"/>
              <w:numPr>
                <w:ilvl w:val="0"/>
                <w:numId w:val="139"/>
              </w:numPr>
            </w:pPr>
            <w:r w:rsidRPr="00B243AD">
              <w:t>Progress</w:t>
            </w:r>
            <w:r w:rsidRPr="00B243AD">
              <w:rPr>
                <w:spacing w:val="1"/>
              </w:rPr>
              <w:t xml:space="preserve"> </w:t>
            </w:r>
            <w:r w:rsidRPr="00B243AD">
              <w:t>reports/PIRs</w:t>
            </w:r>
          </w:p>
          <w:p w14:paraId="05BF40C3" w14:textId="77777777" w:rsidR="00A61D01" w:rsidRPr="00B243AD" w:rsidRDefault="00A61D01" w:rsidP="00CB71E6">
            <w:pPr>
              <w:pStyle w:val="TableParagraph"/>
              <w:numPr>
                <w:ilvl w:val="0"/>
                <w:numId w:val="139"/>
              </w:numPr>
            </w:pPr>
            <w:r w:rsidRPr="00B243AD">
              <w:t>Baseline</w:t>
            </w:r>
            <w:r w:rsidRPr="00B243AD">
              <w:rPr>
                <w:spacing w:val="-6"/>
              </w:rPr>
              <w:t xml:space="preserve"> </w:t>
            </w:r>
            <w:r w:rsidRPr="00B243AD">
              <w:t>information</w:t>
            </w:r>
          </w:p>
          <w:p w14:paraId="15242C52" w14:textId="77777777" w:rsidR="00A61D01" w:rsidRPr="00B243AD" w:rsidRDefault="00A61D01" w:rsidP="00CB71E6">
            <w:pPr>
              <w:pStyle w:val="TableParagraph"/>
              <w:numPr>
                <w:ilvl w:val="0"/>
                <w:numId w:val="139"/>
              </w:numPr>
            </w:pPr>
            <w:r w:rsidRPr="00B243AD">
              <w:t xml:space="preserve"> Project</w:t>
            </w:r>
            <w:r w:rsidRPr="00B243AD">
              <w:rPr>
                <w:spacing w:val="-17"/>
              </w:rPr>
              <w:t xml:space="preserve"> </w:t>
            </w:r>
            <w:r w:rsidRPr="00B243AD">
              <w:t>Team</w:t>
            </w:r>
          </w:p>
          <w:p w14:paraId="27C4F119" w14:textId="77777777" w:rsidR="00A61D01" w:rsidRPr="00B243AD" w:rsidRDefault="00A61D01" w:rsidP="00CB71E6">
            <w:pPr>
              <w:pStyle w:val="TableParagraph"/>
              <w:numPr>
                <w:ilvl w:val="0"/>
                <w:numId w:val="139"/>
              </w:numPr>
              <w:rPr>
                <w:lang w:val="en-GB"/>
              </w:rPr>
            </w:pPr>
            <w:r w:rsidRPr="00B243AD">
              <w:t>UNDP</w:t>
            </w:r>
            <w:r w:rsidRPr="00B243AD">
              <w:rPr>
                <w:spacing w:val="-5"/>
              </w:rPr>
              <w:t xml:space="preserve"> </w:t>
            </w:r>
            <w:r>
              <w:rPr>
                <w:spacing w:val="-5"/>
              </w:rPr>
              <w:t>CO</w:t>
            </w:r>
          </w:p>
        </w:tc>
        <w:tc>
          <w:tcPr>
            <w:tcW w:w="1808" w:type="dxa"/>
            <w:shd w:val="clear" w:color="auto" w:fill="auto"/>
          </w:tcPr>
          <w:p w14:paraId="49622579" w14:textId="77777777" w:rsidR="00A61D01" w:rsidRPr="00B243AD" w:rsidRDefault="00A61D01" w:rsidP="00CB71E6">
            <w:pPr>
              <w:pStyle w:val="TableParagraph"/>
              <w:numPr>
                <w:ilvl w:val="0"/>
                <w:numId w:val="140"/>
              </w:numPr>
            </w:pPr>
            <w:r w:rsidRPr="00B243AD">
              <w:t>Desk Review</w:t>
            </w:r>
          </w:p>
          <w:p w14:paraId="5544612E" w14:textId="77777777" w:rsidR="00A61D01" w:rsidRPr="00B243AD" w:rsidRDefault="00A61D01" w:rsidP="00CB71E6">
            <w:pPr>
              <w:pStyle w:val="Default"/>
              <w:widowControl/>
              <w:numPr>
                <w:ilvl w:val="0"/>
                <w:numId w:val="88"/>
              </w:numPr>
              <w:ind w:left="216" w:hanging="216"/>
              <w:rPr>
                <w:rFonts w:asciiTheme="minorHAnsi" w:hAnsiTheme="minorHAnsi" w:cstheme="minorHAnsi"/>
                <w:sz w:val="20"/>
                <w:szCs w:val="20"/>
                <w:lang w:val="en-GB"/>
              </w:rPr>
            </w:pPr>
            <w:r>
              <w:rPr>
                <w:rFonts w:asciiTheme="minorHAnsi" w:hAnsiTheme="minorHAnsi" w:cstheme="minorHAnsi"/>
                <w:sz w:val="20"/>
                <w:szCs w:val="20"/>
                <w:lang w:val="en-GB"/>
              </w:rPr>
              <w:t>Analysis</w:t>
            </w:r>
          </w:p>
        </w:tc>
      </w:tr>
      <w:tr w:rsidR="00A61D01" w:rsidRPr="00E002B1" w14:paraId="32722C28" w14:textId="77777777" w:rsidTr="00CB71E6">
        <w:tc>
          <w:tcPr>
            <w:tcW w:w="9262" w:type="dxa"/>
            <w:gridSpan w:val="4"/>
            <w:shd w:val="clear" w:color="auto" w:fill="D9D9D9" w:themeFill="background1" w:themeFillShade="D9"/>
          </w:tcPr>
          <w:p w14:paraId="307277FF" w14:textId="77777777" w:rsidR="00A61D01" w:rsidRPr="00E002B1" w:rsidRDefault="00A61D01" w:rsidP="00CB71E6">
            <w:pPr>
              <w:pStyle w:val="TableParagraph"/>
            </w:pPr>
            <w:r w:rsidRPr="00E002B1">
              <w:t>Stakeholder Engagement</w:t>
            </w:r>
          </w:p>
        </w:tc>
      </w:tr>
      <w:tr w:rsidR="00A61D01" w:rsidRPr="009D7697" w14:paraId="2DC6096D" w14:textId="77777777" w:rsidTr="00482A00">
        <w:tc>
          <w:tcPr>
            <w:tcW w:w="2346" w:type="dxa"/>
            <w:shd w:val="clear" w:color="auto" w:fill="auto"/>
          </w:tcPr>
          <w:p w14:paraId="6114CF0C" w14:textId="77777777" w:rsidR="00A61D01" w:rsidRPr="00B243AD" w:rsidRDefault="00A61D01" w:rsidP="00CB71E6">
            <w:pPr>
              <w:rPr>
                <w:rFonts w:asciiTheme="minorHAnsi" w:hAnsiTheme="minorHAnsi" w:cstheme="minorHAnsi"/>
              </w:rPr>
            </w:pPr>
            <w:r w:rsidRPr="00B243AD">
              <w:rPr>
                <w:rFonts w:asciiTheme="minorHAnsi" w:hAnsiTheme="minorHAnsi" w:cstheme="minorHAnsi"/>
              </w:rPr>
              <w:t xml:space="preserve">Has the project developed and leveraged the necessary and appropriate partnerships </w:t>
            </w:r>
            <w:r w:rsidRPr="00B243AD">
              <w:rPr>
                <w:rFonts w:asciiTheme="minorHAnsi" w:hAnsiTheme="minorHAnsi" w:cstheme="minorHAnsi"/>
              </w:rPr>
              <w:lastRenderedPageBreak/>
              <w:t>with direct &amp; tangential stakeholders</w:t>
            </w:r>
          </w:p>
        </w:tc>
        <w:tc>
          <w:tcPr>
            <w:tcW w:w="3024" w:type="dxa"/>
            <w:shd w:val="clear" w:color="auto" w:fill="auto"/>
          </w:tcPr>
          <w:p w14:paraId="7657FB5D" w14:textId="77777777" w:rsidR="00A61D01" w:rsidRPr="00B243AD" w:rsidRDefault="00A61D01" w:rsidP="00CB71E6">
            <w:pPr>
              <w:pStyle w:val="TableParagraph"/>
              <w:numPr>
                <w:ilvl w:val="0"/>
                <w:numId w:val="141"/>
              </w:numPr>
            </w:pPr>
            <w:r>
              <w:lastRenderedPageBreak/>
              <w:t xml:space="preserve">All </w:t>
            </w:r>
            <w:r w:rsidRPr="00B243AD">
              <w:t>stakeholders are actively engaging with the project and support of project</w:t>
            </w:r>
            <w:r w:rsidRPr="00B243AD">
              <w:rPr>
                <w:spacing w:val="-4"/>
              </w:rPr>
              <w:t xml:space="preserve"> </w:t>
            </w:r>
            <w:r w:rsidRPr="00B243AD">
              <w:lastRenderedPageBreak/>
              <w:t>objectives</w:t>
            </w:r>
          </w:p>
          <w:p w14:paraId="2853103A" w14:textId="77777777" w:rsidR="00A61D01" w:rsidRPr="00B243AD" w:rsidRDefault="00A61D01" w:rsidP="00CB71E6">
            <w:pPr>
              <w:pStyle w:val="TableParagraph"/>
              <w:numPr>
                <w:ilvl w:val="0"/>
                <w:numId w:val="141"/>
              </w:numPr>
            </w:pPr>
            <w:r w:rsidRPr="00B243AD">
              <w:t>Extent of public participation and awareness about the</w:t>
            </w:r>
            <w:r w:rsidRPr="00B243AD">
              <w:rPr>
                <w:spacing w:val="-4"/>
              </w:rPr>
              <w:t xml:space="preserve"> </w:t>
            </w:r>
            <w:r w:rsidRPr="00B243AD">
              <w:t>project.</w:t>
            </w:r>
          </w:p>
        </w:tc>
        <w:tc>
          <w:tcPr>
            <w:tcW w:w="2084" w:type="dxa"/>
            <w:shd w:val="clear" w:color="auto" w:fill="auto"/>
          </w:tcPr>
          <w:p w14:paraId="15A25B36" w14:textId="77777777" w:rsidR="00A61D01" w:rsidRPr="00B243AD" w:rsidRDefault="00A61D01" w:rsidP="00CB71E6">
            <w:pPr>
              <w:pStyle w:val="TableParagraph"/>
              <w:numPr>
                <w:ilvl w:val="0"/>
                <w:numId w:val="145"/>
              </w:numPr>
            </w:pPr>
            <w:r w:rsidRPr="00B243AD">
              <w:lastRenderedPageBreak/>
              <w:t>Progress</w:t>
            </w:r>
            <w:r w:rsidRPr="00B243AD">
              <w:rPr>
                <w:spacing w:val="1"/>
              </w:rPr>
              <w:t xml:space="preserve"> </w:t>
            </w:r>
            <w:r w:rsidRPr="00B243AD">
              <w:t>reports/PIRs</w:t>
            </w:r>
          </w:p>
          <w:p w14:paraId="1091EDCD" w14:textId="77777777" w:rsidR="00A61D01" w:rsidRPr="00B243AD" w:rsidRDefault="00A61D01" w:rsidP="00CB71E6">
            <w:pPr>
              <w:pStyle w:val="TableParagraph"/>
              <w:numPr>
                <w:ilvl w:val="0"/>
                <w:numId w:val="145"/>
              </w:numPr>
            </w:pPr>
            <w:r w:rsidRPr="00B243AD">
              <w:t>Project</w:t>
            </w:r>
            <w:r w:rsidRPr="00B243AD">
              <w:rPr>
                <w:spacing w:val="-17"/>
              </w:rPr>
              <w:t xml:space="preserve"> </w:t>
            </w:r>
            <w:r w:rsidRPr="00B243AD">
              <w:t>Team</w:t>
            </w:r>
          </w:p>
          <w:p w14:paraId="495C9A61" w14:textId="77777777" w:rsidR="00A61D01" w:rsidRPr="00B243AD" w:rsidRDefault="00A61D01" w:rsidP="00CB71E6">
            <w:pPr>
              <w:pStyle w:val="TableParagraph"/>
              <w:numPr>
                <w:ilvl w:val="0"/>
                <w:numId w:val="145"/>
              </w:numPr>
            </w:pPr>
            <w:r w:rsidRPr="00B243AD">
              <w:lastRenderedPageBreak/>
              <w:t>UNDP</w:t>
            </w:r>
            <w:r w:rsidRPr="00B243AD">
              <w:rPr>
                <w:spacing w:val="-5"/>
              </w:rPr>
              <w:t xml:space="preserve"> </w:t>
            </w:r>
            <w:r>
              <w:rPr>
                <w:spacing w:val="-5"/>
              </w:rPr>
              <w:t>CO</w:t>
            </w:r>
          </w:p>
          <w:p w14:paraId="009B4AF7" w14:textId="77777777" w:rsidR="00A61D01" w:rsidRDefault="00A61D01" w:rsidP="00CB71E6">
            <w:pPr>
              <w:pStyle w:val="TableParagraph"/>
              <w:numPr>
                <w:ilvl w:val="0"/>
                <w:numId w:val="145"/>
              </w:numPr>
            </w:pPr>
            <w:r>
              <w:t>NPC</w:t>
            </w:r>
          </w:p>
          <w:p w14:paraId="6097A365" w14:textId="77777777" w:rsidR="00A61D01" w:rsidRPr="00B243AD" w:rsidRDefault="00A61D01" w:rsidP="00CB71E6">
            <w:pPr>
              <w:pStyle w:val="TableParagraph"/>
              <w:numPr>
                <w:ilvl w:val="0"/>
                <w:numId w:val="142"/>
              </w:numPr>
            </w:pPr>
            <w:r>
              <w:t>Stakeholders</w:t>
            </w:r>
          </w:p>
        </w:tc>
        <w:tc>
          <w:tcPr>
            <w:tcW w:w="1808" w:type="dxa"/>
            <w:shd w:val="clear" w:color="auto" w:fill="auto"/>
          </w:tcPr>
          <w:p w14:paraId="34644657" w14:textId="77777777" w:rsidR="00A61D01" w:rsidRPr="00B243AD" w:rsidRDefault="00A61D01" w:rsidP="00CB71E6">
            <w:pPr>
              <w:pStyle w:val="TableParagraph"/>
              <w:numPr>
                <w:ilvl w:val="0"/>
                <w:numId w:val="146"/>
              </w:numPr>
            </w:pPr>
            <w:r w:rsidRPr="00B243AD">
              <w:lastRenderedPageBreak/>
              <w:t>Desk Review</w:t>
            </w:r>
          </w:p>
          <w:p w14:paraId="05EB4516" w14:textId="77777777" w:rsidR="00A61D01" w:rsidRPr="00B243AD" w:rsidRDefault="00A61D01" w:rsidP="00CB71E6">
            <w:pPr>
              <w:pStyle w:val="TableParagraph"/>
              <w:numPr>
                <w:ilvl w:val="0"/>
                <w:numId w:val="143"/>
              </w:numPr>
            </w:pPr>
            <w:r>
              <w:t>Interviews</w:t>
            </w:r>
          </w:p>
        </w:tc>
      </w:tr>
      <w:tr w:rsidR="00A61D01" w:rsidRPr="009D7697" w14:paraId="174D8863" w14:textId="77777777" w:rsidTr="00482A00">
        <w:tc>
          <w:tcPr>
            <w:tcW w:w="2346" w:type="dxa"/>
            <w:tcBorders>
              <w:bottom w:val="single" w:sz="4" w:space="0" w:color="000000" w:themeColor="text1"/>
            </w:tcBorders>
            <w:shd w:val="clear" w:color="auto" w:fill="auto"/>
          </w:tcPr>
          <w:p w14:paraId="2164696D" w14:textId="77777777" w:rsidR="00A61D01" w:rsidRPr="00B243AD" w:rsidRDefault="00A61D01" w:rsidP="00CB71E6">
            <w:pPr>
              <w:rPr>
                <w:rFonts w:asciiTheme="minorHAnsi" w:hAnsiTheme="minorHAnsi" w:cstheme="minorHAnsi"/>
              </w:rPr>
            </w:pPr>
            <w:r w:rsidRPr="00B243AD">
              <w:rPr>
                <w:rFonts w:asciiTheme="minorHAnsi" w:hAnsiTheme="minorHAnsi" w:cstheme="minorHAnsi"/>
                <w:lang w:val="en-GB"/>
              </w:rPr>
              <w:t>Do stakeholders support the objectives of the project and do they continue to have an active role in project decision-making that supports efficient and effective project implementation?</w:t>
            </w:r>
          </w:p>
        </w:tc>
        <w:tc>
          <w:tcPr>
            <w:tcW w:w="3024" w:type="dxa"/>
            <w:tcBorders>
              <w:bottom w:val="single" w:sz="4" w:space="0" w:color="000000" w:themeColor="text1"/>
            </w:tcBorders>
            <w:shd w:val="clear" w:color="auto" w:fill="auto"/>
          </w:tcPr>
          <w:p w14:paraId="242D315F" w14:textId="77777777" w:rsidR="00A61D01" w:rsidRPr="00B243AD" w:rsidRDefault="00A61D01" w:rsidP="00CB71E6">
            <w:pPr>
              <w:pStyle w:val="TableParagraph"/>
              <w:numPr>
                <w:ilvl w:val="0"/>
                <w:numId w:val="144"/>
              </w:numPr>
            </w:pPr>
            <w:r>
              <w:rPr>
                <w:lang w:val="en-AU"/>
              </w:rPr>
              <w:t>S</w:t>
            </w:r>
            <w:proofErr w:type="spellStart"/>
            <w:r w:rsidRPr="00B243AD">
              <w:t>takeholders</w:t>
            </w:r>
            <w:proofErr w:type="spellEnd"/>
            <w:r w:rsidRPr="00B243AD">
              <w:t xml:space="preserve"> are actively engaging with the project and support of project</w:t>
            </w:r>
            <w:r w:rsidRPr="00B243AD">
              <w:rPr>
                <w:spacing w:val="-4"/>
              </w:rPr>
              <w:t xml:space="preserve"> </w:t>
            </w:r>
            <w:r w:rsidRPr="00B243AD">
              <w:t>objectives</w:t>
            </w:r>
          </w:p>
          <w:p w14:paraId="74CBDAE2" w14:textId="77777777" w:rsidR="00A61D01" w:rsidRPr="00B243AD" w:rsidRDefault="00A61D01" w:rsidP="00CB71E6">
            <w:pPr>
              <w:pStyle w:val="TableParagraph"/>
              <w:numPr>
                <w:ilvl w:val="0"/>
                <w:numId w:val="144"/>
              </w:numPr>
            </w:pPr>
            <w:r w:rsidRPr="00B243AD">
              <w:t xml:space="preserve">Number of partnerships/collaborations with </w:t>
            </w:r>
            <w:r>
              <w:t xml:space="preserve">private companies, </w:t>
            </w:r>
            <w:r w:rsidRPr="00B243AD">
              <w:t>NGOs on relevant</w:t>
            </w:r>
            <w:r w:rsidRPr="00B243AD">
              <w:rPr>
                <w:spacing w:val="-10"/>
              </w:rPr>
              <w:t xml:space="preserve"> </w:t>
            </w:r>
            <w:r w:rsidRPr="00B243AD">
              <w:t>issues</w:t>
            </w:r>
          </w:p>
          <w:p w14:paraId="4B98F3FB" w14:textId="77777777" w:rsidR="00A61D01" w:rsidRPr="00B243AD" w:rsidRDefault="00A61D01" w:rsidP="00CB71E6">
            <w:pPr>
              <w:pStyle w:val="TableParagraph"/>
              <w:numPr>
                <w:ilvl w:val="0"/>
                <w:numId w:val="144"/>
              </w:numPr>
            </w:pPr>
            <w:r w:rsidRPr="00B243AD">
              <w:t>Extent of public participation and awareness about the</w:t>
            </w:r>
            <w:r w:rsidRPr="00B243AD">
              <w:rPr>
                <w:spacing w:val="-4"/>
              </w:rPr>
              <w:t xml:space="preserve"> </w:t>
            </w:r>
            <w:r w:rsidRPr="00B243AD">
              <w:t>project</w:t>
            </w:r>
          </w:p>
        </w:tc>
        <w:tc>
          <w:tcPr>
            <w:tcW w:w="2084" w:type="dxa"/>
            <w:tcBorders>
              <w:bottom w:val="single" w:sz="4" w:space="0" w:color="000000" w:themeColor="text1"/>
            </w:tcBorders>
            <w:shd w:val="clear" w:color="auto" w:fill="auto"/>
          </w:tcPr>
          <w:p w14:paraId="45D4C2F8" w14:textId="77777777" w:rsidR="00A61D01" w:rsidRPr="00B243AD" w:rsidRDefault="00A61D01" w:rsidP="00CB71E6">
            <w:pPr>
              <w:pStyle w:val="TableParagraph"/>
              <w:numPr>
                <w:ilvl w:val="0"/>
                <w:numId w:val="145"/>
              </w:numPr>
            </w:pPr>
            <w:r w:rsidRPr="00B243AD">
              <w:t>Progress</w:t>
            </w:r>
            <w:r w:rsidRPr="00B243AD">
              <w:rPr>
                <w:spacing w:val="1"/>
              </w:rPr>
              <w:t xml:space="preserve"> </w:t>
            </w:r>
            <w:r w:rsidRPr="00B243AD">
              <w:t>reports/PIRs</w:t>
            </w:r>
          </w:p>
          <w:p w14:paraId="0E487552" w14:textId="77777777" w:rsidR="00A61D01" w:rsidRPr="00B243AD" w:rsidRDefault="00A61D01" w:rsidP="00CB71E6">
            <w:pPr>
              <w:pStyle w:val="TableParagraph"/>
              <w:numPr>
                <w:ilvl w:val="0"/>
                <w:numId w:val="145"/>
              </w:numPr>
            </w:pPr>
            <w:r w:rsidRPr="00B243AD">
              <w:t>Project</w:t>
            </w:r>
            <w:r w:rsidRPr="00B243AD">
              <w:rPr>
                <w:spacing w:val="-17"/>
              </w:rPr>
              <w:t xml:space="preserve"> </w:t>
            </w:r>
            <w:r w:rsidRPr="00B243AD">
              <w:t>Team</w:t>
            </w:r>
          </w:p>
          <w:p w14:paraId="0CC97A5F" w14:textId="77777777" w:rsidR="00A61D01" w:rsidRPr="00B243AD" w:rsidRDefault="00A61D01" w:rsidP="00CB71E6">
            <w:pPr>
              <w:pStyle w:val="TableParagraph"/>
              <w:numPr>
                <w:ilvl w:val="0"/>
                <w:numId w:val="145"/>
              </w:numPr>
              <w:rPr>
                <w:spacing w:val="-3"/>
              </w:rPr>
            </w:pPr>
            <w:r>
              <w:t>Stakeholders</w:t>
            </w:r>
          </w:p>
        </w:tc>
        <w:tc>
          <w:tcPr>
            <w:tcW w:w="1808" w:type="dxa"/>
            <w:tcBorders>
              <w:bottom w:val="single" w:sz="4" w:space="0" w:color="000000" w:themeColor="text1"/>
            </w:tcBorders>
            <w:shd w:val="clear" w:color="auto" w:fill="auto"/>
          </w:tcPr>
          <w:p w14:paraId="28684F1A" w14:textId="77777777" w:rsidR="00A61D01" w:rsidRPr="00B243AD" w:rsidRDefault="00A61D01" w:rsidP="00CB71E6">
            <w:pPr>
              <w:pStyle w:val="TableParagraph"/>
              <w:numPr>
                <w:ilvl w:val="0"/>
                <w:numId w:val="146"/>
              </w:numPr>
            </w:pPr>
            <w:r w:rsidRPr="00B243AD">
              <w:t>Desk Review</w:t>
            </w:r>
          </w:p>
          <w:p w14:paraId="44AF61F3" w14:textId="77777777" w:rsidR="00A61D01" w:rsidRPr="00B243AD" w:rsidRDefault="00A61D01" w:rsidP="00CB71E6">
            <w:pPr>
              <w:pStyle w:val="TableParagraph"/>
              <w:numPr>
                <w:ilvl w:val="0"/>
                <w:numId w:val="146"/>
              </w:numPr>
            </w:pPr>
            <w:r>
              <w:t>Interviews</w:t>
            </w:r>
          </w:p>
        </w:tc>
      </w:tr>
      <w:tr w:rsidR="00A61D01" w:rsidRPr="009D7697" w14:paraId="3B5B5AAE" w14:textId="77777777" w:rsidTr="00482A00">
        <w:tc>
          <w:tcPr>
            <w:tcW w:w="2346" w:type="dxa"/>
            <w:tcBorders>
              <w:top w:val="nil"/>
            </w:tcBorders>
            <w:shd w:val="clear" w:color="auto" w:fill="auto"/>
          </w:tcPr>
          <w:p w14:paraId="14760107" w14:textId="77777777" w:rsidR="00A61D01" w:rsidRPr="00B243AD" w:rsidRDefault="00A61D01" w:rsidP="00CB71E6">
            <w:pPr>
              <w:rPr>
                <w:rFonts w:asciiTheme="minorHAnsi" w:hAnsiTheme="minorHAnsi" w:cstheme="minorHAnsi"/>
                <w:lang w:val="en-GB"/>
              </w:rPr>
            </w:pPr>
            <w:r w:rsidRPr="00B243AD">
              <w:rPr>
                <w:rFonts w:asciiTheme="minorHAnsi" w:hAnsiTheme="minorHAnsi" w:cstheme="minorHAnsi"/>
                <w:lang w:val="en-GB"/>
              </w:rPr>
              <w:t>To what extent has stakeholder involvement and public awareness contributed to the progress towards achievement of project objectives?</w:t>
            </w:r>
          </w:p>
        </w:tc>
        <w:tc>
          <w:tcPr>
            <w:tcW w:w="3024" w:type="dxa"/>
            <w:tcBorders>
              <w:top w:val="nil"/>
            </w:tcBorders>
            <w:shd w:val="clear" w:color="auto" w:fill="auto"/>
          </w:tcPr>
          <w:p w14:paraId="0E1232D4" w14:textId="77777777" w:rsidR="00A61D01" w:rsidRPr="00B243AD" w:rsidRDefault="00A61D01" w:rsidP="00CB71E6">
            <w:pPr>
              <w:pStyle w:val="TableParagraph"/>
              <w:numPr>
                <w:ilvl w:val="0"/>
                <w:numId w:val="144"/>
              </w:numPr>
            </w:pPr>
            <w:r w:rsidRPr="00B243AD">
              <w:t>Stakeholder and public consultations implementation</w:t>
            </w:r>
          </w:p>
        </w:tc>
        <w:tc>
          <w:tcPr>
            <w:tcW w:w="2084" w:type="dxa"/>
            <w:tcBorders>
              <w:top w:val="nil"/>
            </w:tcBorders>
            <w:shd w:val="clear" w:color="auto" w:fill="auto"/>
          </w:tcPr>
          <w:p w14:paraId="6B3494DA" w14:textId="77777777" w:rsidR="00A61D01" w:rsidRPr="00B243AD" w:rsidRDefault="00A61D01" w:rsidP="00CB71E6">
            <w:pPr>
              <w:pStyle w:val="TableParagraph"/>
              <w:numPr>
                <w:ilvl w:val="0"/>
                <w:numId w:val="145"/>
              </w:numPr>
            </w:pPr>
            <w:r w:rsidRPr="00B243AD">
              <w:t>Progress</w:t>
            </w:r>
            <w:r w:rsidRPr="00B243AD">
              <w:rPr>
                <w:spacing w:val="1"/>
              </w:rPr>
              <w:t xml:space="preserve"> </w:t>
            </w:r>
            <w:r w:rsidRPr="00B243AD">
              <w:t>reports/PIRs</w:t>
            </w:r>
          </w:p>
          <w:p w14:paraId="5B3F64FB" w14:textId="77777777" w:rsidR="00A61D01" w:rsidRPr="00B243AD" w:rsidRDefault="00A61D01" w:rsidP="00CB71E6">
            <w:pPr>
              <w:pStyle w:val="TableParagraph"/>
              <w:numPr>
                <w:ilvl w:val="0"/>
                <w:numId w:val="145"/>
              </w:numPr>
            </w:pPr>
            <w:r w:rsidRPr="00B243AD">
              <w:t>Project</w:t>
            </w:r>
            <w:r w:rsidRPr="00B243AD">
              <w:rPr>
                <w:spacing w:val="-17"/>
              </w:rPr>
              <w:t xml:space="preserve"> </w:t>
            </w:r>
            <w:r w:rsidRPr="00B243AD">
              <w:t>Team</w:t>
            </w:r>
          </w:p>
          <w:p w14:paraId="2A11DFB4" w14:textId="77777777" w:rsidR="00A61D01" w:rsidRPr="00B243AD" w:rsidRDefault="00A61D01" w:rsidP="00CB71E6">
            <w:pPr>
              <w:pStyle w:val="TableParagraph"/>
              <w:numPr>
                <w:ilvl w:val="0"/>
                <w:numId w:val="145"/>
              </w:numPr>
              <w:rPr>
                <w:spacing w:val="-3"/>
              </w:rPr>
            </w:pPr>
            <w:r>
              <w:t>Stakeholders</w:t>
            </w:r>
          </w:p>
        </w:tc>
        <w:tc>
          <w:tcPr>
            <w:tcW w:w="1808" w:type="dxa"/>
            <w:tcBorders>
              <w:top w:val="nil"/>
            </w:tcBorders>
            <w:shd w:val="clear" w:color="auto" w:fill="auto"/>
          </w:tcPr>
          <w:p w14:paraId="0ABFD329" w14:textId="77777777" w:rsidR="00A61D01" w:rsidRPr="00B243AD" w:rsidRDefault="00A61D01" w:rsidP="00CB71E6">
            <w:pPr>
              <w:pStyle w:val="TableParagraph"/>
              <w:numPr>
                <w:ilvl w:val="0"/>
                <w:numId w:val="145"/>
              </w:numPr>
            </w:pPr>
            <w:r w:rsidRPr="00B243AD">
              <w:t>Desk Review</w:t>
            </w:r>
          </w:p>
          <w:p w14:paraId="7C148C68" w14:textId="77777777" w:rsidR="00A61D01" w:rsidRPr="00B243AD" w:rsidRDefault="00A61D01" w:rsidP="00CB71E6">
            <w:pPr>
              <w:pStyle w:val="TableParagraph"/>
              <w:numPr>
                <w:ilvl w:val="0"/>
                <w:numId w:val="145"/>
              </w:numPr>
            </w:pPr>
            <w:r>
              <w:t>Interviews</w:t>
            </w:r>
          </w:p>
        </w:tc>
      </w:tr>
      <w:tr w:rsidR="00A61D01" w:rsidRPr="00E002B1" w14:paraId="734173BC" w14:textId="77777777" w:rsidTr="00CB71E6">
        <w:tc>
          <w:tcPr>
            <w:tcW w:w="9262" w:type="dxa"/>
            <w:gridSpan w:val="4"/>
            <w:shd w:val="clear" w:color="auto" w:fill="D9D9D9" w:themeFill="background1" w:themeFillShade="D9"/>
          </w:tcPr>
          <w:p w14:paraId="3AB2AA71" w14:textId="77777777" w:rsidR="00A61D01" w:rsidRPr="00E002B1" w:rsidRDefault="00A61D01" w:rsidP="00CB71E6">
            <w:pPr>
              <w:pStyle w:val="TableParagraph"/>
            </w:pPr>
            <w:r w:rsidRPr="00E002B1">
              <w:t>Social and Environmental Standards (Safeguard)</w:t>
            </w:r>
          </w:p>
        </w:tc>
      </w:tr>
      <w:tr w:rsidR="00A61D01" w:rsidRPr="009D7697" w14:paraId="32F72EB8" w14:textId="77777777" w:rsidTr="00482A00">
        <w:tc>
          <w:tcPr>
            <w:tcW w:w="2346" w:type="dxa"/>
            <w:shd w:val="clear" w:color="auto" w:fill="auto"/>
          </w:tcPr>
          <w:p w14:paraId="3101E677" w14:textId="77777777" w:rsidR="00A61D01" w:rsidRPr="00B243AD" w:rsidRDefault="00A61D01" w:rsidP="00CB71E6">
            <w:pPr>
              <w:rPr>
                <w:rFonts w:asciiTheme="minorHAnsi" w:hAnsiTheme="minorHAnsi" w:cstheme="minorHAnsi"/>
                <w:color w:val="000000"/>
                <w:lang w:val="en-GB"/>
              </w:rPr>
            </w:pPr>
            <w:r w:rsidRPr="00B243AD">
              <w:rPr>
                <w:rFonts w:asciiTheme="minorHAnsi" w:hAnsiTheme="minorHAnsi" w:cstheme="minorHAnsi"/>
                <w:color w:val="000000"/>
                <w:lang w:val="en-GB"/>
              </w:rPr>
              <w:t xml:space="preserve">Are the project risks still valid or do any rating need revision? </w:t>
            </w:r>
          </w:p>
          <w:p w14:paraId="30F31DC0" w14:textId="77777777" w:rsidR="00A61D01" w:rsidRPr="00B243AD" w:rsidRDefault="00A61D01" w:rsidP="00CB71E6">
            <w:pPr>
              <w:rPr>
                <w:rFonts w:asciiTheme="minorHAnsi" w:hAnsiTheme="minorHAnsi" w:cstheme="minorHAnsi"/>
              </w:rPr>
            </w:pPr>
          </w:p>
        </w:tc>
        <w:tc>
          <w:tcPr>
            <w:tcW w:w="3024" w:type="dxa"/>
            <w:shd w:val="clear" w:color="auto" w:fill="auto"/>
          </w:tcPr>
          <w:p w14:paraId="79C92344" w14:textId="77777777" w:rsidR="00A61D01" w:rsidRPr="00B243AD" w:rsidRDefault="00A61D01" w:rsidP="00CB71E6">
            <w:pPr>
              <w:pStyle w:val="TableParagraph"/>
              <w:numPr>
                <w:ilvl w:val="0"/>
                <w:numId w:val="141"/>
              </w:numPr>
            </w:pPr>
            <w:r w:rsidRPr="00B243AD">
              <w:t xml:space="preserve">Validity and completeness/gaps in risk analysis and assumptions in </w:t>
            </w:r>
            <w:proofErr w:type="spellStart"/>
            <w:r w:rsidRPr="00B243AD">
              <w:t>ProDoc</w:t>
            </w:r>
            <w:proofErr w:type="spellEnd"/>
          </w:p>
        </w:tc>
        <w:tc>
          <w:tcPr>
            <w:tcW w:w="2084" w:type="dxa"/>
            <w:shd w:val="clear" w:color="auto" w:fill="auto"/>
          </w:tcPr>
          <w:p w14:paraId="345AE3B6" w14:textId="77777777" w:rsidR="00A61D01" w:rsidRPr="00B243AD" w:rsidRDefault="00A61D01" w:rsidP="00CB71E6">
            <w:pPr>
              <w:pStyle w:val="Default"/>
              <w:widowControl/>
              <w:numPr>
                <w:ilvl w:val="0"/>
                <w:numId w:val="141"/>
              </w:numPr>
              <w:rPr>
                <w:rFonts w:asciiTheme="minorHAnsi" w:hAnsiTheme="minorHAnsi" w:cstheme="minorHAnsi"/>
                <w:sz w:val="20"/>
                <w:szCs w:val="20"/>
                <w:lang w:val="en-GB"/>
              </w:rPr>
            </w:pPr>
            <w:r w:rsidRPr="00B243AD">
              <w:rPr>
                <w:rFonts w:asciiTheme="minorHAnsi" w:hAnsiTheme="minorHAnsi" w:cstheme="minorHAnsi"/>
                <w:sz w:val="20"/>
                <w:szCs w:val="20"/>
                <w:lang w:val="en-GB"/>
              </w:rPr>
              <w:t>Project Documents</w:t>
            </w:r>
          </w:p>
          <w:p w14:paraId="1DDE8846" w14:textId="77777777" w:rsidR="00A61D01" w:rsidRPr="00B243AD" w:rsidRDefault="00A61D01" w:rsidP="00CB71E6">
            <w:pPr>
              <w:pStyle w:val="Default"/>
              <w:widowControl/>
              <w:numPr>
                <w:ilvl w:val="0"/>
                <w:numId w:val="141"/>
              </w:numPr>
            </w:pPr>
            <w:r w:rsidRPr="00B243AD">
              <w:rPr>
                <w:rFonts w:asciiTheme="minorHAnsi" w:hAnsiTheme="minorHAnsi" w:cstheme="minorHAnsi"/>
                <w:sz w:val="20"/>
                <w:szCs w:val="20"/>
                <w:lang w:val="en-GB"/>
              </w:rPr>
              <w:t>Studies and Analyses</w:t>
            </w:r>
          </w:p>
        </w:tc>
        <w:tc>
          <w:tcPr>
            <w:tcW w:w="1808" w:type="dxa"/>
            <w:shd w:val="clear" w:color="auto" w:fill="auto"/>
          </w:tcPr>
          <w:p w14:paraId="7D1EA005" w14:textId="77777777" w:rsidR="00A61D01" w:rsidRPr="00B243AD" w:rsidRDefault="00A61D01" w:rsidP="00CB71E6">
            <w:pPr>
              <w:pStyle w:val="TableParagraph"/>
              <w:numPr>
                <w:ilvl w:val="0"/>
                <w:numId w:val="143"/>
              </w:numPr>
            </w:pPr>
            <w:r w:rsidRPr="00B243AD">
              <w:t>Desk Review</w:t>
            </w:r>
          </w:p>
          <w:p w14:paraId="1AEDE1AB" w14:textId="77777777" w:rsidR="00A61D01" w:rsidRPr="00B243AD" w:rsidRDefault="00A61D01" w:rsidP="00CB71E6">
            <w:pPr>
              <w:pStyle w:val="TableParagraph"/>
            </w:pPr>
          </w:p>
        </w:tc>
      </w:tr>
      <w:tr w:rsidR="00A61D01" w:rsidRPr="009D7697" w14:paraId="4C165E93" w14:textId="77777777" w:rsidTr="00482A00">
        <w:tc>
          <w:tcPr>
            <w:tcW w:w="2346" w:type="dxa"/>
            <w:shd w:val="clear" w:color="auto" w:fill="auto"/>
          </w:tcPr>
          <w:p w14:paraId="4FC81B44" w14:textId="77777777" w:rsidR="00A61D01" w:rsidRPr="00B243AD" w:rsidRDefault="00A61D01" w:rsidP="00CB71E6">
            <w:pPr>
              <w:rPr>
                <w:rFonts w:asciiTheme="minorHAnsi" w:hAnsiTheme="minorHAnsi" w:cstheme="minorHAnsi"/>
                <w:color w:val="000000"/>
                <w:lang w:val="en-GB"/>
              </w:rPr>
            </w:pPr>
            <w:r w:rsidRPr="00B243AD">
              <w:rPr>
                <w:rFonts w:asciiTheme="minorHAnsi" w:hAnsiTheme="minorHAnsi" w:cstheme="minorHAnsi"/>
                <w:color w:val="000000"/>
                <w:lang w:val="en-GB"/>
              </w:rPr>
              <w:t xml:space="preserve">What revisions have been made since CEO Endorsement/Approval to: </w:t>
            </w:r>
          </w:p>
          <w:p w14:paraId="4ACAD20D" w14:textId="77777777" w:rsidR="00A61D01" w:rsidRPr="00B243AD" w:rsidRDefault="00A61D01" w:rsidP="00CB71E6">
            <w:pPr>
              <w:pStyle w:val="ListParagraph"/>
              <w:widowControl w:val="0"/>
              <w:numPr>
                <w:ilvl w:val="0"/>
                <w:numId w:val="176"/>
              </w:numPr>
              <w:tabs>
                <w:tab w:val="left" w:pos="360"/>
              </w:tabs>
              <w:autoSpaceDE w:val="0"/>
              <w:autoSpaceDN w:val="0"/>
              <w:ind w:left="457" w:hanging="283"/>
              <w:contextualSpacing w:val="0"/>
              <w:jc w:val="both"/>
              <w:rPr>
                <w:rFonts w:asciiTheme="minorHAnsi" w:hAnsiTheme="minorHAnsi" w:cstheme="minorHAnsi"/>
                <w:lang w:val="en-GB"/>
              </w:rPr>
            </w:pPr>
            <w:r w:rsidRPr="00B243AD">
              <w:rPr>
                <w:rFonts w:asciiTheme="minorHAnsi" w:hAnsiTheme="minorHAnsi" w:cstheme="minorHAnsi"/>
                <w:lang w:val="en-GB"/>
              </w:rPr>
              <w:t xml:space="preserve">The project’s overall safeguards risk categorization. </w:t>
            </w:r>
          </w:p>
          <w:p w14:paraId="61E90819" w14:textId="77777777" w:rsidR="00A61D01" w:rsidRPr="00DA6065" w:rsidRDefault="00A61D01" w:rsidP="00CB71E6">
            <w:pPr>
              <w:pStyle w:val="ListParagraph"/>
              <w:widowControl w:val="0"/>
              <w:numPr>
                <w:ilvl w:val="0"/>
                <w:numId w:val="176"/>
              </w:numPr>
              <w:tabs>
                <w:tab w:val="left" w:pos="360"/>
              </w:tabs>
              <w:autoSpaceDE w:val="0"/>
              <w:autoSpaceDN w:val="0"/>
              <w:ind w:left="457" w:hanging="283"/>
              <w:contextualSpacing w:val="0"/>
              <w:jc w:val="both"/>
              <w:rPr>
                <w:rFonts w:asciiTheme="minorHAnsi" w:hAnsiTheme="minorHAnsi" w:cstheme="minorHAnsi"/>
                <w:lang w:val="en-GB"/>
              </w:rPr>
            </w:pPr>
            <w:r w:rsidRPr="00B243AD">
              <w:rPr>
                <w:rFonts w:asciiTheme="minorHAnsi" w:hAnsiTheme="minorHAnsi" w:cstheme="minorHAnsi"/>
                <w:lang w:val="en-GB"/>
              </w:rPr>
              <w:t xml:space="preserve">Types </w:t>
            </w:r>
            <w:r>
              <w:rPr>
                <w:rFonts w:asciiTheme="minorHAnsi" w:hAnsiTheme="minorHAnsi" w:cstheme="minorHAnsi"/>
                <w:lang w:val="en-GB"/>
              </w:rPr>
              <w:t xml:space="preserve">and ratings of </w:t>
            </w:r>
            <w:r w:rsidRPr="00B243AD">
              <w:rPr>
                <w:rFonts w:asciiTheme="minorHAnsi" w:hAnsiTheme="minorHAnsi" w:cstheme="minorHAnsi"/>
                <w:lang w:val="en-GB"/>
              </w:rPr>
              <w:t>risks.</w:t>
            </w:r>
          </w:p>
        </w:tc>
        <w:tc>
          <w:tcPr>
            <w:tcW w:w="3024" w:type="dxa"/>
            <w:shd w:val="clear" w:color="auto" w:fill="auto"/>
          </w:tcPr>
          <w:p w14:paraId="43E89CF2" w14:textId="77777777" w:rsidR="00A61D01" w:rsidRPr="00B243AD" w:rsidRDefault="00A61D01" w:rsidP="00CB71E6">
            <w:pPr>
              <w:pStyle w:val="TableParagraph"/>
              <w:numPr>
                <w:ilvl w:val="0"/>
                <w:numId w:val="141"/>
              </w:numPr>
            </w:pPr>
            <w:r w:rsidRPr="00B243AD">
              <w:t>Changes in risk factors since CEO approval.</w:t>
            </w:r>
          </w:p>
        </w:tc>
        <w:tc>
          <w:tcPr>
            <w:tcW w:w="2084" w:type="dxa"/>
            <w:shd w:val="clear" w:color="auto" w:fill="auto"/>
          </w:tcPr>
          <w:p w14:paraId="4DD9BF0A" w14:textId="77777777" w:rsidR="00A61D01" w:rsidRPr="00B243AD" w:rsidRDefault="00A61D01" w:rsidP="00CB71E6">
            <w:pPr>
              <w:pStyle w:val="TableParagraph"/>
              <w:numPr>
                <w:ilvl w:val="0"/>
                <w:numId w:val="142"/>
              </w:numPr>
            </w:pPr>
            <w:r w:rsidRPr="00B243AD">
              <w:t>CEO Endorsement</w:t>
            </w:r>
          </w:p>
          <w:p w14:paraId="3582B548" w14:textId="77777777" w:rsidR="00A61D01" w:rsidRPr="00B243AD" w:rsidRDefault="00A61D01" w:rsidP="00CB71E6">
            <w:pPr>
              <w:pStyle w:val="TableParagraph"/>
              <w:numPr>
                <w:ilvl w:val="0"/>
                <w:numId w:val="142"/>
              </w:numPr>
            </w:pPr>
            <w:r w:rsidRPr="00B243AD">
              <w:t>Project Documents</w:t>
            </w:r>
          </w:p>
          <w:p w14:paraId="72714C0B" w14:textId="77777777" w:rsidR="00A61D01" w:rsidRPr="00B243AD" w:rsidRDefault="00A61D01" w:rsidP="00CB71E6">
            <w:pPr>
              <w:pStyle w:val="TableParagraph"/>
            </w:pPr>
          </w:p>
        </w:tc>
        <w:tc>
          <w:tcPr>
            <w:tcW w:w="1808" w:type="dxa"/>
            <w:shd w:val="clear" w:color="auto" w:fill="auto"/>
          </w:tcPr>
          <w:p w14:paraId="7F7F275F" w14:textId="77777777" w:rsidR="00A61D01" w:rsidRPr="00B243AD" w:rsidRDefault="00A61D01" w:rsidP="00CB71E6">
            <w:pPr>
              <w:pStyle w:val="TableParagraph"/>
              <w:numPr>
                <w:ilvl w:val="0"/>
                <w:numId w:val="143"/>
              </w:numPr>
            </w:pPr>
            <w:r w:rsidRPr="00B243AD">
              <w:t>Desk Review</w:t>
            </w:r>
          </w:p>
        </w:tc>
      </w:tr>
      <w:tr w:rsidR="00A61D01" w:rsidRPr="00DA6065" w14:paraId="04FB7FC5" w14:textId="77777777" w:rsidTr="00CB71E6">
        <w:tc>
          <w:tcPr>
            <w:tcW w:w="9262" w:type="dxa"/>
            <w:gridSpan w:val="4"/>
            <w:shd w:val="clear" w:color="auto" w:fill="D9D9D9" w:themeFill="background1" w:themeFillShade="D9"/>
          </w:tcPr>
          <w:p w14:paraId="1136F902" w14:textId="77777777" w:rsidR="00A61D01" w:rsidRPr="00DA6065" w:rsidRDefault="00A61D01" w:rsidP="00CB71E6">
            <w:pPr>
              <w:pStyle w:val="TableParagraph"/>
            </w:pPr>
            <w:r w:rsidRPr="00DA6065">
              <w:t>Reporting</w:t>
            </w:r>
          </w:p>
        </w:tc>
      </w:tr>
      <w:tr w:rsidR="00A61D01" w:rsidRPr="009D7697" w14:paraId="0663699B" w14:textId="77777777" w:rsidTr="00482A00">
        <w:tc>
          <w:tcPr>
            <w:tcW w:w="2346" w:type="dxa"/>
            <w:shd w:val="clear" w:color="auto" w:fill="auto"/>
          </w:tcPr>
          <w:p w14:paraId="3F616B54" w14:textId="77777777" w:rsidR="00A61D01" w:rsidRPr="00B243AD" w:rsidRDefault="00A61D01" w:rsidP="00CB71E6">
            <w:pPr>
              <w:rPr>
                <w:rFonts w:asciiTheme="minorHAnsi" w:hAnsiTheme="minorHAnsi" w:cstheme="minorHAnsi"/>
              </w:rPr>
            </w:pPr>
            <w:r w:rsidRPr="00B243AD">
              <w:rPr>
                <w:rFonts w:asciiTheme="minorHAnsi" w:hAnsiTheme="minorHAnsi" w:cstheme="minorHAnsi"/>
              </w:rPr>
              <w:t>Is project reporting sufficient, appropriate, and adding value to project delivery?</w:t>
            </w:r>
          </w:p>
        </w:tc>
        <w:tc>
          <w:tcPr>
            <w:tcW w:w="3024" w:type="dxa"/>
            <w:shd w:val="clear" w:color="auto" w:fill="auto"/>
          </w:tcPr>
          <w:p w14:paraId="175F494A" w14:textId="77777777" w:rsidR="00A61D01" w:rsidRPr="00B243AD" w:rsidRDefault="00A61D01" w:rsidP="00CB71E6">
            <w:pPr>
              <w:pStyle w:val="TableParagraph"/>
              <w:numPr>
                <w:ilvl w:val="0"/>
                <w:numId w:val="147"/>
              </w:numPr>
            </w:pPr>
            <w:r w:rsidRPr="00B243AD">
              <w:t xml:space="preserve">Adaptive management </w:t>
            </w:r>
            <w:r w:rsidRPr="00B243AD">
              <w:rPr>
                <w:spacing w:val="-3"/>
              </w:rPr>
              <w:t xml:space="preserve">changes </w:t>
            </w:r>
            <w:r w:rsidRPr="00B243AD">
              <w:t xml:space="preserve">reported to </w:t>
            </w:r>
            <w:r w:rsidRPr="00B243AD">
              <w:rPr>
                <w:spacing w:val="-3"/>
              </w:rPr>
              <w:t xml:space="preserve">the </w:t>
            </w:r>
            <w:r w:rsidRPr="00B243AD">
              <w:t xml:space="preserve">Project </w:t>
            </w:r>
            <w:r w:rsidRPr="00B243AD">
              <w:rPr>
                <w:spacing w:val="-3"/>
              </w:rPr>
              <w:t xml:space="preserve">Board (major ones </w:t>
            </w:r>
            <w:r w:rsidRPr="00B243AD">
              <w:t xml:space="preserve">presented to </w:t>
            </w:r>
            <w:r w:rsidRPr="00B243AD">
              <w:rPr>
                <w:spacing w:val="-3"/>
              </w:rPr>
              <w:t>Board for</w:t>
            </w:r>
            <w:r w:rsidRPr="00B243AD">
              <w:rPr>
                <w:spacing w:val="-6"/>
              </w:rPr>
              <w:t xml:space="preserve"> </w:t>
            </w:r>
            <w:r w:rsidRPr="00B243AD">
              <w:t>approval)</w:t>
            </w:r>
          </w:p>
          <w:p w14:paraId="3D8B5235" w14:textId="77777777" w:rsidR="00A61D01" w:rsidRPr="00B243AD" w:rsidRDefault="00A61D01" w:rsidP="00CB71E6">
            <w:pPr>
              <w:pStyle w:val="TableParagraph"/>
              <w:numPr>
                <w:ilvl w:val="0"/>
                <w:numId w:val="147"/>
              </w:numPr>
            </w:pPr>
            <w:r w:rsidRPr="00B243AD">
              <w:t xml:space="preserve">Quality of PIR and </w:t>
            </w:r>
            <w:r>
              <w:t xml:space="preserve">other </w:t>
            </w:r>
            <w:r w:rsidRPr="00B243AD">
              <w:t xml:space="preserve">progress </w:t>
            </w:r>
            <w:r w:rsidRPr="00B243AD">
              <w:rPr>
                <w:spacing w:val="-2"/>
              </w:rPr>
              <w:t xml:space="preserve">reporting </w:t>
            </w:r>
          </w:p>
          <w:p w14:paraId="24DD892E" w14:textId="77777777" w:rsidR="00A61D01" w:rsidRPr="00B243AD" w:rsidRDefault="00A61D01" w:rsidP="00CB71E6">
            <w:pPr>
              <w:pStyle w:val="TableParagraph"/>
              <w:numPr>
                <w:ilvl w:val="0"/>
                <w:numId w:val="147"/>
              </w:numPr>
            </w:pPr>
            <w:r w:rsidRPr="00B243AD">
              <w:t xml:space="preserve">Documentation, </w:t>
            </w:r>
            <w:r w:rsidRPr="00B243AD">
              <w:rPr>
                <w:spacing w:val="-3"/>
              </w:rPr>
              <w:t>internalization and</w:t>
            </w:r>
            <w:r w:rsidRPr="00B243AD">
              <w:rPr>
                <w:spacing w:val="-31"/>
              </w:rPr>
              <w:t xml:space="preserve"> </w:t>
            </w:r>
            <w:r w:rsidRPr="00B243AD">
              <w:t>sharing of project lessons</w:t>
            </w:r>
          </w:p>
        </w:tc>
        <w:tc>
          <w:tcPr>
            <w:tcW w:w="2084" w:type="dxa"/>
            <w:shd w:val="clear" w:color="auto" w:fill="auto"/>
          </w:tcPr>
          <w:p w14:paraId="61E47FF4" w14:textId="77777777" w:rsidR="00A61D01" w:rsidRPr="00B243AD" w:rsidRDefault="00A61D01" w:rsidP="00CB71E6">
            <w:pPr>
              <w:pStyle w:val="TableParagraph"/>
              <w:numPr>
                <w:ilvl w:val="0"/>
                <w:numId w:val="148"/>
              </w:numPr>
            </w:pPr>
            <w:r w:rsidRPr="00B243AD">
              <w:t>Progress</w:t>
            </w:r>
            <w:r w:rsidRPr="00B243AD">
              <w:rPr>
                <w:spacing w:val="1"/>
              </w:rPr>
              <w:t xml:space="preserve"> </w:t>
            </w:r>
            <w:r w:rsidRPr="00B243AD">
              <w:t>reports/PIRs</w:t>
            </w:r>
          </w:p>
          <w:p w14:paraId="160D901B" w14:textId="77777777" w:rsidR="00A61D01" w:rsidRPr="00DA6065" w:rsidRDefault="00A61D01" w:rsidP="00CB71E6">
            <w:pPr>
              <w:pStyle w:val="TableParagraph"/>
              <w:numPr>
                <w:ilvl w:val="0"/>
                <w:numId w:val="148"/>
              </w:numPr>
            </w:pPr>
            <w:r w:rsidRPr="00B243AD">
              <w:t xml:space="preserve">Project </w:t>
            </w:r>
            <w:r w:rsidRPr="00B243AD">
              <w:rPr>
                <w:spacing w:val="-3"/>
              </w:rPr>
              <w:t xml:space="preserve">Board </w:t>
            </w:r>
            <w:r w:rsidRPr="00B243AD">
              <w:t>meeting</w:t>
            </w:r>
            <w:r w:rsidRPr="00B243AD">
              <w:rPr>
                <w:spacing w:val="-16"/>
              </w:rPr>
              <w:t xml:space="preserve"> </w:t>
            </w:r>
            <w:r w:rsidRPr="00B243AD">
              <w:rPr>
                <w:spacing w:val="-3"/>
              </w:rPr>
              <w:t>minutes</w:t>
            </w:r>
          </w:p>
          <w:p w14:paraId="215E14D5" w14:textId="77777777" w:rsidR="00A61D01" w:rsidRPr="00B243AD" w:rsidRDefault="00A61D01" w:rsidP="00CB71E6">
            <w:pPr>
              <w:pStyle w:val="TableParagraph"/>
              <w:numPr>
                <w:ilvl w:val="0"/>
                <w:numId w:val="148"/>
              </w:numPr>
            </w:pPr>
            <w:r>
              <w:t>NPC</w:t>
            </w:r>
          </w:p>
          <w:p w14:paraId="3151EB9F" w14:textId="77777777" w:rsidR="00A61D01" w:rsidRPr="00B243AD" w:rsidRDefault="00A61D01" w:rsidP="00CB71E6">
            <w:pPr>
              <w:pStyle w:val="TableParagraph"/>
            </w:pPr>
          </w:p>
        </w:tc>
        <w:tc>
          <w:tcPr>
            <w:tcW w:w="1808" w:type="dxa"/>
            <w:shd w:val="clear" w:color="auto" w:fill="auto"/>
          </w:tcPr>
          <w:p w14:paraId="2EC90E1A" w14:textId="77777777" w:rsidR="00A61D01" w:rsidRPr="00B243AD" w:rsidRDefault="00A61D01" w:rsidP="00CB71E6">
            <w:pPr>
              <w:pStyle w:val="TableParagraph"/>
              <w:numPr>
                <w:ilvl w:val="0"/>
                <w:numId w:val="149"/>
              </w:numPr>
            </w:pPr>
            <w:r w:rsidRPr="00B243AD">
              <w:t>Desk Review</w:t>
            </w:r>
          </w:p>
          <w:p w14:paraId="722EBF07" w14:textId="77777777" w:rsidR="00A61D01" w:rsidRPr="00B243AD" w:rsidRDefault="00A61D01" w:rsidP="00CB71E6">
            <w:pPr>
              <w:pStyle w:val="TableParagraph"/>
              <w:numPr>
                <w:ilvl w:val="0"/>
                <w:numId w:val="143"/>
              </w:numPr>
            </w:pPr>
            <w:r>
              <w:t>Interviews</w:t>
            </w:r>
          </w:p>
        </w:tc>
      </w:tr>
      <w:tr w:rsidR="00A61D01" w:rsidRPr="00DA6065" w14:paraId="0B5D41AE" w14:textId="77777777" w:rsidTr="00CB71E6">
        <w:tc>
          <w:tcPr>
            <w:tcW w:w="9262" w:type="dxa"/>
            <w:gridSpan w:val="4"/>
            <w:shd w:val="clear" w:color="auto" w:fill="D9D9D9" w:themeFill="background1" w:themeFillShade="D9"/>
          </w:tcPr>
          <w:p w14:paraId="2ED70EBD" w14:textId="77777777" w:rsidR="00A61D01" w:rsidRPr="00DA6065" w:rsidRDefault="00A61D01" w:rsidP="00CB71E6">
            <w:pPr>
              <w:pStyle w:val="TableParagraph"/>
            </w:pPr>
            <w:r w:rsidRPr="00DA6065">
              <w:t>Communications and Knowledge Management</w:t>
            </w:r>
          </w:p>
        </w:tc>
      </w:tr>
      <w:tr w:rsidR="00A61D01" w:rsidRPr="009D7697" w14:paraId="4CE835A8" w14:textId="77777777" w:rsidTr="00482A00">
        <w:tc>
          <w:tcPr>
            <w:tcW w:w="2346" w:type="dxa"/>
            <w:shd w:val="clear" w:color="auto" w:fill="auto"/>
          </w:tcPr>
          <w:p w14:paraId="13AD5B99" w14:textId="77777777" w:rsidR="00A61D01" w:rsidRPr="00B243AD" w:rsidRDefault="00A61D01" w:rsidP="00CB71E6">
            <w:pPr>
              <w:rPr>
                <w:rFonts w:asciiTheme="minorHAnsi" w:hAnsiTheme="minorHAnsi" w:cstheme="minorHAnsi"/>
              </w:rPr>
            </w:pPr>
            <w:r w:rsidRPr="00B243AD">
              <w:rPr>
                <w:rFonts w:asciiTheme="minorHAnsi" w:hAnsiTheme="minorHAnsi" w:cstheme="minorHAnsi"/>
              </w:rPr>
              <w:t xml:space="preserve">Is there effective communication with internal and external project communication </w:t>
            </w:r>
            <w:r w:rsidRPr="00B243AD">
              <w:rPr>
                <w:rFonts w:asciiTheme="minorHAnsi" w:hAnsiTheme="minorHAnsi" w:cstheme="minorHAnsi"/>
              </w:rPr>
              <w:lastRenderedPageBreak/>
              <w:t>with different stakeholder groups?</w:t>
            </w:r>
          </w:p>
        </w:tc>
        <w:tc>
          <w:tcPr>
            <w:tcW w:w="3024" w:type="dxa"/>
            <w:shd w:val="clear" w:color="auto" w:fill="auto"/>
          </w:tcPr>
          <w:p w14:paraId="7C9FB693" w14:textId="77777777" w:rsidR="00A61D01" w:rsidRPr="00B243AD" w:rsidRDefault="00A61D01" w:rsidP="00CB71E6">
            <w:pPr>
              <w:pStyle w:val="TableParagraph"/>
              <w:numPr>
                <w:ilvl w:val="0"/>
                <w:numId w:val="150"/>
              </w:numPr>
            </w:pPr>
            <w:r w:rsidRPr="00B243AD">
              <w:lastRenderedPageBreak/>
              <w:t>Communication</w:t>
            </w:r>
            <w:r w:rsidRPr="00B243AD">
              <w:rPr>
                <w:spacing w:val="-7"/>
              </w:rPr>
              <w:t xml:space="preserve"> </w:t>
            </w:r>
            <w:r w:rsidRPr="00B243AD">
              <w:t>strategy</w:t>
            </w:r>
          </w:p>
          <w:p w14:paraId="162C15DF" w14:textId="77777777" w:rsidR="00A61D01" w:rsidRPr="00B243AD" w:rsidRDefault="00A61D01" w:rsidP="00CB71E6">
            <w:pPr>
              <w:pStyle w:val="TableParagraph"/>
              <w:numPr>
                <w:ilvl w:val="0"/>
                <w:numId w:val="150"/>
              </w:numPr>
            </w:pPr>
            <w:r w:rsidRPr="00B243AD">
              <w:t xml:space="preserve">Frequency and clarity of communication with different stakeholder groups </w:t>
            </w:r>
          </w:p>
          <w:p w14:paraId="344FD837" w14:textId="77777777" w:rsidR="00A61D01" w:rsidRPr="00B243AD" w:rsidRDefault="00A61D01" w:rsidP="00CB71E6">
            <w:pPr>
              <w:pStyle w:val="TableParagraph"/>
              <w:numPr>
                <w:ilvl w:val="0"/>
                <w:numId w:val="150"/>
              </w:numPr>
            </w:pPr>
            <w:r w:rsidRPr="00B243AD">
              <w:lastRenderedPageBreak/>
              <w:t>Mechanisms of external</w:t>
            </w:r>
            <w:r w:rsidRPr="00B243AD">
              <w:rPr>
                <w:spacing w:val="-25"/>
              </w:rPr>
              <w:t xml:space="preserve"> </w:t>
            </w:r>
            <w:r w:rsidRPr="00B243AD">
              <w:rPr>
                <w:spacing w:val="-3"/>
              </w:rPr>
              <w:t xml:space="preserve">communication </w:t>
            </w:r>
            <w:r w:rsidRPr="00B243AD">
              <w:t>public outreach and awareness generation and their effectiveness</w:t>
            </w:r>
          </w:p>
        </w:tc>
        <w:tc>
          <w:tcPr>
            <w:tcW w:w="2084" w:type="dxa"/>
            <w:shd w:val="clear" w:color="auto" w:fill="auto"/>
          </w:tcPr>
          <w:p w14:paraId="76268567" w14:textId="77777777" w:rsidR="00A61D01" w:rsidRPr="00B243AD" w:rsidRDefault="00A61D01" w:rsidP="00CB71E6">
            <w:pPr>
              <w:pStyle w:val="TableParagraph"/>
              <w:numPr>
                <w:ilvl w:val="0"/>
                <w:numId w:val="151"/>
              </w:numPr>
            </w:pPr>
            <w:proofErr w:type="spellStart"/>
            <w:r w:rsidRPr="00B243AD">
              <w:lastRenderedPageBreak/>
              <w:t>ProDoc</w:t>
            </w:r>
            <w:proofErr w:type="spellEnd"/>
          </w:p>
          <w:p w14:paraId="3ED8AEF0" w14:textId="77777777" w:rsidR="00A61D01" w:rsidRPr="00B243AD" w:rsidRDefault="00A61D01" w:rsidP="00CB71E6">
            <w:pPr>
              <w:pStyle w:val="TableParagraph"/>
              <w:numPr>
                <w:ilvl w:val="0"/>
                <w:numId w:val="151"/>
              </w:numPr>
            </w:pPr>
            <w:r w:rsidRPr="00B243AD">
              <w:t>Progress</w:t>
            </w:r>
            <w:r w:rsidRPr="00B243AD">
              <w:rPr>
                <w:spacing w:val="1"/>
              </w:rPr>
              <w:t xml:space="preserve"> </w:t>
            </w:r>
            <w:r w:rsidRPr="00B243AD">
              <w:t>reports/PIRs</w:t>
            </w:r>
          </w:p>
          <w:p w14:paraId="19BC0408" w14:textId="77777777" w:rsidR="00A61D01" w:rsidRPr="00B243AD" w:rsidRDefault="00A61D01" w:rsidP="00CB71E6">
            <w:pPr>
              <w:pStyle w:val="TableParagraph"/>
              <w:numPr>
                <w:ilvl w:val="0"/>
                <w:numId w:val="151"/>
              </w:numPr>
            </w:pPr>
            <w:r w:rsidRPr="00B243AD">
              <w:t xml:space="preserve">Project </w:t>
            </w:r>
            <w:r w:rsidRPr="00B243AD">
              <w:rPr>
                <w:spacing w:val="-3"/>
              </w:rPr>
              <w:t xml:space="preserve">Board </w:t>
            </w:r>
            <w:r w:rsidRPr="00B243AD">
              <w:lastRenderedPageBreak/>
              <w:t>meeting</w:t>
            </w:r>
            <w:r w:rsidRPr="00B243AD">
              <w:rPr>
                <w:spacing w:val="-16"/>
              </w:rPr>
              <w:t xml:space="preserve"> </w:t>
            </w:r>
            <w:r w:rsidRPr="00B243AD">
              <w:rPr>
                <w:spacing w:val="-3"/>
              </w:rPr>
              <w:t>minutes</w:t>
            </w:r>
          </w:p>
          <w:p w14:paraId="5CF36E63" w14:textId="77777777" w:rsidR="00A61D01" w:rsidRPr="00B243AD" w:rsidRDefault="00A61D01" w:rsidP="00CB71E6">
            <w:pPr>
              <w:pStyle w:val="TableParagraph"/>
              <w:numPr>
                <w:ilvl w:val="0"/>
                <w:numId w:val="151"/>
              </w:numPr>
            </w:pPr>
            <w:r w:rsidRPr="00B243AD">
              <w:t>Communication</w:t>
            </w:r>
            <w:r w:rsidRPr="00B243AD">
              <w:rPr>
                <w:spacing w:val="-7"/>
              </w:rPr>
              <w:t xml:space="preserve"> </w:t>
            </w:r>
            <w:r w:rsidRPr="00B243AD">
              <w:t>materials</w:t>
            </w:r>
          </w:p>
        </w:tc>
        <w:tc>
          <w:tcPr>
            <w:tcW w:w="1808" w:type="dxa"/>
            <w:shd w:val="clear" w:color="auto" w:fill="auto"/>
          </w:tcPr>
          <w:p w14:paraId="01DEB0BF" w14:textId="77777777" w:rsidR="00A61D01" w:rsidRPr="00B243AD" w:rsidRDefault="00A61D01" w:rsidP="00CB71E6">
            <w:pPr>
              <w:pStyle w:val="TableParagraph"/>
              <w:numPr>
                <w:ilvl w:val="0"/>
                <w:numId w:val="152"/>
              </w:numPr>
            </w:pPr>
            <w:r w:rsidRPr="00B243AD">
              <w:lastRenderedPageBreak/>
              <w:t>Desk Review</w:t>
            </w:r>
          </w:p>
          <w:p w14:paraId="572F4EA0" w14:textId="77777777" w:rsidR="00A61D01" w:rsidRPr="00B243AD" w:rsidRDefault="00A61D01" w:rsidP="00CB71E6">
            <w:pPr>
              <w:pStyle w:val="TableParagraph"/>
              <w:numPr>
                <w:ilvl w:val="0"/>
                <w:numId w:val="143"/>
              </w:numPr>
            </w:pPr>
            <w:r>
              <w:t>Interviews</w:t>
            </w:r>
          </w:p>
        </w:tc>
      </w:tr>
      <w:tr w:rsidR="00A61D01" w:rsidRPr="00DA6065" w14:paraId="77BCDA0B" w14:textId="77777777" w:rsidTr="00CB71E6">
        <w:tc>
          <w:tcPr>
            <w:tcW w:w="9262" w:type="dxa"/>
            <w:gridSpan w:val="4"/>
            <w:shd w:val="clear" w:color="auto" w:fill="D9D9D9" w:themeFill="background1" w:themeFillShade="D9"/>
          </w:tcPr>
          <w:p w14:paraId="035F3D3C" w14:textId="77777777" w:rsidR="00A61D01" w:rsidRPr="00DA6065" w:rsidRDefault="00A61D01" w:rsidP="00CB71E6">
            <w:pPr>
              <w:pStyle w:val="TableParagraph"/>
              <w:rPr>
                <w:b/>
                <w:bCs w:val="0"/>
              </w:rPr>
            </w:pPr>
            <w:r w:rsidRPr="00DA6065">
              <w:rPr>
                <w:b/>
                <w:bCs w:val="0"/>
              </w:rPr>
              <w:t>Sustainability: To what extent are there financial, institutional, socio-economic, and/or environmental risks to sustaining long-term project results?</w:t>
            </w:r>
          </w:p>
        </w:tc>
      </w:tr>
      <w:tr w:rsidR="00A61D01" w:rsidRPr="009D7697" w14:paraId="029C1E55" w14:textId="77777777" w:rsidTr="00482A00">
        <w:tc>
          <w:tcPr>
            <w:tcW w:w="2346" w:type="dxa"/>
            <w:shd w:val="clear" w:color="auto" w:fill="auto"/>
          </w:tcPr>
          <w:p w14:paraId="2305E17E" w14:textId="77777777" w:rsidR="00A61D01" w:rsidRPr="00B243AD" w:rsidRDefault="00A61D01" w:rsidP="00CB71E6">
            <w:pPr>
              <w:rPr>
                <w:rFonts w:asciiTheme="minorHAnsi" w:hAnsiTheme="minorHAnsi" w:cstheme="minorHAnsi"/>
              </w:rPr>
            </w:pPr>
            <w:r w:rsidRPr="00B243AD">
              <w:rPr>
                <w:rFonts w:asciiTheme="minorHAnsi" w:hAnsiTheme="minorHAnsi" w:cstheme="minorHAnsi"/>
              </w:rPr>
              <w:t>Does the project have a satisfactory risk assessment and management system in place?</w:t>
            </w:r>
          </w:p>
        </w:tc>
        <w:tc>
          <w:tcPr>
            <w:tcW w:w="3024" w:type="dxa"/>
            <w:shd w:val="clear" w:color="auto" w:fill="auto"/>
          </w:tcPr>
          <w:p w14:paraId="33A85E3D" w14:textId="77777777" w:rsidR="00A61D01" w:rsidRPr="00B243AD" w:rsidRDefault="00A61D01" w:rsidP="00CB71E6">
            <w:pPr>
              <w:pStyle w:val="TableParagraph"/>
              <w:numPr>
                <w:ilvl w:val="0"/>
                <w:numId w:val="153"/>
              </w:numPr>
            </w:pPr>
            <w:r w:rsidRPr="00B243AD">
              <w:t xml:space="preserve">Relevance and significance of risks recorded in Project Document, UNDP </w:t>
            </w:r>
            <w:proofErr w:type="gramStart"/>
            <w:r>
              <w:t>SESP</w:t>
            </w:r>
            <w:proofErr w:type="gramEnd"/>
            <w:r w:rsidRPr="00B243AD">
              <w:t xml:space="preserve"> and the UNDP Risk Management</w:t>
            </w:r>
            <w:r w:rsidRPr="00B243AD">
              <w:rPr>
                <w:spacing w:val="-18"/>
              </w:rPr>
              <w:t xml:space="preserve"> </w:t>
            </w:r>
            <w:r w:rsidRPr="00B243AD">
              <w:t>Module</w:t>
            </w:r>
          </w:p>
          <w:p w14:paraId="5D341E3A" w14:textId="77777777" w:rsidR="00A61D01" w:rsidRPr="00B243AD" w:rsidRDefault="00A61D01" w:rsidP="00CB71E6">
            <w:pPr>
              <w:pStyle w:val="TableParagraph"/>
              <w:numPr>
                <w:ilvl w:val="0"/>
                <w:numId w:val="153"/>
              </w:numPr>
            </w:pPr>
            <w:r w:rsidRPr="00B243AD">
              <w:t xml:space="preserve">Gaps </w:t>
            </w:r>
            <w:r w:rsidRPr="00B243AD">
              <w:rPr>
                <w:spacing w:val="-4"/>
              </w:rPr>
              <w:t xml:space="preserve">in </w:t>
            </w:r>
            <w:r w:rsidRPr="00B243AD">
              <w:t>identified risks particularly over subsidies and financial resources.</w:t>
            </w:r>
          </w:p>
          <w:p w14:paraId="33788FA2" w14:textId="77777777" w:rsidR="00A61D01" w:rsidRPr="00B243AD" w:rsidRDefault="00A61D01" w:rsidP="00CB71E6">
            <w:pPr>
              <w:pStyle w:val="TableParagraph"/>
              <w:numPr>
                <w:ilvl w:val="0"/>
                <w:numId w:val="141"/>
              </w:numPr>
            </w:pPr>
            <w:r w:rsidRPr="00B243AD">
              <w:t>Appropriateness of risk mitigation and management</w:t>
            </w:r>
            <w:r w:rsidRPr="00B243AD">
              <w:rPr>
                <w:spacing w:val="-16"/>
              </w:rPr>
              <w:t xml:space="preserve"> </w:t>
            </w:r>
            <w:r w:rsidRPr="00B243AD">
              <w:t>measures</w:t>
            </w:r>
            <w:r w:rsidRPr="00B243AD">
              <w:rPr>
                <w:spacing w:val="-13"/>
              </w:rPr>
              <w:t xml:space="preserve"> </w:t>
            </w:r>
            <w:r w:rsidRPr="00B243AD">
              <w:t>and</w:t>
            </w:r>
            <w:r w:rsidRPr="00B243AD">
              <w:rPr>
                <w:spacing w:val="-15"/>
              </w:rPr>
              <w:t xml:space="preserve"> </w:t>
            </w:r>
            <w:r w:rsidRPr="00B243AD">
              <w:t>effectiveness of</w:t>
            </w:r>
            <w:r w:rsidRPr="00B243AD">
              <w:rPr>
                <w:spacing w:val="-2"/>
              </w:rPr>
              <w:t xml:space="preserve"> </w:t>
            </w:r>
            <w:r w:rsidRPr="00B243AD">
              <w:t>implementation.</w:t>
            </w:r>
          </w:p>
        </w:tc>
        <w:tc>
          <w:tcPr>
            <w:tcW w:w="2084" w:type="dxa"/>
            <w:shd w:val="clear" w:color="auto" w:fill="auto"/>
          </w:tcPr>
          <w:p w14:paraId="332AF74B" w14:textId="77777777" w:rsidR="00A61D01" w:rsidRPr="00B243AD" w:rsidRDefault="00A61D01" w:rsidP="00CB71E6">
            <w:pPr>
              <w:pStyle w:val="TableParagraph"/>
              <w:numPr>
                <w:ilvl w:val="0"/>
                <w:numId w:val="154"/>
              </w:numPr>
            </w:pPr>
            <w:proofErr w:type="spellStart"/>
            <w:r w:rsidRPr="00B243AD">
              <w:t>ProDoc</w:t>
            </w:r>
            <w:proofErr w:type="spellEnd"/>
          </w:p>
          <w:p w14:paraId="125DCFFE" w14:textId="77777777" w:rsidR="00A61D01" w:rsidRPr="00B243AD" w:rsidRDefault="00A61D01" w:rsidP="00CB71E6">
            <w:pPr>
              <w:pStyle w:val="TableParagraph"/>
              <w:numPr>
                <w:ilvl w:val="0"/>
                <w:numId w:val="154"/>
              </w:numPr>
            </w:pPr>
            <w:r w:rsidRPr="00B243AD">
              <w:t>PIRs</w:t>
            </w:r>
          </w:p>
          <w:p w14:paraId="3400EB49" w14:textId="77777777" w:rsidR="00A61D01" w:rsidRPr="00B243AD" w:rsidRDefault="00A61D01" w:rsidP="00CB71E6">
            <w:pPr>
              <w:pStyle w:val="TableParagraph"/>
              <w:numPr>
                <w:ilvl w:val="0"/>
                <w:numId w:val="154"/>
              </w:numPr>
            </w:pPr>
            <w:r w:rsidRPr="00B243AD">
              <w:t>Risk</w:t>
            </w:r>
            <w:r w:rsidRPr="00B243AD">
              <w:rPr>
                <w:spacing w:val="-7"/>
              </w:rPr>
              <w:t xml:space="preserve"> </w:t>
            </w:r>
            <w:r w:rsidRPr="00B243AD">
              <w:rPr>
                <w:spacing w:val="-3"/>
              </w:rPr>
              <w:t>log</w:t>
            </w:r>
            <w:r w:rsidRPr="00B243AD">
              <w:rPr>
                <w:spacing w:val="-10"/>
              </w:rPr>
              <w:t xml:space="preserve"> </w:t>
            </w:r>
            <w:r w:rsidRPr="00B243AD">
              <w:t>from</w:t>
            </w:r>
            <w:r w:rsidRPr="00B243AD">
              <w:rPr>
                <w:spacing w:val="-10"/>
              </w:rPr>
              <w:t xml:space="preserve"> </w:t>
            </w:r>
            <w:r w:rsidRPr="00B243AD">
              <w:t>ATLAS</w:t>
            </w:r>
            <w:r w:rsidRPr="00B243AD">
              <w:rPr>
                <w:spacing w:val="-17"/>
              </w:rPr>
              <w:t xml:space="preserve"> </w:t>
            </w:r>
            <w:r w:rsidRPr="00B243AD">
              <w:t>Risk Management</w:t>
            </w:r>
            <w:r w:rsidRPr="00B243AD">
              <w:rPr>
                <w:spacing w:val="-10"/>
              </w:rPr>
              <w:t xml:space="preserve"> </w:t>
            </w:r>
            <w:r w:rsidRPr="00B243AD">
              <w:rPr>
                <w:spacing w:val="-3"/>
              </w:rPr>
              <w:t>Module</w:t>
            </w:r>
          </w:p>
        </w:tc>
        <w:tc>
          <w:tcPr>
            <w:tcW w:w="1808" w:type="dxa"/>
            <w:shd w:val="clear" w:color="auto" w:fill="auto"/>
          </w:tcPr>
          <w:p w14:paraId="224F2936" w14:textId="77777777" w:rsidR="00A61D01" w:rsidRPr="00B243AD" w:rsidRDefault="00A61D01" w:rsidP="00CB71E6">
            <w:pPr>
              <w:pStyle w:val="TableParagraph"/>
              <w:numPr>
                <w:ilvl w:val="0"/>
                <w:numId w:val="155"/>
              </w:numPr>
            </w:pPr>
            <w:r w:rsidRPr="00B243AD">
              <w:t>Desk Review</w:t>
            </w:r>
          </w:p>
          <w:p w14:paraId="51ECC05A" w14:textId="77777777" w:rsidR="00A61D01" w:rsidRPr="00B243AD" w:rsidRDefault="00A61D01" w:rsidP="00CB71E6">
            <w:pPr>
              <w:pStyle w:val="TableParagraph"/>
              <w:numPr>
                <w:ilvl w:val="0"/>
                <w:numId w:val="143"/>
              </w:numPr>
            </w:pPr>
            <w:r>
              <w:t>Interviews</w:t>
            </w:r>
          </w:p>
        </w:tc>
      </w:tr>
      <w:tr w:rsidR="00A61D01" w:rsidRPr="00DA6065" w14:paraId="68D76812" w14:textId="77777777" w:rsidTr="00CB71E6">
        <w:tc>
          <w:tcPr>
            <w:tcW w:w="9262" w:type="dxa"/>
            <w:gridSpan w:val="4"/>
            <w:shd w:val="clear" w:color="auto" w:fill="D9D9D9" w:themeFill="background1" w:themeFillShade="D9"/>
          </w:tcPr>
          <w:p w14:paraId="3A4449FE" w14:textId="77777777" w:rsidR="00A61D01" w:rsidRPr="00DA6065" w:rsidRDefault="00A61D01" w:rsidP="00CB71E6">
            <w:pPr>
              <w:pStyle w:val="TableParagraph"/>
              <w:rPr>
                <w:b/>
                <w:bCs w:val="0"/>
                <w:i/>
                <w:iCs/>
              </w:rPr>
            </w:pPr>
            <w:r w:rsidRPr="00DA6065">
              <w:rPr>
                <w:b/>
                <w:bCs w:val="0"/>
                <w:i/>
                <w:iCs/>
              </w:rPr>
              <w:t>Financial Risks to Sustainability</w:t>
            </w:r>
          </w:p>
        </w:tc>
      </w:tr>
      <w:tr w:rsidR="00A61D01" w:rsidRPr="009D7697" w14:paraId="590D1C0F" w14:textId="77777777" w:rsidTr="00482A00">
        <w:tc>
          <w:tcPr>
            <w:tcW w:w="2346" w:type="dxa"/>
            <w:shd w:val="clear" w:color="auto" w:fill="auto"/>
          </w:tcPr>
          <w:p w14:paraId="2AC0605E" w14:textId="77777777" w:rsidR="00A61D01" w:rsidRPr="00B243AD" w:rsidRDefault="00A61D01" w:rsidP="00CB71E6">
            <w:pPr>
              <w:rPr>
                <w:rFonts w:asciiTheme="minorHAnsi" w:hAnsiTheme="minorHAnsi" w:cstheme="minorHAnsi"/>
              </w:rPr>
            </w:pPr>
            <w:r w:rsidRPr="00B243AD">
              <w:rPr>
                <w:rFonts w:asciiTheme="minorHAnsi" w:hAnsiTheme="minorHAnsi" w:cstheme="minorHAnsi"/>
              </w:rPr>
              <w:t>How will project results including systems and processes put in place by the project be sustained financially after the end of the project and scaled up and replicated?</w:t>
            </w:r>
          </w:p>
        </w:tc>
        <w:tc>
          <w:tcPr>
            <w:tcW w:w="3024" w:type="dxa"/>
            <w:shd w:val="clear" w:color="auto" w:fill="auto"/>
          </w:tcPr>
          <w:p w14:paraId="313DCA38" w14:textId="77777777" w:rsidR="00A61D01" w:rsidRPr="00B243AD" w:rsidRDefault="00A61D01" w:rsidP="00CB71E6">
            <w:pPr>
              <w:pStyle w:val="TableParagraph"/>
              <w:numPr>
                <w:ilvl w:val="0"/>
                <w:numId w:val="156"/>
              </w:numPr>
            </w:pPr>
            <w:r w:rsidRPr="00B243AD">
              <w:t>Potential sources of government finance to sustain and further build on project results.</w:t>
            </w:r>
          </w:p>
        </w:tc>
        <w:tc>
          <w:tcPr>
            <w:tcW w:w="2084" w:type="dxa"/>
            <w:shd w:val="clear" w:color="auto" w:fill="auto"/>
          </w:tcPr>
          <w:p w14:paraId="2A83988B" w14:textId="77777777" w:rsidR="00A61D01" w:rsidRPr="00B243AD" w:rsidRDefault="00A61D01" w:rsidP="00CB71E6">
            <w:pPr>
              <w:pStyle w:val="TableParagraph"/>
              <w:numPr>
                <w:ilvl w:val="0"/>
                <w:numId w:val="157"/>
              </w:numPr>
            </w:pPr>
            <w:r w:rsidRPr="00B243AD">
              <w:t>Progress</w:t>
            </w:r>
            <w:r w:rsidRPr="00B243AD">
              <w:rPr>
                <w:spacing w:val="1"/>
              </w:rPr>
              <w:t xml:space="preserve"> </w:t>
            </w:r>
            <w:r w:rsidRPr="00B243AD">
              <w:t>reports/PIRs</w:t>
            </w:r>
          </w:p>
          <w:p w14:paraId="157FC9F1" w14:textId="77777777" w:rsidR="00A61D01" w:rsidRPr="00B243AD" w:rsidRDefault="00A61D01" w:rsidP="00CB71E6">
            <w:pPr>
              <w:pStyle w:val="TableParagraph"/>
              <w:numPr>
                <w:ilvl w:val="0"/>
                <w:numId w:val="157"/>
              </w:numPr>
            </w:pPr>
            <w:r w:rsidRPr="00B243AD">
              <w:t>ATLAS Risk</w:t>
            </w:r>
            <w:r w:rsidRPr="00B243AD">
              <w:rPr>
                <w:spacing w:val="-14"/>
              </w:rPr>
              <w:t xml:space="preserve"> </w:t>
            </w:r>
            <w:r w:rsidRPr="00B243AD">
              <w:rPr>
                <w:spacing w:val="-3"/>
              </w:rPr>
              <w:t>Log</w:t>
            </w:r>
          </w:p>
          <w:p w14:paraId="6272D3ED" w14:textId="77777777" w:rsidR="00A61D01" w:rsidRPr="00B243AD" w:rsidRDefault="00A61D01" w:rsidP="00CB71E6">
            <w:pPr>
              <w:pStyle w:val="TableParagraph"/>
              <w:numPr>
                <w:ilvl w:val="0"/>
                <w:numId w:val="157"/>
              </w:numPr>
            </w:pPr>
            <w:r w:rsidRPr="00B243AD">
              <w:t xml:space="preserve"> Project</w:t>
            </w:r>
            <w:r w:rsidRPr="00B243AD">
              <w:rPr>
                <w:spacing w:val="-17"/>
              </w:rPr>
              <w:t xml:space="preserve"> </w:t>
            </w:r>
            <w:r w:rsidRPr="00B243AD">
              <w:t>Team</w:t>
            </w:r>
          </w:p>
        </w:tc>
        <w:tc>
          <w:tcPr>
            <w:tcW w:w="1808" w:type="dxa"/>
            <w:shd w:val="clear" w:color="auto" w:fill="auto"/>
          </w:tcPr>
          <w:p w14:paraId="6A391FD5" w14:textId="77777777" w:rsidR="00A61D01" w:rsidRPr="00B243AD" w:rsidRDefault="00A61D01" w:rsidP="00CB71E6">
            <w:pPr>
              <w:pStyle w:val="TableParagraph"/>
              <w:numPr>
                <w:ilvl w:val="0"/>
                <w:numId w:val="158"/>
              </w:numPr>
            </w:pPr>
            <w:r w:rsidRPr="00B243AD">
              <w:t>Desk Review</w:t>
            </w:r>
          </w:p>
          <w:p w14:paraId="2C872E6F" w14:textId="77777777" w:rsidR="00A61D01" w:rsidRPr="00B243AD" w:rsidRDefault="00A61D01" w:rsidP="00CB71E6">
            <w:pPr>
              <w:pStyle w:val="TableParagraph"/>
              <w:numPr>
                <w:ilvl w:val="0"/>
                <w:numId w:val="143"/>
              </w:numPr>
            </w:pPr>
            <w:r>
              <w:t>Interviews</w:t>
            </w:r>
          </w:p>
        </w:tc>
      </w:tr>
      <w:tr w:rsidR="00A61D01" w:rsidRPr="00DA6065" w14:paraId="2B6BEC1B" w14:textId="77777777" w:rsidTr="00CB71E6">
        <w:tc>
          <w:tcPr>
            <w:tcW w:w="9262" w:type="dxa"/>
            <w:gridSpan w:val="4"/>
            <w:shd w:val="clear" w:color="auto" w:fill="D9D9D9" w:themeFill="background1" w:themeFillShade="D9"/>
          </w:tcPr>
          <w:p w14:paraId="66FA4D14" w14:textId="77777777" w:rsidR="00A61D01" w:rsidRPr="00DA6065" w:rsidRDefault="00A61D01" w:rsidP="00CB71E6">
            <w:pPr>
              <w:pStyle w:val="TableParagraph"/>
              <w:rPr>
                <w:b/>
                <w:bCs w:val="0"/>
                <w:i/>
                <w:iCs/>
              </w:rPr>
            </w:pPr>
            <w:r w:rsidRPr="00DA6065">
              <w:rPr>
                <w:b/>
                <w:bCs w:val="0"/>
                <w:i/>
                <w:iCs/>
              </w:rPr>
              <w:t>Socio-economic Risks to Sustainability</w:t>
            </w:r>
          </w:p>
        </w:tc>
      </w:tr>
      <w:tr w:rsidR="00A61D01" w:rsidRPr="009D7697" w14:paraId="33EDBE0B" w14:textId="77777777" w:rsidTr="00482A00">
        <w:tc>
          <w:tcPr>
            <w:tcW w:w="2346" w:type="dxa"/>
            <w:shd w:val="clear" w:color="auto" w:fill="auto"/>
          </w:tcPr>
          <w:p w14:paraId="664D9A9A" w14:textId="77777777" w:rsidR="00A61D01" w:rsidRPr="00B243AD" w:rsidRDefault="00A61D01" w:rsidP="00CB71E6">
            <w:pPr>
              <w:rPr>
                <w:rFonts w:asciiTheme="minorHAnsi" w:hAnsiTheme="minorHAnsi" w:cstheme="minorHAnsi"/>
              </w:rPr>
            </w:pPr>
            <w:r w:rsidRPr="00B243AD">
              <w:rPr>
                <w:rFonts w:asciiTheme="minorHAnsi" w:hAnsiTheme="minorHAnsi" w:cstheme="minorHAnsi"/>
              </w:rPr>
              <w:t>Are</w:t>
            </w:r>
            <w:r w:rsidRPr="00B243AD">
              <w:rPr>
                <w:rFonts w:asciiTheme="minorHAnsi" w:hAnsiTheme="minorHAnsi" w:cstheme="minorHAnsi"/>
                <w:spacing w:val="-12"/>
              </w:rPr>
              <w:t xml:space="preserve"> </w:t>
            </w:r>
            <w:r w:rsidRPr="00B243AD">
              <w:rPr>
                <w:rFonts w:asciiTheme="minorHAnsi" w:hAnsiTheme="minorHAnsi" w:cstheme="minorHAnsi"/>
              </w:rPr>
              <w:t>there</w:t>
            </w:r>
            <w:r w:rsidRPr="00B243AD">
              <w:rPr>
                <w:rFonts w:asciiTheme="minorHAnsi" w:hAnsiTheme="minorHAnsi" w:cstheme="minorHAnsi"/>
                <w:spacing w:val="-12"/>
              </w:rPr>
              <w:t xml:space="preserve"> </w:t>
            </w:r>
            <w:r w:rsidRPr="00B243AD">
              <w:rPr>
                <w:rFonts w:asciiTheme="minorHAnsi" w:hAnsiTheme="minorHAnsi" w:cstheme="minorHAnsi"/>
              </w:rPr>
              <w:t>any</w:t>
            </w:r>
            <w:r w:rsidRPr="00B243AD">
              <w:rPr>
                <w:rFonts w:asciiTheme="minorHAnsi" w:hAnsiTheme="minorHAnsi" w:cstheme="minorHAnsi"/>
                <w:spacing w:val="-13"/>
              </w:rPr>
              <w:t xml:space="preserve"> </w:t>
            </w:r>
            <w:r w:rsidRPr="00B243AD">
              <w:rPr>
                <w:rFonts w:asciiTheme="minorHAnsi" w:hAnsiTheme="minorHAnsi" w:cstheme="minorHAnsi"/>
              </w:rPr>
              <w:t>social</w:t>
            </w:r>
            <w:r w:rsidRPr="00B243AD">
              <w:rPr>
                <w:rFonts w:asciiTheme="minorHAnsi" w:hAnsiTheme="minorHAnsi" w:cstheme="minorHAnsi"/>
                <w:spacing w:val="-13"/>
              </w:rPr>
              <w:t xml:space="preserve"> </w:t>
            </w:r>
            <w:r w:rsidRPr="00B243AD">
              <w:rPr>
                <w:rFonts w:asciiTheme="minorHAnsi" w:hAnsiTheme="minorHAnsi" w:cstheme="minorHAnsi"/>
              </w:rPr>
              <w:t>or</w:t>
            </w:r>
            <w:r w:rsidRPr="00B243AD">
              <w:rPr>
                <w:rFonts w:asciiTheme="minorHAnsi" w:hAnsiTheme="minorHAnsi" w:cstheme="minorHAnsi"/>
                <w:spacing w:val="-13"/>
              </w:rPr>
              <w:t xml:space="preserve"> </w:t>
            </w:r>
            <w:r w:rsidRPr="00B243AD">
              <w:rPr>
                <w:rFonts w:asciiTheme="minorHAnsi" w:hAnsiTheme="minorHAnsi" w:cstheme="minorHAnsi"/>
              </w:rPr>
              <w:t>political</w:t>
            </w:r>
            <w:r w:rsidRPr="00B243AD">
              <w:rPr>
                <w:rFonts w:asciiTheme="minorHAnsi" w:hAnsiTheme="minorHAnsi" w:cstheme="minorHAnsi"/>
                <w:spacing w:val="-13"/>
              </w:rPr>
              <w:t xml:space="preserve"> </w:t>
            </w:r>
            <w:r w:rsidRPr="00B243AD">
              <w:rPr>
                <w:rFonts w:asciiTheme="minorHAnsi" w:hAnsiTheme="minorHAnsi" w:cstheme="minorHAnsi"/>
              </w:rPr>
              <w:t>risks</w:t>
            </w:r>
            <w:r w:rsidRPr="00B243AD">
              <w:rPr>
                <w:rFonts w:asciiTheme="minorHAnsi" w:hAnsiTheme="minorHAnsi" w:cstheme="minorHAnsi"/>
                <w:spacing w:val="-11"/>
              </w:rPr>
              <w:t xml:space="preserve"> </w:t>
            </w:r>
            <w:r w:rsidRPr="00B243AD">
              <w:rPr>
                <w:rFonts w:asciiTheme="minorHAnsi" w:hAnsiTheme="minorHAnsi" w:cstheme="minorHAnsi"/>
              </w:rPr>
              <w:t>that may jeopardize sustainability of project outcomes?</w:t>
            </w:r>
          </w:p>
        </w:tc>
        <w:tc>
          <w:tcPr>
            <w:tcW w:w="3024" w:type="dxa"/>
            <w:shd w:val="clear" w:color="auto" w:fill="auto"/>
          </w:tcPr>
          <w:p w14:paraId="4A30FB22" w14:textId="77777777" w:rsidR="00A61D01" w:rsidRPr="00B243AD" w:rsidRDefault="00A61D01" w:rsidP="00CB71E6">
            <w:pPr>
              <w:pStyle w:val="TableParagraph"/>
              <w:numPr>
                <w:ilvl w:val="0"/>
                <w:numId w:val="159"/>
              </w:numPr>
            </w:pPr>
            <w:r w:rsidRPr="00B243AD">
              <w:t>Degree</w:t>
            </w:r>
            <w:r w:rsidRPr="00B243AD">
              <w:rPr>
                <w:spacing w:val="-15"/>
              </w:rPr>
              <w:t xml:space="preserve"> </w:t>
            </w:r>
            <w:r w:rsidRPr="00B243AD">
              <w:t>of</w:t>
            </w:r>
            <w:r w:rsidRPr="00B243AD">
              <w:rPr>
                <w:spacing w:val="-17"/>
              </w:rPr>
              <w:t xml:space="preserve"> </w:t>
            </w:r>
            <w:r w:rsidRPr="00B243AD">
              <w:t>key</w:t>
            </w:r>
            <w:r w:rsidRPr="00B243AD">
              <w:rPr>
                <w:spacing w:val="-15"/>
              </w:rPr>
              <w:t xml:space="preserve"> </w:t>
            </w:r>
            <w:r w:rsidRPr="00B243AD">
              <w:t>stakeholder</w:t>
            </w:r>
            <w:r w:rsidRPr="00B243AD">
              <w:rPr>
                <w:spacing w:val="-16"/>
              </w:rPr>
              <w:t xml:space="preserve"> </w:t>
            </w:r>
            <w:r w:rsidRPr="00B243AD">
              <w:t>ownership</w:t>
            </w:r>
            <w:r w:rsidRPr="00B243AD">
              <w:rPr>
                <w:spacing w:val="-15"/>
              </w:rPr>
              <w:t xml:space="preserve"> </w:t>
            </w:r>
            <w:r w:rsidRPr="00B243AD">
              <w:t xml:space="preserve">of project </w:t>
            </w:r>
            <w:r w:rsidRPr="00B243AD">
              <w:rPr>
                <w:spacing w:val="-3"/>
              </w:rPr>
              <w:t>objective and</w:t>
            </w:r>
            <w:r w:rsidRPr="00B243AD">
              <w:rPr>
                <w:spacing w:val="-10"/>
              </w:rPr>
              <w:t xml:space="preserve"> </w:t>
            </w:r>
            <w:r w:rsidRPr="00B243AD">
              <w:rPr>
                <w:spacing w:val="-3"/>
              </w:rPr>
              <w:t>outcomes</w:t>
            </w:r>
          </w:p>
          <w:p w14:paraId="541F247D" w14:textId="77777777" w:rsidR="00A61D01" w:rsidRPr="00B243AD" w:rsidRDefault="00A61D01" w:rsidP="00CB71E6">
            <w:pPr>
              <w:pStyle w:val="TableParagraph"/>
            </w:pPr>
          </w:p>
        </w:tc>
        <w:tc>
          <w:tcPr>
            <w:tcW w:w="2084" w:type="dxa"/>
            <w:shd w:val="clear" w:color="auto" w:fill="auto"/>
          </w:tcPr>
          <w:p w14:paraId="49C7A0C8" w14:textId="77777777" w:rsidR="00A61D01" w:rsidRPr="00B243AD" w:rsidRDefault="00A61D01" w:rsidP="00CB71E6">
            <w:pPr>
              <w:pStyle w:val="TableParagraph"/>
              <w:numPr>
                <w:ilvl w:val="0"/>
                <w:numId w:val="160"/>
              </w:numPr>
            </w:pPr>
            <w:r w:rsidRPr="00B243AD">
              <w:t>Progress</w:t>
            </w:r>
            <w:r w:rsidRPr="00B243AD">
              <w:rPr>
                <w:spacing w:val="1"/>
              </w:rPr>
              <w:t xml:space="preserve"> </w:t>
            </w:r>
            <w:r w:rsidRPr="00B243AD">
              <w:t>reports/PIRs</w:t>
            </w:r>
          </w:p>
          <w:p w14:paraId="0A6FFC8A" w14:textId="77777777" w:rsidR="00A61D01" w:rsidRPr="00B243AD" w:rsidRDefault="00A61D01" w:rsidP="00CB71E6">
            <w:pPr>
              <w:pStyle w:val="TableParagraph"/>
              <w:numPr>
                <w:ilvl w:val="0"/>
                <w:numId w:val="160"/>
              </w:numPr>
            </w:pPr>
            <w:r w:rsidRPr="00B243AD">
              <w:t>ATLAS Risk</w:t>
            </w:r>
            <w:r w:rsidRPr="00B243AD">
              <w:rPr>
                <w:spacing w:val="-15"/>
              </w:rPr>
              <w:t xml:space="preserve"> </w:t>
            </w:r>
            <w:r w:rsidRPr="00B243AD">
              <w:rPr>
                <w:spacing w:val="-3"/>
              </w:rPr>
              <w:t>Log</w:t>
            </w:r>
          </w:p>
          <w:p w14:paraId="0537F27C" w14:textId="77777777" w:rsidR="00A61D01" w:rsidRPr="00B243AD" w:rsidRDefault="00A61D01" w:rsidP="00CB71E6">
            <w:pPr>
              <w:pStyle w:val="TableParagraph"/>
              <w:numPr>
                <w:ilvl w:val="0"/>
                <w:numId w:val="160"/>
              </w:numPr>
            </w:pPr>
            <w:r w:rsidRPr="00B243AD">
              <w:t>Project</w:t>
            </w:r>
            <w:r w:rsidRPr="00B243AD">
              <w:rPr>
                <w:spacing w:val="-17"/>
              </w:rPr>
              <w:t xml:space="preserve"> </w:t>
            </w:r>
            <w:r w:rsidRPr="00B243AD">
              <w:t>Team</w:t>
            </w:r>
          </w:p>
          <w:p w14:paraId="4E5E22F0" w14:textId="77777777" w:rsidR="00A61D01" w:rsidRPr="00B243AD" w:rsidRDefault="00A61D01" w:rsidP="00CB71E6">
            <w:pPr>
              <w:pStyle w:val="TableParagraph"/>
              <w:numPr>
                <w:ilvl w:val="0"/>
                <w:numId w:val="160"/>
              </w:numPr>
            </w:pPr>
            <w:r>
              <w:t>Stakeholders</w:t>
            </w:r>
          </w:p>
        </w:tc>
        <w:tc>
          <w:tcPr>
            <w:tcW w:w="1808" w:type="dxa"/>
            <w:shd w:val="clear" w:color="auto" w:fill="auto"/>
          </w:tcPr>
          <w:p w14:paraId="0C6F2B41" w14:textId="77777777" w:rsidR="00A61D01" w:rsidRPr="00B243AD" w:rsidRDefault="00A61D01" w:rsidP="00CB71E6">
            <w:pPr>
              <w:pStyle w:val="TableParagraph"/>
              <w:numPr>
                <w:ilvl w:val="0"/>
                <w:numId w:val="161"/>
              </w:numPr>
            </w:pPr>
            <w:r w:rsidRPr="00B243AD">
              <w:t>Desk Review</w:t>
            </w:r>
          </w:p>
          <w:p w14:paraId="1FDB1CD4" w14:textId="77777777" w:rsidR="00A61D01" w:rsidRPr="00B243AD" w:rsidRDefault="00A61D01" w:rsidP="00CB71E6">
            <w:pPr>
              <w:pStyle w:val="TableParagraph"/>
              <w:numPr>
                <w:ilvl w:val="0"/>
                <w:numId w:val="143"/>
              </w:numPr>
            </w:pPr>
            <w:r>
              <w:t>Interviews</w:t>
            </w:r>
          </w:p>
        </w:tc>
      </w:tr>
      <w:tr w:rsidR="00A61D01" w:rsidRPr="00DA6065" w14:paraId="21A8C686" w14:textId="77777777" w:rsidTr="00CB71E6">
        <w:tc>
          <w:tcPr>
            <w:tcW w:w="9262" w:type="dxa"/>
            <w:gridSpan w:val="4"/>
            <w:shd w:val="clear" w:color="auto" w:fill="D9D9D9" w:themeFill="background1" w:themeFillShade="D9"/>
          </w:tcPr>
          <w:p w14:paraId="42A07B58" w14:textId="77777777" w:rsidR="00A61D01" w:rsidRPr="00DA6065" w:rsidRDefault="00A61D01" w:rsidP="00CB71E6">
            <w:pPr>
              <w:pStyle w:val="TableParagraph"/>
              <w:rPr>
                <w:b/>
                <w:bCs w:val="0"/>
                <w:i/>
                <w:iCs/>
              </w:rPr>
            </w:pPr>
            <w:r w:rsidRPr="00DA6065">
              <w:rPr>
                <w:b/>
                <w:bCs w:val="0"/>
                <w:i/>
                <w:iCs/>
              </w:rPr>
              <w:t xml:space="preserve">Institutional Framework and Governance </w:t>
            </w:r>
            <w:r w:rsidRPr="00DA6065">
              <w:rPr>
                <w:b/>
                <w:bCs w:val="0"/>
                <w:i/>
                <w:iCs/>
                <w:lang w:val="en-GB"/>
              </w:rPr>
              <w:t>Risks to Sustainability</w:t>
            </w:r>
          </w:p>
        </w:tc>
      </w:tr>
      <w:tr w:rsidR="00A61D01" w:rsidRPr="009D7697" w14:paraId="53C8CBE7" w14:textId="77777777" w:rsidTr="00482A00">
        <w:tc>
          <w:tcPr>
            <w:tcW w:w="2346" w:type="dxa"/>
            <w:shd w:val="clear" w:color="auto" w:fill="auto"/>
          </w:tcPr>
          <w:p w14:paraId="62D4B734" w14:textId="77777777" w:rsidR="00A61D01" w:rsidRPr="00B243AD" w:rsidRDefault="00A61D01" w:rsidP="00CB71E6">
            <w:pPr>
              <w:rPr>
                <w:rFonts w:asciiTheme="minorHAnsi" w:hAnsiTheme="minorHAnsi" w:cstheme="minorHAnsi"/>
              </w:rPr>
            </w:pPr>
            <w:r w:rsidRPr="00B243AD">
              <w:rPr>
                <w:rFonts w:asciiTheme="minorHAnsi" w:hAnsiTheme="minorHAnsi" w:cstheme="minorHAnsi"/>
              </w:rPr>
              <w:t>Do the legal frameworks, policies, governance structures and processes support post-project continuation of</w:t>
            </w:r>
            <w:r w:rsidRPr="00B243AD">
              <w:rPr>
                <w:rFonts w:asciiTheme="minorHAnsi" w:hAnsiTheme="minorHAnsi" w:cstheme="minorHAnsi"/>
                <w:spacing w:val="-23"/>
              </w:rPr>
              <w:t xml:space="preserve"> </w:t>
            </w:r>
            <w:r w:rsidRPr="00B243AD">
              <w:rPr>
                <w:rFonts w:asciiTheme="minorHAnsi" w:hAnsiTheme="minorHAnsi" w:cstheme="minorHAnsi"/>
              </w:rPr>
              <w:t>the results achieved, processes initiated, and systems put in</w:t>
            </w:r>
            <w:r w:rsidRPr="00B243AD">
              <w:rPr>
                <w:rFonts w:asciiTheme="minorHAnsi" w:hAnsiTheme="minorHAnsi" w:cstheme="minorHAnsi"/>
                <w:spacing w:val="-35"/>
              </w:rPr>
              <w:t xml:space="preserve"> </w:t>
            </w:r>
            <w:r w:rsidRPr="00B243AD">
              <w:rPr>
                <w:rFonts w:asciiTheme="minorHAnsi" w:hAnsiTheme="minorHAnsi" w:cstheme="minorHAnsi"/>
              </w:rPr>
              <w:t>place by the project?</w:t>
            </w:r>
          </w:p>
        </w:tc>
        <w:tc>
          <w:tcPr>
            <w:tcW w:w="3024" w:type="dxa"/>
            <w:shd w:val="clear" w:color="auto" w:fill="auto"/>
          </w:tcPr>
          <w:p w14:paraId="15852C65" w14:textId="77777777" w:rsidR="00A61D01" w:rsidRPr="00B243AD" w:rsidRDefault="00A61D01" w:rsidP="00CB71E6">
            <w:pPr>
              <w:pStyle w:val="TableParagraph"/>
              <w:numPr>
                <w:ilvl w:val="0"/>
                <w:numId w:val="115"/>
              </w:numPr>
            </w:pPr>
            <w:r w:rsidRPr="00B243AD">
              <w:t>Supportiveness of the legal</w:t>
            </w:r>
            <w:r w:rsidRPr="00B243AD">
              <w:rPr>
                <w:spacing w:val="-11"/>
              </w:rPr>
              <w:t xml:space="preserve"> </w:t>
            </w:r>
            <w:r w:rsidRPr="00B243AD">
              <w:t>framework</w:t>
            </w:r>
          </w:p>
          <w:p w14:paraId="3104E4C0" w14:textId="77777777" w:rsidR="00A61D01" w:rsidRPr="00B243AD" w:rsidRDefault="00A61D01" w:rsidP="00CB71E6">
            <w:pPr>
              <w:pStyle w:val="TableParagraph"/>
              <w:numPr>
                <w:ilvl w:val="0"/>
                <w:numId w:val="115"/>
              </w:numPr>
            </w:pPr>
            <w:r w:rsidRPr="00B243AD">
              <w:t>Appropriateness and supportiveness of governance structures and</w:t>
            </w:r>
            <w:r w:rsidRPr="00B243AD">
              <w:rPr>
                <w:spacing w:val="-7"/>
              </w:rPr>
              <w:t xml:space="preserve"> </w:t>
            </w:r>
            <w:r w:rsidRPr="00B243AD">
              <w:t>processes</w:t>
            </w:r>
          </w:p>
          <w:p w14:paraId="23C86D39" w14:textId="77777777" w:rsidR="00A61D01" w:rsidRPr="00B243AD" w:rsidRDefault="00A61D01" w:rsidP="00CB71E6">
            <w:pPr>
              <w:pStyle w:val="TableParagraph"/>
              <w:numPr>
                <w:ilvl w:val="0"/>
                <w:numId w:val="115"/>
              </w:numPr>
            </w:pPr>
            <w:r w:rsidRPr="00B243AD">
              <w:t>Status</w:t>
            </w:r>
            <w:r w:rsidRPr="00B243AD">
              <w:rPr>
                <w:spacing w:val="-3"/>
              </w:rPr>
              <w:t xml:space="preserve"> </w:t>
            </w:r>
            <w:r w:rsidRPr="00B243AD">
              <w:t xml:space="preserve">of </w:t>
            </w:r>
            <w:r w:rsidRPr="00B243AD">
              <w:rPr>
                <w:spacing w:val="-3"/>
              </w:rPr>
              <w:t xml:space="preserve">institutional </w:t>
            </w:r>
            <w:r w:rsidRPr="00B243AD">
              <w:t>capacity by</w:t>
            </w:r>
            <w:r w:rsidRPr="00B243AD">
              <w:rPr>
                <w:spacing w:val="-32"/>
              </w:rPr>
              <w:t xml:space="preserve"> </w:t>
            </w:r>
            <w:r w:rsidRPr="00B243AD">
              <w:rPr>
                <w:spacing w:val="-4"/>
              </w:rPr>
              <w:t xml:space="preserve">the </w:t>
            </w:r>
            <w:r w:rsidRPr="00B243AD">
              <w:t xml:space="preserve">end of </w:t>
            </w:r>
            <w:r w:rsidRPr="00B243AD">
              <w:rPr>
                <w:spacing w:val="-3"/>
              </w:rPr>
              <w:t>the</w:t>
            </w:r>
            <w:r w:rsidRPr="00B243AD">
              <w:rPr>
                <w:spacing w:val="-12"/>
              </w:rPr>
              <w:t xml:space="preserve"> </w:t>
            </w:r>
            <w:r w:rsidRPr="00B243AD">
              <w:rPr>
                <w:spacing w:val="-3"/>
              </w:rPr>
              <w:t>project</w:t>
            </w:r>
          </w:p>
          <w:p w14:paraId="5B12E485" w14:textId="77777777" w:rsidR="00A61D01" w:rsidRPr="00B243AD" w:rsidRDefault="00A61D01" w:rsidP="00CB71E6">
            <w:pPr>
              <w:pStyle w:val="TableParagraph"/>
              <w:numPr>
                <w:ilvl w:val="0"/>
                <w:numId w:val="115"/>
              </w:numPr>
            </w:pPr>
            <w:r w:rsidRPr="00B243AD">
              <w:t>Potential for developing influential</w:t>
            </w:r>
            <w:r w:rsidRPr="00B243AD">
              <w:rPr>
                <w:spacing w:val="-35"/>
              </w:rPr>
              <w:t xml:space="preserve"> </w:t>
            </w:r>
            <w:r w:rsidRPr="00B243AD">
              <w:t>project champions</w:t>
            </w:r>
          </w:p>
          <w:p w14:paraId="7ED5A0B9" w14:textId="77777777" w:rsidR="00A61D01" w:rsidRPr="00B243AD" w:rsidRDefault="00A61D01" w:rsidP="00CB71E6">
            <w:pPr>
              <w:pStyle w:val="TableParagraph"/>
              <w:numPr>
                <w:ilvl w:val="0"/>
                <w:numId w:val="141"/>
              </w:numPr>
            </w:pPr>
            <w:r w:rsidRPr="00B243AD">
              <w:t xml:space="preserve">Potential for mainstreaming </w:t>
            </w:r>
            <w:r>
              <w:t>project activities</w:t>
            </w:r>
            <w:r w:rsidRPr="00B243AD">
              <w:t xml:space="preserve">/project strategies into government planning processes </w:t>
            </w:r>
          </w:p>
        </w:tc>
        <w:tc>
          <w:tcPr>
            <w:tcW w:w="2084" w:type="dxa"/>
            <w:shd w:val="clear" w:color="auto" w:fill="auto"/>
          </w:tcPr>
          <w:p w14:paraId="6483D450" w14:textId="77777777" w:rsidR="00A61D01" w:rsidRPr="00B243AD" w:rsidRDefault="00A61D01" w:rsidP="00CB71E6">
            <w:pPr>
              <w:pStyle w:val="TableParagraph"/>
              <w:numPr>
                <w:ilvl w:val="0"/>
                <w:numId w:val="162"/>
              </w:numPr>
            </w:pPr>
            <w:r w:rsidRPr="00B243AD">
              <w:t>Progress</w:t>
            </w:r>
            <w:r w:rsidRPr="00B243AD">
              <w:rPr>
                <w:spacing w:val="1"/>
              </w:rPr>
              <w:t xml:space="preserve"> </w:t>
            </w:r>
            <w:r w:rsidRPr="00B243AD">
              <w:t>reports/PIRs</w:t>
            </w:r>
          </w:p>
          <w:p w14:paraId="3074EBB0" w14:textId="77777777" w:rsidR="00A61D01" w:rsidRPr="00B243AD" w:rsidRDefault="00A61D01" w:rsidP="00CB71E6">
            <w:pPr>
              <w:pStyle w:val="TableParagraph"/>
              <w:numPr>
                <w:ilvl w:val="0"/>
                <w:numId w:val="162"/>
              </w:numPr>
            </w:pPr>
            <w:r w:rsidRPr="00B243AD">
              <w:t>ATLAS Risk</w:t>
            </w:r>
            <w:r w:rsidRPr="00B243AD">
              <w:rPr>
                <w:spacing w:val="-15"/>
              </w:rPr>
              <w:t xml:space="preserve"> </w:t>
            </w:r>
            <w:r w:rsidRPr="00B243AD">
              <w:rPr>
                <w:spacing w:val="-3"/>
              </w:rPr>
              <w:t>Log</w:t>
            </w:r>
          </w:p>
          <w:p w14:paraId="108284A0" w14:textId="77777777" w:rsidR="00A61D01" w:rsidRPr="00B243AD" w:rsidRDefault="00A61D01" w:rsidP="00CB71E6">
            <w:pPr>
              <w:pStyle w:val="TableParagraph"/>
              <w:numPr>
                <w:ilvl w:val="0"/>
                <w:numId w:val="162"/>
              </w:numPr>
            </w:pPr>
            <w:r w:rsidRPr="00B243AD">
              <w:t xml:space="preserve"> Project</w:t>
            </w:r>
            <w:r w:rsidRPr="00B243AD">
              <w:rPr>
                <w:spacing w:val="-16"/>
              </w:rPr>
              <w:t xml:space="preserve"> </w:t>
            </w:r>
            <w:r w:rsidRPr="00B243AD">
              <w:t>Team</w:t>
            </w:r>
          </w:p>
          <w:p w14:paraId="7A269EC0" w14:textId="77777777" w:rsidR="00A61D01" w:rsidRPr="00B243AD" w:rsidRDefault="00A61D01" w:rsidP="00CB71E6">
            <w:pPr>
              <w:pStyle w:val="TableParagraph"/>
              <w:numPr>
                <w:ilvl w:val="0"/>
                <w:numId w:val="142"/>
              </w:numPr>
            </w:pPr>
            <w:r>
              <w:t>Stakeholders</w:t>
            </w:r>
          </w:p>
        </w:tc>
        <w:tc>
          <w:tcPr>
            <w:tcW w:w="1808" w:type="dxa"/>
            <w:shd w:val="clear" w:color="auto" w:fill="auto"/>
          </w:tcPr>
          <w:p w14:paraId="36A52788" w14:textId="77777777" w:rsidR="00A61D01" w:rsidRPr="00B243AD" w:rsidRDefault="00A61D01" w:rsidP="00CB71E6">
            <w:pPr>
              <w:pStyle w:val="TableParagraph"/>
              <w:numPr>
                <w:ilvl w:val="0"/>
                <w:numId w:val="163"/>
              </w:numPr>
            </w:pPr>
            <w:r w:rsidRPr="00B243AD">
              <w:t>Desk Review</w:t>
            </w:r>
          </w:p>
          <w:p w14:paraId="78EA68F1" w14:textId="77777777" w:rsidR="00A61D01" w:rsidRPr="00B243AD" w:rsidRDefault="00A61D01" w:rsidP="00CB71E6">
            <w:pPr>
              <w:pStyle w:val="TableParagraph"/>
              <w:numPr>
                <w:ilvl w:val="0"/>
                <w:numId w:val="143"/>
              </w:numPr>
            </w:pPr>
            <w:r>
              <w:t>Interviews</w:t>
            </w:r>
          </w:p>
        </w:tc>
      </w:tr>
      <w:tr w:rsidR="00A61D01" w:rsidRPr="00DA6065" w14:paraId="035079E0" w14:textId="77777777" w:rsidTr="00CB71E6">
        <w:tc>
          <w:tcPr>
            <w:tcW w:w="9262" w:type="dxa"/>
            <w:gridSpan w:val="4"/>
            <w:shd w:val="clear" w:color="auto" w:fill="D9D9D9" w:themeFill="background1" w:themeFillShade="D9"/>
          </w:tcPr>
          <w:p w14:paraId="59433B8D" w14:textId="77777777" w:rsidR="00A61D01" w:rsidRPr="00DA6065" w:rsidRDefault="00A61D01" w:rsidP="00CB71E6">
            <w:pPr>
              <w:pStyle w:val="TableParagraph"/>
              <w:rPr>
                <w:b/>
                <w:bCs w:val="0"/>
                <w:i/>
                <w:iCs/>
              </w:rPr>
            </w:pPr>
            <w:r w:rsidRPr="00DA6065">
              <w:rPr>
                <w:b/>
                <w:bCs w:val="0"/>
                <w:i/>
                <w:iCs/>
              </w:rPr>
              <w:t>Environmental Risks to Sustainability</w:t>
            </w:r>
          </w:p>
        </w:tc>
      </w:tr>
      <w:tr w:rsidR="00A61D01" w:rsidRPr="009D7697" w14:paraId="5E179637" w14:textId="77777777" w:rsidTr="00482A00">
        <w:tc>
          <w:tcPr>
            <w:tcW w:w="2346" w:type="dxa"/>
            <w:shd w:val="clear" w:color="auto" w:fill="auto"/>
          </w:tcPr>
          <w:p w14:paraId="41603E32" w14:textId="77777777" w:rsidR="00A61D01" w:rsidRPr="00B243AD" w:rsidRDefault="00A61D01" w:rsidP="00CB71E6">
            <w:pPr>
              <w:rPr>
                <w:rFonts w:asciiTheme="minorHAnsi" w:hAnsiTheme="minorHAnsi" w:cstheme="minorHAnsi"/>
              </w:rPr>
            </w:pPr>
            <w:r w:rsidRPr="00B243AD">
              <w:rPr>
                <w:rFonts w:asciiTheme="minorHAnsi" w:hAnsiTheme="minorHAnsi" w:cstheme="minorHAnsi"/>
              </w:rPr>
              <w:t xml:space="preserve">Are there any environmental factors </w:t>
            </w:r>
            <w:r w:rsidRPr="00B243AD">
              <w:rPr>
                <w:rFonts w:asciiTheme="minorHAnsi" w:hAnsiTheme="minorHAnsi" w:cstheme="minorHAnsi"/>
              </w:rPr>
              <w:lastRenderedPageBreak/>
              <w:t>that could undermine and reverse the project’s outcomes and results, including factors that have been identified by project stakeholders?</w:t>
            </w:r>
          </w:p>
        </w:tc>
        <w:tc>
          <w:tcPr>
            <w:tcW w:w="3024" w:type="dxa"/>
            <w:shd w:val="clear" w:color="auto" w:fill="auto"/>
          </w:tcPr>
          <w:p w14:paraId="243EEA5F" w14:textId="77777777" w:rsidR="00A61D01" w:rsidRPr="00B243AD" w:rsidRDefault="00A61D01" w:rsidP="00CB71E6">
            <w:pPr>
              <w:pStyle w:val="TableParagraph"/>
              <w:numPr>
                <w:ilvl w:val="0"/>
                <w:numId w:val="164"/>
              </w:numPr>
            </w:pPr>
            <w:r w:rsidRPr="00B243AD">
              <w:lastRenderedPageBreak/>
              <w:t>Likelihood</w:t>
            </w:r>
            <w:r w:rsidRPr="00B243AD">
              <w:rPr>
                <w:spacing w:val="-11"/>
              </w:rPr>
              <w:t xml:space="preserve"> </w:t>
            </w:r>
            <w:r w:rsidRPr="00B243AD">
              <w:t>of</w:t>
            </w:r>
            <w:r w:rsidRPr="00B243AD">
              <w:rPr>
                <w:spacing w:val="-12"/>
              </w:rPr>
              <w:t xml:space="preserve"> </w:t>
            </w:r>
            <w:r>
              <w:rPr>
                <w:spacing w:val="-12"/>
              </w:rPr>
              <w:t>air, water, soil pollution</w:t>
            </w:r>
          </w:p>
          <w:p w14:paraId="1CB1FFB4" w14:textId="77777777" w:rsidR="00A61D01" w:rsidRPr="00B243AD" w:rsidRDefault="00A61D01" w:rsidP="00CB71E6">
            <w:pPr>
              <w:pStyle w:val="TableParagraph"/>
              <w:numPr>
                <w:ilvl w:val="0"/>
                <w:numId w:val="141"/>
              </w:numPr>
            </w:pPr>
            <w:r w:rsidRPr="00B243AD">
              <w:lastRenderedPageBreak/>
              <w:t>Climate change</w:t>
            </w:r>
            <w:r w:rsidRPr="00B243AD">
              <w:rPr>
                <w:spacing w:val="-7"/>
              </w:rPr>
              <w:t xml:space="preserve"> </w:t>
            </w:r>
            <w:r w:rsidRPr="00B243AD">
              <w:rPr>
                <w:spacing w:val="-3"/>
              </w:rPr>
              <w:t>impacts</w:t>
            </w:r>
          </w:p>
        </w:tc>
        <w:tc>
          <w:tcPr>
            <w:tcW w:w="2084" w:type="dxa"/>
            <w:shd w:val="clear" w:color="auto" w:fill="auto"/>
          </w:tcPr>
          <w:p w14:paraId="73AB50EA" w14:textId="77777777" w:rsidR="00A61D01" w:rsidRPr="00B243AD" w:rsidRDefault="00A61D01" w:rsidP="00CB71E6">
            <w:pPr>
              <w:pStyle w:val="TableParagraph"/>
              <w:numPr>
                <w:ilvl w:val="0"/>
                <w:numId w:val="111"/>
              </w:numPr>
            </w:pPr>
            <w:r w:rsidRPr="00B243AD">
              <w:lastRenderedPageBreak/>
              <w:t>Progress</w:t>
            </w:r>
            <w:r w:rsidRPr="00B243AD">
              <w:rPr>
                <w:spacing w:val="1"/>
              </w:rPr>
              <w:t xml:space="preserve"> </w:t>
            </w:r>
            <w:r w:rsidRPr="00B243AD">
              <w:t>reports/PIRs</w:t>
            </w:r>
          </w:p>
          <w:p w14:paraId="0E4C0783" w14:textId="77777777" w:rsidR="00A61D01" w:rsidRPr="00B243AD" w:rsidRDefault="00A61D01" w:rsidP="00CB71E6">
            <w:pPr>
              <w:pStyle w:val="TableParagraph"/>
              <w:numPr>
                <w:ilvl w:val="0"/>
                <w:numId w:val="111"/>
              </w:numPr>
            </w:pPr>
            <w:r w:rsidRPr="00B243AD">
              <w:lastRenderedPageBreak/>
              <w:t>ATLAS Risk</w:t>
            </w:r>
            <w:r w:rsidRPr="00B243AD">
              <w:rPr>
                <w:spacing w:val="-14"/>
              </w:rPr>
              <w:t xml:space="preserve"> </w:t>
            </w:r>
            <w:r w:rsidRPr="00B243AD">
              <w:rPr>
                <w:spacing w:val="-3"/>
              </w:rPr>
              <w:t>Log</w:t>
            </w:r>
          </w:p>
          <w:p w14:paraId="15C8F2A7" w14:textId="77777777" w:rsidR="00A61D01" w:rsidRPr="00B243AD" w:rsidRDefault="00A61D01" w:rsidP="00CB71E6">
            <w:pPr>
              <w:pStyle w:val="TableParagraph"/>
              <w:numPr>
                <w:ilvl w:val="0"/>
                <w:numId w:val="111"/>
              </w:numPr>
            </w:pPr>
            <w:r w:rsidRPr="00B243AD">
              <w:t xml:space="preserve"> </w:t>
            </w:r>
            <w:r>
              <w:t>Project technical reports</w:t>
            </w:r>
          </w:p>
        </w:tc>
        <w:tc>
          <w:tcPr>
            <w:tcW w:w="1808" w:type="dxa"/>
            <w:shd w:val="clear" w:color="auto" w:fill="auto"/>
          </w:tcPr>
          <w:p w14:paraId="59119DC6" w14:textId="77777777" w:rsidR="00A61D01" w:rsidRPr="00B243AD" w:rsidRDefault="00A61D01" w:rsidP="00CB71E6">
            <w:pPr>
              <w:pStyle w:val="TableParagraph"/>
              <w:numPr>
                <w:ilvl w:val="0"/>
                <w:numId w:val="165"/>
              </w:numPr>
            </w:pPr>
            <w:r w:rsidRPr="00B243AD">
              <w:lastRenderedPageBreak/>
              <w:t>Desk Review</w:t>
            </w:r>
          </w:p>
          <w:p w14:paraId="13DE9C1C" w14:textId="77777777" w:rsidR="00A61D01" w:rsidRPr="00B243AD" w:rsidRDefault="00A61D01" w:rsidP="00CB71E6">
            <w:pPr>
              <w:pStyle w:val="TableParagraph"/>
              <w:numPr>
                <w:ilvl w:val="0"/>
                <w:numId w:val="143"/>
              </w:numPr>
            </w:pPr>
            <w:r>
              <w:t>Interviews</w:t>
            </w:r>
          </w:p>
        </w:tc>
      </w:tr>
    </w:tbl>
    <w:p w14:paraId="49EAB716" w14:textId="77777777" w:rsidR="00A61D01" w:rsidRDefault="00A61D01" w:rsidP="00A61D01">
      <w:pPr>
        <w:pStyle w:val="p28"/>
        <w:spacing w:line="240" w:lineRule="auto"/>
        <w:ind w:left="270" w:firstLine="0"/>
        <w:rPr>
          <w:sz w:val="22"/>
          <w:szCs w:val="22"/>
          <w:lang w:val="en-GB"/>
        </w:rPr>
      </w:pPr>
    </w:p>
    <w:p w14:paraId="0C34BD66" w14:textId="77777777" w:rsidR="00B243AD" w:rsidRDefault="00B243AD">
      <w:pPr>
        <w:spacing w:after="160" w:line="259" w:lineRule="auto"/>
        <w:rPr>
          <w:rFonts w:asciiTheme="majorHAnsi" w:eastAsiaTheme="minorHAnsi" w:hAnsiTheme="majorHAnsi" w:cstheme="majorBidi"/>
          <w:b/>
          <w:bCs/>
          <w:color w:val="2F5496" w:themeColor="accent1" w:themeShade="BF"/>
          <w:sz w:val="26"/>
          <w:szCs w:val="26"/>
          <w:lang w:val="en-US"/>
        </w:rPr>
      </w:pPr>
      <w:r>
        <w:rPr>
          <w:rFonts w:eastAsiaTheme="minorHAnsi"/>
          <w:b/>
          <w:bCs/>
          <w:lang w:val="en-US"/>
        </w:rPr>
        <w:br w:type="page"/>
      </w:r>
    </w:p>
    <w:p w14:paraId="6A93D755" w14:textId="50524E08" w:rsidR="000C7F91" w:rsidRPr="00B7391E" w:rsidRDefault="000C7F91" w:rsidP="00B7391E">
      <w:pPr>
        <w:pStyle w:val="Heading2"/>
        <w:rPr>
          <w:rFonts w:eastAsiaTheme="minorHAnsi"/>
          <w:b/>
          <w:bCs/>
          <w:lang w:val="en-US"/>
        </w:rPr>
      </w:pPr>
      <w:bookmarkStart w:id="125" w:name="_Toc81909054"/>
      <w:r w:rsidRPr="00B7391E">
        <w:rPr>
          <w:rFonts w:eastAsiaTheme="minorHAnsi"/>
          <w:b/>
          <w:bCs/>
          <w:lang w:val="en-US"/>
        </w:rPr>
        <w:lastRenderedPageBreak/>
        <w:t xml:space="preserve">Annex </w:t>
      </w:r>
      <w:r w:rsidR="00B243AD">
        <w:rPr>
          <w:rFonts w:eastAsiaTheme="minorHAnsi"/>
          <w:b/>
          <w:bCs/>
          <w:lang w:val="en-US"/>
        </w:rPr>
        <w:t>3</w:t>
      </w:r>
      <w:r w:rsidRPr="00B7391E">
        <w:rPr>
          <w:rFonts w:eastAsiaTheme="minorHAnsi"/>
          <w:b/>
          <w:bCs/>
          <w:lang w:val="en-US"/>
        </w:rPr>
        <w:t>: Example Questionnaire or Interview Guide used for data collection</w:t>
      </w:r>
      <w:bookmarkEnd w:id="124"/>
      <w:bookmarkEnd w:id="125"/>
      <w:r w:rsidRPr="00B7391E">
        <w:rPr>
          <w:rFonts w:eastAsiaTheme="minorHAnsi"/>
          <w:b/>
          <w:bCs/>
          <w:lang w:val="en-US"/>
        </w:rPr>
        <w:t xml:space="preserve"> </w:t>
      </w:r>
    </w:p>
    <w:p w14:paraId="44B8B504" w14:textId="62436876" w:rsidR="000C7F91" w:rsidRDefault="000C7F91" w:rsidP="000C7F91">
      <w:pPr>
        <w:spacing w:before="120" w:after="120"/>
        <w:jc w:val="both"/>
        <w:rPr>
          <w:rFonts w:asciiTheme="minorHAnsi" w:hAnsiTheme="minorHAnsi" w:cstheme="minorHAnsi"/>
          <w:sz w:val="22"/>
          <w:szCs w:val="22"/>
        </w:rPr>
      </w:pPr>
      <w:r>
        <w:rPr>
          <w:rFonts w:asciiTheme="minorHAnsi" w:hAnsiTheme="minorHAnsi" w:cstheme="minorHAnsi"/>
          <w:sz w:val="22"/>
          <w:szCs w:val="22"/>
        </w:rPr>
        <w:t>Interviews with the Project Team, Project Experts and Consultants, key stakeholders were focused on well-prepared q</w:t>
      </w:r>
      <w:r w:rsidRPr="009A12B8">
        <w:rPr>
          <w:rFonts w:asciiTheme="minorHAnsi" w:hAnsiTheme="minorHAnsi" w:cstheme="minorHAnsi"/>
          <w:sz w:val="22"/>
          <w:szCs w:val="22"/>
        </w:rPr>
        <w:t xml:space="preserve">uestions </w:t>
      </w:r>
      <w:r>
        <w:rPr>
          <w:rFonts w:asciiTheme="minorHAnsi" w:hAnsiTheme="minorHAnsi" w:cstheme="minorHAnsi"/>
          <w:sz w:val="22"/>
          <w:szCs w:val="22"/>
        </w:rPr>
        <w:t xml:space="preserve">presented in </w:t>
      </w:r>
      <w:r w:rsidRPr="009A12B8">
        <w:rPr>
          <w:rFonts w:asciiTheme="minorHAnsi" w:hAnsiTheme="minorHAnsi" w:cstheme="minorHAnsi"/>
          <w:sz w:val="22"/>
          <w:szCs w:val="22"/>
        </w:rPr>
        <w:t xml:space="preserve">the MTR </w:t>
      </w:r>
      <w:proofErr w:type="spellStart"/>
      <w:r w:rsidRPr="009A12B8">
        <w:rPr>
          <w:rFonts w:asciiTheme="minorHAnsi" w:hAnsiTheme="minorHAnsi" w:cstheme="minorHAnsi"/>
          <w:sz w:val="22"/>
          <w:szCs w:val="22"/>
        </w:rPr>
        <w:t>ToR</w:t>
      </w:r>
      <w:proofErr w:type="spellEnd"/>
      <w:r>
        <w:rPr>
          <w:rFonts w:asciiTheme="minorHAnsi" w:hAnsiTheme="minorHAnsi" w:cstheme="minorHAnsi"/>
          <w:sz w:val="22"/>
          <w:szCs w:val="22"/>
        </w:rPr>
        <w:t>; all these questions are appropriate and thus the MTR Team used them.</w:t>
      </w:r>
      <w:r w:rsidRPr="009A12B8">
        <w:rPr>
          <w:rFonts w:asciiTheme="minorHAnsi" w:hAnsiTheme="minorHAnsi" w:cstheme="minorHAnsi"/>
          <w:sz w:val="22"/>
          <w:szCs w:val="22"/>
        </w:rPr>
        <w:t xml:space="preserve">  </w:t>
      </w:r>
    </w:p>
    <w:p w14:paraId="0154B3B9" w14:textId="77777777" w:rsidR="000C7F91" w:rsidRPr="00A318D3" w:rsidRDefault="000C7F91" w:rsidP="000C7F91">
      <w:pPr>
        <w:spacing w:before="120" w:after="120" w:line="259" w:lineRule="auto"/>
        <w:rPr>
          <w:rFonts w:asciiTheme="minorHAnsi" w:hAnsiTheme="minorHAnsi" w:cstheme="minorHAnsi"/>
          <w:sz w:val="22"/>
          <w:szCs w:val="22"/>
        </w:rPr>
      </w:pPr>
      <w:r w:rsidRPr="00A318D3">
        <w:rPr>
          <w:rFonts w:asciiTheme="minorHAnsi" w:hAnsiTheme="minorHAnsi" w:cstheme="minorHAnsi"/>
          <w:sz w:val="22"/>
          <w:szCs w:val="22"/>
        </w:rPr>
        <w:t>The following questions were asked to the interviewed stakeholders:</w:t>
      </w:r>
    </w:p>
    <w:p w14:paraId="297F6466" w14:textId="392C2DC6" w:rsidR="000C7F91" w:rsidRPr="00A318D3" w:rsidRDefault="000C7F91" w:rsidP="000C7F91">
      <w:pPr>
        <w:spacing w:before="120" w:after="120" w:line="259" w:lineRule="auto"/>
        <w:rPr>
          <w:rFonts w:asciiTheme="minorHAnsi" w:hAnsiTheme="minorHAnsi" w:cstheme="minorHAnsi"/>
          <w:b/>
          <w:bCs/>
          <w:i/>
          <w:iCs/>
          <w:sz w:val="22"/>
          <w:szCs w:val="22"/>
        </w:rPr>
      </w:pPr>
      <w:r w:rsidRPr="00A318D3">
        <w:rPr>
          <w:rFonts w:asciiTheme="minorHAnsi" w:hAnsiTheme="minorHAnsi" w:cstheme="minorHAnsi"/>
          <w:b/>
          <w:bCs/>
          <w:i/>
          <w:iCs/>
          <w:sz w:val="22"/>
          <w:szCs w:val="22"/>
        </w:rPr>
        <w:t>MTR questions to the stakeholders</w:t>
      </w:r>
    </w:p>
    <w:tbl>
      <w:tblPr>
        <w:tblW w:w="9071" w:type="dxa"/>
        <w:tblLook w:val="04A0" w:firstRow="1" w:lastRow="0" w:firstColumn="1" w:lastColumn="0" w:noHBand="0" w:noVBand="1"/>
      </w:tblPr>
      <w:tblGrid>
        <w:gridCol w:w="9071"/>
      </w:tblGrid>
      <w:tr w:rsidR="000C7F91" w:rsidRPr="00A318D3" w14:paraId="5DC33E15" w14:textId="77777777" w:rsidTr="00E07A8D">
        <w:tc>
          <w:tcPr>
            <w:tcW w:w="9071" w:type="dxa"/>
            <w:tcBorders>
              <w:top w:val="single" w:sz="4" w:space="0" w:color="auto"/>
              <w:left w:val="single" w:sz="4" w:space="0" w:color="auto"/>
              <w:bottom w:val="nil"/>
              <w:right w:val="single" w:sz="4" w:space="0" w:color="auto"/>
            </w:tcBorders>
            <w:shd w:val="clear" w:color="000000" w:fill="FFFF00"/>
            <w:vAlign w:val="center"/>
            <w:hideMark/>
          </w:tcPr>
          <w:p w14:paraId="173B6CA2" w14:textId="77777777" w:rsidR="000C7F91" w:rsidRPr="00A318D3" w:rsidRDefault="000C7F91" w:rsidP="00E07A8D">
            <w:pPr>
              <w:rPr>
                <w:rFonts w:asciiTheme="minorHAnsi" w:hAnsiTheme="minorHAnsi" w:cstheme="minorHAnsi"/>
                <w:b/>
                <w:bCs/>
                <w:sz w:val="22"/>
                <w:szCs w:val="22"/>
              </w:rPr>
            </w:pPr>
            <w:r w:rsidRPr="00A318D3">
              <w:rPr>
                <w:rFonts w:asciiTheme="minorHAnsi" w:hAnsiTheme="minorHAnsi" w:cstheme="minorHAnsi"/>
                <w:b/>
                <w:bCs/>
                <w:sz w:val="22"/>
                <w:szCs w:val="22"/>
              </w:rPr>
              <w:t>Questions</w:t>
            </w:r>
          </w:p>
        </w:tc>
      </w:tr>
      <w:tr w:rsidR="000C7F91" w:rsidRPr="00A318D3" w14:paraId="555A0879" w14:textId="77777777" w:rsidTr="00E07A8D">
        <w:tc>
          <w:tcPr>
            <w:tcW w:w="9071"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63188CE"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Introduction</w:t>
            </w:r>
          </w:p>
        </w:tc>
      </w:tr>
      <w:tr w:rsidR="000C7F91" w:rsidRPr="00A318D3" w14:paraId="02F35307"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7A03E84A"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What is your position?</w:t>
            </w:r>
          </w:p>
        </w:tc>
      </w:tr>
      <w:tr w:rsidR="000C7F91" w:rsidRPr="00A318D3" w14:paraId="59449A7E"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4BC4D5A3"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What is your relationship to the project and for how long have you been involved?</w:t>
            </w:r>
          </w:p>
        </w:tc>
      </w:tr>
      <w:tr w:rsidR="000C7F91" w:rsidRPr="00A318D3" w14:paraId="50EA6FF4"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37E7C12B"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 xml:space="preserve">1.      Were you involved in the design of the project or were you consulted prior to project design? </w:t>
            </w:r>
          </w:p>
        </w:tc>
      </w:tr>
      <w:tr w:rsidR="000C7F91" w:rsidRPr="00A318D3" w14:paraId="3E8B0C97"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4CD5BB9B"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a.       Please describe the project conceptualization process to the best of your knowledge</w:t>
            </w:r>
          </w:p>
        </w:tc>
      </w:tr>
      <w:tr w:rsidR="000C7F91" w:rsidRPr="00A318D3" w14:paraId="704F31EE" w14:textId="77777777" w:rsidTr="00E07A8D">
        <w:tc>
          <w:tcPr>
            <w:tcW w:w="9071" w:type="dxa"/>
            <w:tcBorders>
              <w:top w:val="nil"/>
              <w:left w:val="single" w:sz="4" w:space="0" w:color="auto"/>
              <w:bottom w:val="single" w:sz="4" w:space="0" w:color="auto"/>
              <w:right w:val="single" w:sz="4" w:space="0" w:color="auto"/>
            </w:tcBorders>
            <w:shd w:val="clear" w:color="auto" w:fill="auto"/>
            <w:hideMark/>
          </w:tcPr>
          <w:p w14:paraId="776ECA2E"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b.       Who are the key project stakeholders/beneficiaries? Describe how stakeholders were involved in the design process</w:t>
            </w:r>
          </w:p>
        </w:tc>
      </w:tr>
      <w:tr w:rsidR="000C7F91" w:rsidRPr="00A318D3" w14:paraId="69030B28"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293B74F8"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c.       Were lessons from other relevant projects properly incorporated into the project design?</w:t>
            </w:r>
          </w:p>
        </w:tc>
      </w:tr>
      <w:tr w:rsidR="000C7F91" w:rsidRPr="00A318D3" w14:paraId="2A7C8483" w14:textId="77777777" w:rsidTr="00E07A8D">
        <w:tc>
          <w:tcPr>
            <w:tcW w:w="9071" w:type="dxa"/>
            <w:tcBorders>
              <w:top w:val="nil"/>
              <w:left w:val="single" w:sz="4" w:space="0" w:color="auto"/>
              <w:bottom w:val="single" w:sz="4" w:space="0" w:color="auto"/>
              <w:right w:val="single" w:sz="4" w:space="0" w:color="auto"/>
            </w:tcBorders>
            <w:shd w:val="clear" w:color="000000" w:fill="FFC000"/>
            <w:vAlign w:val="center"/>
            <w:hideMark/>
          </w:tcPr>
          <w:p w14:paraId="34CFFF28"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1. Project strategy</w:t>
            </w:r>
          </w:p>
        </w:tc>
      </w:tr>
      <w:tr w:rsidR="000C7F91" w:rsidRPr="00A318D3" w14:paraId="0D160421" w14:textId="77777777" w:rsidTr="00E07A8D">
        <w:tc>
          <w:tcPr>
            <w:tcW w:w="9071" w:type="dxa"/>
            <w:tcBorders>
              <w:top w:val="nil"/>
              <w:left w:val="single" w:sz="4" w:space="0" w:color="auto"/>
              <w:bottom w:val="single" w:sz="4" w:space="0" w:color="auto"/>
              <w:right w:val="single" w:sz="4" w:space="0" w:color="auto"/>
            </w:tcBorders>
            <w:shd w:val="clear" w:color="000000" w:fill="FFE699"/>
            <w:vAlign w:val="center"/>
            <w:hideMark/>
          </w:tcPr>
          <w:p w14:paraId="05F46D69"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1.1 Project Design</w:t>
            </w:r>
          </w:p>
        </w:tc>
      </w:tr>
      <w:tr w:rsidR="000C7F91" w:rsidRPr="00A318D3" w14:paraId="119EE347"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20A91532"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1.1.1 How important is the problem addressed by the project?</w:t>
            </w:r>
          </w:p>
        </w:tc>
      </w:tr>
      <w:tr w:rsidR="000C7F91" w:rsidRPr="00A318D3" w14:paraId="6A76D75D"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1781D28B"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1.1.1 Have the assumptions made during project design proven relevant? Have they evolved? How?</w:t>
            </w:r>
          </w:p>
        </w:tc>
      </w:tr>
      <w:tr w:rsidR="000C7F91" w:rsidRPr="00A318D3" w14:paraId="2FB90682"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6C3105D1"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1.1.2 How effective is the selected strategy to achieve intended results? (Were lessons from previous projects integrated into project design?)</w:t>
            </w:r>
          </w:p>
        </w:tc>
      </w:tr>
      <w:tr w:rsidR="000C7F91" w:rsidRPr="00A318D3" w14:paraId="4AB05C6C"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683B6C23"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1.1.3 To what extent is the project responding to the national priorities? Has this changed since project design?</w:t>
            </w:r>
          </w:p>
        </w:tc>
      </w:tr>
      <w:tr w:rsidR="000C7F91" w:rsidRPr="00A318D3" w14:paraId="3F8734E3"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6AD66FAD"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1.1.4 Are there any major areas of concern or areas for improvement regarding the original project design?</w:t>
            </w:r>
          </w:p>
        </w:tc>
      </w:tr>
      <w:tr w:rsidR="000C7F91" w:rsidRPr="00A318D3" w14:paraId="6D0C8E1C"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4104B7D0"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 xml:space="preserve">1.1.5 To what extent were gender issues </w:t>
            </w:r>
            <w:proofErr w:type="gramStart"/>
            <w:r w:rsidRPr="00A318D3">
              <w:rPr>
                <w:rFonts w:asciiTheme="minorHAnsi" w:hAnsiTheme="minorHAnsi" w:cstheme="minorHAnsi"/>
                <w:color w:val="000000"/>
                <w:sz w:val="22"/>
                <w:szCs w:val="22"/>
              </w:rPr>
              <w:t>taken into account</w:t>
            </w:r>
            <w:proofErr w:type="gramEnd"/>
            <w:r w:rsidRPr="00A318D3">
              <w:rPr>
                <w:rFonts w:asciiTheme="minorHAnsi" w:hAnsiTheme="minorHAnsi" w:cstheme="minorHAnsi"/>
                <w:color w:val="000000"/>
                <w:sz w:val="22"/>
                <w:szCs w:val="22"/>
              </w:rPr>
              <w:t xml:space="preserve"> during project design? (Were any activities undertaken to assess gender-related needs for the project during project design?)</w:t>
            </w:r>
          </w:p>
        </w:tc>
      </w:tr>
      <w:tr w:rsidR="000C7F91" w:rsidRPr="00A318D3" w14:paraId="53A01ACF" w14:textId="77777777" w:rsidTr="00E07A8D">
        <w:tc>
          <w:tcPr>
            <w:tcW w:w="9071" w:type="dxa"/>
            <w:tcBorders>
              <w:top w:val="nil"/>
              <w:left w:val="single" w:sz="4" w:space="0" w:color="auto"/>
              <w:bottom w:val="single" w:sz="4" w:space="0" w:color="auto"/>
              <w:right w:val="single" w:sz="4" w:space="0" w:color="auto"/>
            </w:tcBorders>
            <w:shd w:val="clear" w:color="000000" w:fill="FFE699"/>
            <w:vAlign w:val="center"/>
            <w:hideMark/>
          </w:tcPr>
          <w:p w14:paraId="15B4C96D"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1.2 Project Results Framework/ Logframe</w:t>
            </w:r>
          </w:p>
        </w:tc>
      </w:tr>
      <w:tr w:rsidR="000C7F91" w:rsidRPr="00A318D3" w14:paraId="42D2F234"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40316A97"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 xml:space="preserve">1..2.1 Could you please, explain in your own words the objectives of the project, its </w:t>
            </w:r>
            <w:proofErr w:type="gramStart"/>
            <w:r w:rsidRPr="00A318D3">
              <w:rPr>
                <w:rFonts w:asciiTheme="minorHAnsi" w:hAnsiTheme="minorHAnsi" w:cstheme="minorHAnsi"/>
                <w:color w:val="000000"/>
                <w:sz w:val="22"/>
                <w:szCs w:val="22"/>
              </w:rPr>
              <w:t>targets</w:t>
            </w:r>
            <w:proofErr w:type="gramEnd"/>
            <w:r w:rsidRPr="00A318D3">
              <w:rPr>
                <w:rFonts w:asciiTheme="minorHAnsi" w:hAnsiTheme="minorHAnsi" w:cstheme="minorHAnsi"/>
                <w:color w:val="000000"/>
                <w:sz w:val="22"/>
                <w:szCs w:val="22"/>
              </w:rPr>
              <w:t xml:space="preserve"> and their related timeframes? (for consultants: focus only on those related to their involvement in the project)</w:t>
            </w:r>
          </w:p>
        </w:tc>
      </w:tr>
      <w:tr w:rsidR="000C7F91" w:rsidRPr="00A318D3" w14:paraId="465875F0"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31A29C71"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1.2.1 How realistic are they?</w:t>
            </w:r>
          </w:p>
        </w:tc>
      </w:tr>
      <w:tr w:rsidR="000C7F91" w:rsidRPr="00A318D3" w14:paraId="118A725D"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4AB15EB0"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 xml:space="preserve">1.2.2 Are </w:t>
            </w:r>
            <w:proofErr w:type="gramStart"/>
            <w:r w:rsidRPr="00A318D3">
              <w:rPr>
                <w:rFonts w:asciiTheme="minorHAnsi" w:hAnsiTheme="minorHAnsi" w:cstheme="minorHAnsi"/>
                <w:color w:val="000000"/>
                <w:sz w:val="22"/>
                <w:szCs w:val="22"/>
              </w:rPr>
              <w:t>there</w:t>
            </w:r>
            <w:proofErr w:type="gramEnd"/>
            <w:r w:rsidRPr="00A318D3">
              <w:rPr>
                <w:rFonts w:asciiTheme="minorHAnsi" w:hAnsiTheme="minorHAnsi" w:cstheme="minorHAnsi"/>
                <w:color w:val="000000"/>
                <w:sz w:val="22"/>
                <w:szCs w:val="22"/>
              </w:rPr>
              <w:t xml:space="preserve"> effects on development or on the environment that are not measured by current indicators?</w:t>
            </w:r>
          </w:p>
        </w:tc>
      </w:tr>
      <w:tr w:rsidR="000C7F91" w:rsidRPr="00A318D3" w14:paraId="70DF4000" w14:textId="77777777" w:rsidTr="00E07A8D">
        <w:tc>
          <w:tcPr>
            <w:tcW w:w="9071" w:type="dxa"/>
            <w:tcBorders>
              <w:top w:val="nil"/>
              <w:left w:val="single" w:sz="4" w:space="0" w:color="auto"/>
              <w:bottom w:val="single" w:sz="4" w:space="0" w:color="auto"/>
              <w:right w:val="single" w:sz="4" w:space="0" w:color="auto"/>
            </w:tcBorders>
            <w:shd w:val="clear" w:color="000000" w:fill="FFC000"/>
            <w:vAlign w:val="center"/>
            <w:hideMark/>
          </w:tcPr>
          <w:p w14:paraId="075206E5"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2. Progress towards results</w:t>
            </w:r>
          </w:p>
        </w:tc>
      </w:tr>
      <w:tr w:rsidR="000C7F91" w:rsidRPr="00A318D3" w14:paraId="0F0634AD"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3FA744C6"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2.1 To what extent have the expected outputs, outcomes and objectives of the project been achieved so far? (provide list, as needed)</w:t>
            </w:r>
          </w:p>
        </w:tc>
      </w:tr>
      <w:tr w:rsidR="000C7F91" w:rsidRPr="00A318D3" w14:paraId="62A538FC"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7C1F9507"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2.2 Briefly describe the main successes of the project and what can be done to expand or scale the benefits?</w:t>
            </w:r>
          </w:p>
        </w:tc>
      </w:tr>
      <w:tr w:rsidR="000C7F91" w:rsidRPr="00A318D3" w14:paraId="3611664F"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7787F6BB"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2.2 What are the main barriers to address to achieve expected results? What are the main opportunities?</w:t>
            </w:r>
          </w:p>
        </w:tc>
      </w:tr>
      <w:tr w:rsidR="000C7F91" w:rsidRPr="00A318D3" w14:paraId="03810230" w14:textId="77777777" w:rsidTr="00E07A8D">
        <w:tc>
          <w:tcPr>
            <w:tcW w:w="9071" w:type="dxa"/>
            <w:tcBorders>
              <w:top w:val="nil"/>
              <w:left w:val="single" w:sz="4" w:space="0" w:color="auto"/>
              <w:bottom w:val="single" w:sz="4" w:space="0" w:color="auto"/>
              <w:right w:val="single" w:sz="4" w:space="0" w:color="auto"/>
            </w:tcBorders>
            <w:shd w:val="clear" w:color="000000" w:fill="FFC000"/>
            <w:vAlign w:val="center"/>
            <w:hideMark/>
          </w:tcPr>
          <w:p w14:paraId="548EC0A3"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 Project implementation and adaptive management</w:t>
            </w:r>
          </w:p>
        </w:tc>
      </w:tr>
      <w:tr w:rsidR="000C7F91" w:rsidRPr="00A318D3" w14:paraId="61E989F9" w14:textId="77777777" w:rsidTr="00E07A8D">
        <w:tc>
          <w:tcPr>
            <w:tcW w:w="9071" w:type="dxa"/>
            <w:tcBorders>
              <w:top w:val="nil"/>
              <w:left w:val="single" w:sz="4" w:space="0" w:color="auto"/>
              <w:bottom w:val="single" w:sz="4" w:space="0" w:color="auto"/>
              <w:right w:val="single" w:sz="4" w:space="0" w:color="auto"/>
            </w:tcBorders>
            <w:shd w:val="clear" w:color="000000" w:fill="FFE699"/>
            <w:vAlign w:val="center"/>
            <w:hideMark/>
          </w:tcPr>
          <w:p w14:paraId="073D9E2B"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3.1 Management arrangements</w:t>
            </w:r>
          </w:p>
        </w:tc>
      </w:tr>
      <w:tr w:rsidR="000C7F91" w:rsidRPr="00A318D3" w14:paraId="706B0424"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575EF1B1"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 xml:space="preserve">3.1.1 Are the roles and responsibilities of the PMU, UNDP, Project Partner, </w:t>
            </w:r>
            <w:proofErr w:type="gramStart"/>
            <w:r w:rsidRPr="00A318D3">
              <w:rPr>
                <w:rFonts w:asciiTheme="minorHAnsi" w:hAnsiTheme="minorHAnsi" w:cstheme="minorHAnsi"/>
                <w:color w:val="000000"/>
                <w:sz w:val="22"/>
                <w:szCs w:val="22"/>
              </w:rPr>
              <w:t>PSC</w:t>
            </w:r>
            <w:proofErr w:type="gramEnd"/>
            <w:r w:rsidRPr="00A318D3">
              <w:rPr>
                <w:rFonts w:asciiTheme="minorHAnsi" w:hAnsiTheme="minorHAnsi" w:cstheme="minorHAnsi"/>
                <w:color w:val="000000"/>
                <w:sz w:val="22"/>
                <w:szCs w:val="22"/>
              </w:rPr>
              <w:t xml:space="preserve"> and other partners clearly established?</w:t>
            </w:r>
          </w:p>
        </w:tc>
      </w:tr>
      <w:tr w:rsidR="000C7F91" w:rsidRPr="00A318D3" w14:paraId="6B294EA5"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548AC80C"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3.1.1 In your opinion, is decision-making timely and transparent? How responsive are partners to changing needs of the project?</w:t>
            </w:r>
          </w:p>
        </w:tc>
      </w:tr>
      <w:tr w:rsidR="000C7F91" w:rsidRPr="00A318D3" w14:paraId="64B21542"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2ABB0B6D"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lastRenderedPageBreak/>
              <w:t>3.1.2 How would you describe the quality of management responses to project team members’ inquiries and needs?</w:t>
            </w:r>
          </w:p>
        </w:tc>
      </w:tr>
      <w:tr w:rsidR="000C7F91" w:rsidRPr="00A318D3" w14:paraId="0B28B78D"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1EE67BD1"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 xml:space="preserve">3.1.2 On a scale of 1 to 5, how would you rate the quality of execution by UNDP? Why? </w:t>
            </w:r>
          </w:p>
        </w:tc>
      </w:tr>
      <w:tr w:rsidR="000C7F91" w:rsidRPr="00A318D3" w14:paraId="59609C27"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34165FA9" w14:textId="77777777" w:rsidR="000C7F91" w:rsidRPr="00A318D3" w:rsidRDefault="000C7F91" w:rsidP="00E07A8D">
            <w:pPr>
              <w:jc w:val="both"/>
              <w:rPr>
                <w:rFonts w:asciiTheme="minorHAnsi" w:hAnsiTheme="minorHAnsi" w:cstheme="minorHAnsi"/>
                <w:color w:val="000000"/>
                <w:sz w:val="22"/>
                <w:szCs w:val="22"/>
              </w:rPr>
            </w:pPr>
            <w:r w:rsidRPr="00A318D3">
              <w:rPr>
                <w:rFonts w:asciiTheme="minorHAnsi" w:hAnsiTheme="minorHAnsi" w:cstheme="minorHAnsi"/>
                <w:color w:val="000000"/>
                <w:sz w:val="22"/>
                <w:szCs w:val="22"/>
              </w:rPr>
              <w:t>1                        2                       3                        4.                      5</w:t>
            </w:r>
          </w:p>
        </w:tc>
      </w:tr>
      <w:tr w:rsidR="000C7F91" w:rsidRPr="00A318D3" w14:paraId="1BE85D4A"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6A536220" w14:textId="77777777" w:rsidR="000C7F91" w:rsidRPr="00A318D3" w:rsidRDefault="000C7F91" w:rsidP="00E07A8D">
            <w:pPr>
              <w:jc w:val="both"/>
              <w:rPr>
                <w:rFonts w:asciiTheme="minorHAnsi" w:hAnsiTheme="minorHAnsi" w:cstheme="minorHAnsi"/>
                <w:color w:val="000000"/>
                <w:sz w:val="22"/>
                <w:szCs w:val="22"/>
              </w:rPr>
            </w:pPr>
            <w:r w:rsidRPr="00A318D3">
              <w:rPr>
                <w:rFonts w:asciiTheme="minorHAnsi" w:hAnsiTheme="minorHAnsi" w:cstheme="minorHAnsi"/>
                <w:color w:val="000000"/>
                <w:sz w:val="22"/>
                <w:szCs w:val="22"/>
              </w:rPr>
              <w:t>Very              Somewhat      Neutral            Somewhat           Very</w:t>
            </w:r>
          </w:p>
        </w:tc>
      </w:tr>
      <w:tr w:rsidR="000C7F91" w:rsidRPr="00A318D3" w14:paraId="544ADCCA"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3C4F966E" w14:textId="77777777" w:rsidR="000C7F91" w:rsidRPr="00A318D3" w:rsidRDefault="000C7F91" w:rsidP="00E07A8D">
            <w:pPr>
              <w:jc w:val="both"/>
              <w:rPr>
                <w:rFonts w:asciiTheme="minorHAnsi" w:hAnsiTheme="minorHAnsi" w:cstheme="minorHAnsi"/>
                <w:color w:val="000000"/>
                <w:sz w:val="22"/>
                <w:szCs w:val="22"/>
              </w:rPr>
            </w:pPr>
            <w:r w:rsidRPr="00A318D3">
              <w:rPr>
                <w:rFonts w:asciiTheme="minorHAnsi" w:hAnsiTheme="minorHAnsi" w:cstheme="minorHAnsi"/>
                <w:color w:val="000000"/>
                <w:sz w:val="22"/>
                <w:szCs w:val="22"/>
              </w:rPr>
              <w:t xml:space="preserve">Ineffective     </w:t>
            </w:r>
            <w:proofErr w:type="spellStart"/>
            <w:r w:rsidRPr="00A318D3">
              <w:rPr>
                <w:rFonts w:asciiTheme="minorHAnsi" w:hAnsiTheme="minorHAnsi" w:cstheme="minorHAnsi"/>
                <w:color w:val="000000"/>
                <w:sz w:val="22"/>
                <w:szCs w:val="22"/>
              </w:rPr>
              <w:t>Ineffective</w:t>
            </w:r>
            <w:proofErr w:type="spellEnd"/>
            <w:r w:rsidRPr="00A318D3">
              <w:rPr>
                <w:rFonts w:asciiTheme="minorHAnsi" w:hAnsiTheme="minorHAnsi" w:cstheme="minorHAnsi"/>
                <w:color w:val="000000"/>
                <w:sz w:val="22"/>
                <w:szCs w:val="22"/>
              </w:rPr>
              <w:t xml:space="preserve">                               Effective.         Effective</w:t>
            </w:r>
          </w:p>
        </w:tc>
      </w:tr>
      <w:tr w:rsidR="000C7F91" w:rsidRPr="00A318D3" w14:paraId="7AE7D4B5"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570521A0"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3.1.2 On a scale of 1 to 5, how would you rate the quality of execution by</w:t>
            </w:r>
          </w:p>
        </w:tc>
      </w:tr>
      <w:tr w:rsidR="000C7F91" w:rsidRPr="00A318D3" w14:paraId="4027A857"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2AD81EF0"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 xml:space="preserve">the Project </w:t>
            </w:r>
            <w:proofErr w:type="gramStart"/>
            <w:r w:rsidRPr="00A318D3">
              <w:rPr>
                <w:rFonts w:asciiTheme="minorHAnsi" w:hAnsiTheme="minorHAnsi" w:cstheme="minorHAnsi"/>
                <w:color w:val="000000"/>
                <w:sz w:val="22"/>
                <w:szCs w:val="22"/>
              </w:rPr>
              <w:t>Partner?</w:t>
            </w:r>
            <w:proofErr w:type="gramEnd"/>
            <w:r w:rsidRPr="00A318D3">
              <w:rPr>
                <w:rFonts w:asciiTheme="minorHAnsi" w:hAnsiTheme="minorHAnsi" w:cstheme="minorHAnsi"/>
                <w:color w:val="000000"/>
                <w:sz w:val="22"/>
                <w:szCs w:val="22"/>
              </w:rPr>
              <w:t xml:space="preserve"> Why? </w:t>
            </w:r>
          </w:p>
        </w:tc>
      </w:tr>
      <w:tr w:rsidR="000C7F91" w:rsidRPr="00A318D3" w14:paraId="4A7359CD"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4C71F290" w14:textId="77777777" w:rsidR="000C7F91" w:rsidRPr="00A318D3" w:rsidRDefault="000C7F91" w:rsidP="00E07A8D">
            <w:pPr>
              <w:jc w:val="both"/>
              <w:rPr>
                <w:rFonts w:asciiTheme="minorHAnsi" w:hAnsiTheme="minorHAnsi" w:cstheme="minorHAnsi"/>
                <w:color w:val="000000"/>
                <w:sz w:val="22"/>
                <w:szCs w:val="22"/>
              </w:rPr>
            </w:pPr>
            <w:r w:rsidRPr="00A318D3">
              <w:rPr>
                <w:rFonts w:asciiTheme="minorHAnsi" w:hAnsiTheme="minorHAnsi" w:cstheme="minorHAnsi"/>
                <w:color w:val="000000"/>
                <w:sz w:val="22"/>
                <w:szCs w:val="22"/>
              </w:rPr>
              <w:t>1                        2                       3                        4.                      5</w:t>
            </w:r>
          </w:p>
        </w:tc>
      </w:tr>
      <w:tr w:rsidR="000C7F91" w:rsidRPr="00A318D3" w14:paraId="749FA816"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4648DEFF" w14:textId="77777777" w:rsidR="000C7F91" w:rsidRPr="00A318D3" w:rsidRDefault="000C7F91" w:rsidP="00E07A8D">
            <w:pPr>
              <w:jc w:val="both"/>
              <w:rPr>
                <w:rFonts w:asciiTheme="minorHAnsi" w:hAnsiTheme="minorHAnsi" w:cstheme="minorHAnsi"/>
                <w:color w:val="000000"/>
                <w:sz w:val="22"/>
                <w:szCs w:val="22"/>
              </w:rPr>
            </w:pPr>
            <w:r w:rsidRPr="00A318D3">
              <w:rPr>
                <w:rFonts w:asciiTheme="minorHAnsi" w:hAnsiTheme="minorHAnsi" w:cstheme="minorHAnsi"/>
                <w:color w:val="000000"/>
                <w:sz w:val="22"/>
                <w:szCs w:val="22"/>
              </w:rPr>
              <w:t>Very              Somewhat      Neutral            Somewhat           Very</w:t>
            </w:r>
          </w:p>
        </w:tc>
      </w:tr>
      <w:tr w:rsidR="000C7F91" w:rsidRPr="00A318D3" w14:paraId="232979CF"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2C0050D3" w14:textId="77777777" w:rsidR="000C7F91" w:rsidRPr="00A318D3" w:rsidRDefault="000C7F91" w:rsidP="00E07A8D">
            <w:pPr>
              <w:jc w:val="both"/>
              <w:rPr>
                <w:rFonts w:asciiTheme="minorHAnsi" w:hAnsiTheme="minorHAnsi" w:cstheme="minorHAnsi"/>
                <w:color w:val="000000"/>
                <w:sz w:val="22"/>
                <w:szCs w:val="22"/>
              </w:rPr>
            </w:pPr>
            <w:r w:rsidRPr="00A318D3">
              <w:rPr>
                <w:rFonts w:asciiTheme="minorHAnsi" w:hAnsiTheme="minorHAnsi" w:cstheme="minorHAnsi"/>
                <w:color w:val="000000"/>
                <w:sz w:val="22"/>
                <w:szCs w:val="22"/>
              </w:rPr>
              <w:t xml:space="preserve">Ineffective     </w:t>
            </w:r>
            <w:proofErr w:type="spellStart"/>
            <w:r w:rsidRPr="00A318D3">
              <w:rPr>
                <w:rFonts w:asciiTheme="minorHAnsi" w:hAnsiTheme="minorHAnsi" w:cstheme="minorHAnsi"/>
                <w:color w:val="000000"/>
                <w:sz w:val="22"/>
                <w:szCs w:val="22"/>
              </w:rPr>
              <w:t>Ineffective</w:t>
            </w:r>
            <w:proofErr w:type="spellEnd"/>
            <w:r w:rsidRPr="00A318D3">
              <w:rPr>
                <w:rFonts w:asciiTheme="minorHAnsi" w:hAnsiTheme="minorHAnsi" w:cstheme="minorHAnsi"/>
                <w:color w:val="000000"/>
                <w:sz w:val="22"/>
                <w:szCs w:val="22"/>
              </w:rPr>
              <w:t xml:space="preserve">                               Effective.         Effective</w:t>
            </w:r>
          </w:p>
        </w:tc>
      </w:tr>
      <w:tr w:rsidR="000C7F91" w:rsidRPr="00A318D3" w14:paraId="794EAB3B"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0932B4CC" w14:textId="77777777" w:rsidR="000C7F91" w:rsidRPr="00A318D3" w:rsidRDefault="000C7F91" w:rsidP="00E07A8D">
            <w:pPr>
              <w:rPr>
                <w:rFonts w:asciiTheme="minorHAnsi" w:hAnsiTheme="minorHAnsi" w:cstheme="minorHAnsi"/>
                <w:color w:val="000000"/>
                <w:sz w:val="22"/>
                <w:szCs w:val="22"/>
              </w:rPr>
            </w:pPr>
            <w:proofErr w:type="gramStart"/>
            <w:r w:rsidRPr="00A318D3">
              <w:rPr>
                <w:rFonts w:asciiTheme="minorHAnsi" w:hAnsiTheme="minorHAnsi" w:cstheme="minorHAnsi"/>
                <w:color w:val="000000"/>
                <w:sz w:val="22"/>
                <w:szCs w:val="22"/>
              </w:rPr>
              <w:t>3.1.3  On</w:t>
            </w:r>
            <w:proofErr w:type="gramEnd"/>
            <w:r w:rsidRPr="00A318D3">
              <w:rPr>
                <w:rFonts w:asciiTheme="minorHAnsi" w:hAnsiTheme="minorHAnsi" w:cstheme="minorHAnsi"/>
                <w:color w:val="000000"/>
                <w:sz w:val="22"/>
                <w:szCs w:val="22"/>
              </w:rPr>
              <w:t xml:space="preserve"> a scale of 1 to 5, how would you rate the quality of support by UNDP? Why? </w:t>
            </w:r>
          </w:p>
        </w:tc>
      </w:tr>
      <w:tr w:rsidR="000C7F91" w:rsidRPr="00A318D3" w14:paraId="16C28B3F"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5A0BEE51" w14:textId="77777777" w:rsidR="000C7F91" w:rsidRPr="00A318D3" w:rsidRDefault="000C7F91" w:rsidP="00E07A8D">
            <w:pPr>
              <w:jc w:val="both"/>
              <w:rPr>
                <w:rFonts w:asciiTheme="minorHAnsi" w:hAnsiTheme="minorHAnsi" w:cstheme="minorHAnsi"/>
                <w:color w:val="000000"/>
                <w:sz w:val="22"/>
                <w:szCs w:val="22"/>
              </w:rPr>
            </w:pPr>
            <w:r w:rsidRPr="00A318D3">
              <w:rPr>
                <w:rFonts w:asciiTheme="minorHAnsi" w:hAnsiTheme="minorHAnsi" w:cstheme="minorHAnsi"/>
                <w:color w:val="000000"/>
                <w:sz w:val="22"/>
                <w:szCs w:val="22"/>
              </w:rPr>
              <w:t>1                        2                       3                        4.                      5</w:t>
            </w:r>
          </w:p>
        </w:tc>
      </w:tr>
      <w:tr w:rsidR="000C7F91" w:rsidRPr="00A318D3" w14:paraId="6F5A9E46"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40649FFE" w14:textId="77777777" w:rsidR="000C7F91" w:rsidRPr="00A318D3" w:rsidRDefault="000C7F91" w:rsidP="00E07A8D">
            <w:pPr>
              <w:jc w:val="both"/>
              <w:rPr>
                <w:rFonts w:asciiTheme="minorHAnsi" w:hAnsiTheme="minorHAnsi" w:cstheme="minorHAnsi"/>
                <w:color w:val="000000"/>
                <w:sz w:val="22"/>
                <w:szCs w:val="22"/>
              </w:rPr>
            </w:pPr>
            <w:r w:rsidRPr="00A318D3">
              <w:rPr>
                <w:rFonts w:asciiTheme="minorHAnsi" w:hAnsiTheme="minorHAnsi" w:cstheme="minorHAnsi"/>
                <w:color w:val="000000"/>
                <w:sz w:val="22"/>
                <w:szCs w:val="22"/>
              </w:rPr>
              <w:t>Very              Somewhat      Neutral            Somewhat           Very</w:t>
            </w:r>
          </w:p>
        </w:tc>
      </w:tr>
      <w:tr w:rsidR="000C7F91" w:rsidRPr="00A318D3" w14:paraId="2501FB4B"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0276DCD1" w14:textId="77777777" w:rsidR="000C7F91" w:rsidRPr="00A318D3" w:rsidRDefault="000C7F91" w:rsidP="00E07A8D">
            <w:pPr>
              <w:jc w:val="both"/>
              <w:rPr>
                <w:rFonts w:asciiTheme="minorHAnsi" w:hAnsiTheme="minorHAnsi" w:cstheme="minorHAnsi"/>
                <w:color w:val="000000"/>
                <w:sz w:val="22"/>
                <w:szCs w:val="22"/>
              </w:rPr>
            </w:pPr>
            <w:r w:rsidRPr="00A318D3">
              <w:rPr>
                <w:rFonts w:asciiTheme="minorHAnsi" w:hAnsiTheme="minorHAnsi" w:cstheme="minorHAnsi"/>
                <w:color w:val="000000"/>
                <w:sz w:val="22"/>
                <w:szCs w:val="22"/>
              </w:rPr>
              <w:t xml:space="preserve">Ineffective     </w:t>
            </w:r>
            <w:proofErr w:type="spellStart"/>
            <w:r w:rsidRPr="00A318D3">
              <w:rPr>
                <w:rFonts w:asciiTheme="minorHAnsi" w:hAnsiTheme="minorHAnsi" w:cstheme="minorHAnsi"/>
                <w:color w:val="000000"/>
                <w:sz w:val="22"/>
                <w:szCs w:val="22"/>
              </w:rPr>
              <w:t>Ineffective</w:t>
            </w:r>
            <w:proofErr w:type="spellEnd"/>
            <w:r w:rsidRPr="00A318D3">
              <w:rPr>
                <w:rFonts w:asciiTheme="minorHAnsi" w:hAnsiTheme="minorHAnsi" w:cstheme="minorHAnsi"/>
                <w:color w:val="000000"/>
                <w:sz w:val="22"/>
                <w:szCs w:val="22"/>
              </w:rPr>
              <w:t xml:space="preserve">                               Effective.         Effective</w:t>
            </w:r>
          </w:p>
        </w:tc>
      </w:tr>
      <w:tr w:rsidR="000C7F91" w:rsidRPr="00A318D3" w14:paraId="4EBBD251"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58123D05" w14:textId="77777777" w:rsidR="000C7F91" w:rsidRPr="00A318D3" w:rsidRDefault="000C7F91" w:rsidP="00E07A8D">
            <w:pPr>
              <w:jc w:val="both"/>
              <w:rPr>
                <w:rFonts w:asciiTheme="minorHAnsi" w:hAnsiTheme="minorHAnsi" w:cstheme="minorHAnsi"/>
                <w:color w:val="000000"/>
                <w:sz w:val="22"/>
                <w:szCs w:val="22"/>
              </w:rPr>
            </w:pPr>
            <w:r w:rsidRPr="00A318D3">
              <w:rPr>
                <w:rFonts w:asciiTheme="minorHAnsi" w:hAnsiTheme="minorHAnsi" w:cstheme="minorHAnsi"/>
                <w:color w:val="000000"/>
                <w:sz w:val="22"/>
                <w:szCs w:val="22"/>
              </w:rPr>
              <w:t>How can it be improved?</w:t>
            </w:r>
          </w:p>
        </w:tc>
      </w:tr>
      <w:tr w:rsidR="000C7F91" w:rsidRPr="00A318D3" w14:paraId="50CADDEE"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16803DAD"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3.1.4 Do the Project Partner and/or UNDP and other partners have the capacity to deliver benefits to or involve women? If yes, how?</w:t>
            </w:r>
          </w:p>
        </w:tc>
      </w:tr>
      <w:tr w:rsidR="000C7F91" w:rsidRPr="00A318D3" w14:paraId="453FA5F9"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11B0C343"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3.1.5 What is the gender balance of project staff? What steps have been taken to ensure gender balance in project staff?</w:t>
            </w:r>
          </w:p>
        </w:tc>
      </w:tr>
      <w:tr w:rsidR="000C7F91" w:rsidRPr="00A318D3" w14:paraId="678A6AEE"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35CF29FC"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3.1.6. What is the gender balance of the Project Board? What steps have been taken to ensure gender balance in the Project Board?</w:t>
            </w:r>
          </w:p>
        </w:tc>
      </w:tr>
      <w:tr w:rsidR="000C7F91" w:rsidRPr="00A318D3" w14:paraId="469D8BD4" w14:textId="77777777" w:rsidTr="00E07A8D">
        <w:tc>
          <w:tcPr>
            <w:tcW w:w="9071" w:type="dxa"/>
            <w:tcBorders>
              <w:top w:val="nil"/>
              <w:left w:val="single" w:sz="4" w:space="0" w:color="auto"/>
              <w:bottom w:val="single" w:sz="4" w:space="0" w:color="auto"/>
              <w:right w:val="single" w:sz="4" w:space="0" w:color="auto"/>
            </w:tcBorders>
            <w:shd w:val="clear" w:color="000000" w:fill="FFE699"/>
            <w:vAlign w:val="center"/>
            <w:hideMark/>
          </w:tcPr>
          <w:p w14:paraId="44352A1E" w14:textId="77777777" w:rsidR="000C7F91" w:rsidRPr="00A318D3" w:rsidRDefault="000C7F91" w:rsidP="00E07A8D">
            <w:pPr>
              <w:rPr>
                <w:rFonts w:asciiTheme="minorHAnsi" w:hAnsiTheme="minorHAnsi" w:cstheme="minorHAnsi"/>
                <w:b/>
                <w:bCs/>
                <w:color w:val="000000"/>
                <w:sz w:val="22"/>
                <w:szCs w:val="22"/>
              </w:rPr>
            </w:pPr>
            <w:r w:rsidRPr="00A318D3">
              <w:rPr>
                <w:rFonts w:asciiTheme="minorHAnsi" w:hAnsiTheme="minorHAnsi" w:cstheme="minorHAnsi"/>
                <w:b/>
                <w:bCs/>
                <w:color w:val="000000"/>
                <w:sz w:val="22"/>
                <w:szCs w:val="22"/>
              </w:rPr>
              <w:t>3.2 Work Planning</w:t>
            </w:r>
          </w:p>
        </w:tc>
      </w:tr>
      <w:tr w:rsidR="000C7F91" w:rsidRPr="00A318D3" w14:paraId="0E174408"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250A1012"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3.2.1 Have there been any delays in implementation? If so, could you describe their cause and how many months of delay occurred?</w:t>
            </w:r>
          </w:p>
        </w:tc>
      </w:tr>
      <w:tr w:rsidR="000C7F91" w:rsidRPr="00A318D3" w14:paraId="775A4391"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2D9990F1"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3.2.3 How often do you use the project’s logframe for management and/or M&amp;E? How do you use it?</w:t>
            </w:r>
          </w:p>
        </w:tc>
      </w:tr>
      <w:tr w:rsidR="000C7F91" w:rsidRPr="00A318D3" w14:paraId="7200560A" w14:textId="77777777" w:rsidTr="00E07A8D">
        <w:tc>
          <w:tcPr>
            <w:tcW w:w="9071" w:type="dxa"/>
            <w:tcBorders>
              <w:top w:val="nil"/>
              <w:left w:val="single" w:sz="4" w:space="0" w:color="auto"/>
              <w:bottom w:val="single" w:sz="4" w:space="0" w:color="auto"/>
              <w:right w:val="single" w:sz="4" w:space="0" w:color="auto"/>
            </w:tcBorders>
            <w:shd w:val="clear" w:color="000000" w:fill="FFE699"/>
            <w:vAlign w:val="center"/>
            <w:hideMark/>
          </w:tcPr>
          <w:p w14:paraId="5CDEFF98" w14:textId="77777777" w:rsidR="000C7F91" w:rsidRPr="00A318D3" w:rsidRDefault="000C7F91" w:rsidP="00E07A8D">
            <w:pPr>
              <w:rPr>
                <w:rFonts w:asciiTheme="minorHAnsi" w:hAnsiTheme="minorHAnsi" w:cstheme="minorHAnsi"/>
                <w:b/>
                <w:bCs/>
                <w:color w:val="000000"/>
                <w:sz w:val="22"/>
                <w:szCs w:val="22"/>
              </w:rPr>
            </w:pPr>
            <w:r w:rsidRPr="00A318D3">
              <w:rPr>
                <w:rFonts w:asciiTheme="minorHAnsi" w:hAnsiTheme="minorHAnsi" w:cstheme="minorHAnsi"/>
                <w:b/>
                <w:bCs/>
                <w:color w:val="000000"/>
                <w:sz w:val="22"/>
                <w:szCs w:val="22"/>
              </w:rPr>
              <w:t>3.3 Finance and co-finance?</w:t>
            </w:r>
          </w:p>
        </w:tc>
      </w:tr>
      <w:tr w:rsidR="000C7F91" w:rsidRPr="00A318D3" w14:paraId="7E7D558F"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11F1A616"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3.3.1 Is the project being implemented in a cost-effective manner? If not, why?</w:t>
            </w:r>
          </w:p>
        </w:tc>
      </w:tr>
      <w:tr w:rsidR="000C7F91" w:rsidRPr="00A318D3" w14:paraId="52A4A46F"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2948384D"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3.3.2 Have there been any variations between planned and actual expenditures? If yes, which ones and why?</w:t>
            </w:r>
          </w:p>
        </w:tc>
      </w:tr>
      <w:tr w:rsidR="000C7F91" w:rsidRPr="00A318D3" w14:paraId="2233854D"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11451496" w14:textId="77777777" w:rsidR="000C7F91" w:rsidRPr="00A318D3" w:rsidRDefault="000C7F91" w:rsidP="00E07A8D">
            <w:pPr>
              <w:rPr>
                <w:rFonts w:asciiTheme="minorHAnsi" w:hAnsiTheme="minorHAnsi" w:cstheme="minorHAnsi"/>
                <w:color w:val="000000"/>
                <w:sz w:val="22"/>
                <w:szCs w:val="22"/>
              </w:rPr>
            </w:pPr>
            <w:proofErr w:type="gramStart"/>
            <w:r w:rsidRPr="00A318D3">
              <w:rPr>
                <w:rFonts w:asciiTheme="minorHAnsi" w:hAnsiTheme="minorHAnsi" w:cstheme="minorHAnsi"/>
                <w:color w:val="000000"/>
                <w:sz w:val="22"/>
                <w:szCs w:val="22"/>
              </w:rPr>
              <w:t>3.3.3  Are</w:t>
            </w:r>
            <w:proofErr w:type="gramEnd"/>
            <w:r w:rsidRPr="00A318D3">
              <w:rPr>
                <w:rFonts w:asciiTheme="minorHAnsi" w:hAnsiTheme="minorHAnsi" w:cstheme="minorHAnsi"/>
                <w:color w:val="000000"/>
                <w:sz w:val="22"/>
                <w:szCs w:val="22"/>
              </w:rPr>
              <w:t xml:space="preserve"> you familiar with the project’s financial controls?  If yes, do they allow management to make informed decisions about the budget and flow of funds?  How often do you see financial reports?</w:t>
            </w:r>
          </w:p>
        </w:tc>
      </w:tr>
      <w:tr w:rsidR="000C7F91" w:rsidRPr="00A318D3" w14:paraId="2E5BD863"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2D8DA767"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3.3.4 What (and how much) co-financing is the project leveraging? How has this evolved since project design?</w:t>
            </w:r>
          </w:p>
        </w:tc>
      </w:tr>
      <w:tr w:rsidR="000C7F91" w:rsidRPr="00A318D3" w14:paraId="68482F5E" w14:textId="77777777" w:rsidTr="00E07A8D">
        <w:tc>
          <w:tcPr>
            <w:tcW w:w="9071" w:type="dxa"/>
            <w:tcBorders>
              <w:top w:val="nil"/>
              <w:left w:val="single" w:sz="4" w:space="0" w:color="auto"/>
              <w:bottom w:val="single" w:sz="4" w:space="0" w:color="auto"/>
              <w:right w:val="single" w:sz="4" w:space="0" w:color="auto"/>
            </w:tcBorders>
            <w:shd w:val="clear" w:color="000000" w:fill="FFE699"/>
            <w:vAlign w:val="center"/>
            <w:hideMark/>
          </w:tcPr>
          <w:p w14:paraId="148909C3" w14:textId="77777777" w:rsidR="000C7F91" w:rsidRPr="00A318D3" w:rsidRDefault="000C7F91" w:rsidP="00E07A8D">
            <w:pPr>
              <w:rPr>
                <w:rFonts w:asciiTheme="minorHAnsi" w:hAnsiTheme="minorHAnsi" w:cstheme="minorHAnsi"/>
                <w:b/>
                <w:bCs/>
                <w:color w:val="000000"/>
                <w:sz w:val="22"/>
                <w:szCs w:val="22"/>
              </w:rPr>
            </w:pPr>
            <w:r w:rsidRPr="00A318D3">
              <w:rPr>
                <w:rFonts w:asciiTheme="minorHAnsi" w:hAnsiTheme="minorHAnsi" w:cstheme="minorHAnsi"/>
                <w:b/>
                <w:bCs/>
                <w:color w:val="000000"/>
                <w:sz w:val="22"/>
                <w:szCs w:val="22"/>
              </w:rPr>
              <w:t>3.4 Project-level M&amp;E systems</w:t>
            </w:r>
          </w:p>
        </w:tc>
      </w:tr>
      <w:tr w:rsidR="000C7F91" w:rsidRPr="00A318D3" w14:paraId="30345151"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344E0576"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3.4.1 Is the M&amp;E system operational and effective?</w:t>
            </w:r>
          </w:p>
        </w:tc>
      </w:tr>
      <w:tr w:rsidR="000C7F91" w:rsidRPr="00A318D3" w14:paraId="0D66493C" w14:textId="77777777" w:rsidTr="00E07A8D">
        <w:tc>
          <w:tcPr>
            <w:tcW w:w="9071" w:type="dxa"/>
            <w:tcBorders>
              <w:top w:val="nil"/>
              <w:left w:val="single" w:sz="4" w:space="0" w:color="auto"/>
              <w:bottom w:val="single" w:sz="4" w:space="0" w:color="auto"/>
              <w:right w:val="single" w:sz="4" w:space="0" w:color="auto"/>
            </w:tcBorders>
            <w:shd w:val="clear" w:color="000000" w:fill="FFE699"/>
            <w:vAlign w:val="center"/>
            <w:hideMark/>
          </w:tcPr>
          <w:p w14:paraId="622054E9" w14:textId="77777777" w:rsidR="000C7F91" w:rsidRPr="00A318D3" w:rsidRDefault="000C7F91" w:rsidP="00E07A8D">
            <w:pPr>
              <w:rPr>
                <w:rFonts w:asciiTheme="minorHAnsi" w:hAnsiTheme="minorHAnsi" w:cstheme="minorHAnsi"/>
                <w:b/>
                <w:bCs/>
                <w:color w:val="000000"/>
                <w:sz w:val="22"/>
                <w:szCs w:val="22"/>
              </w:rPr>
            </w:pPr>
            <w:r w:rsidRPr="00A318D3">
              <w:rPr>
                <w:rFonts w:asciiTheme="minorHAnsi" w:hAnsiTheme="minorHAnsi" w:cstheme="minorHAnsi"/>
                <w:b/>
                <w:bCs/>
                <w:color w:val="000000"/>
                <w:sz w:val="22"/>
                <w:szCs w:val="22"/>
              </w:rPr>
              <w:t>3.5 Stakeholder Engagement</w:t>
            </w:r>
          </w:p>
        </w:tc>
      </w:tr>
      <w:tr w:rsidR="000C7F91" w:rsidRPr="00A318D3" w14:paraId="2DEB2524"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28144D6D"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3.5.1. Has the project developed and leveraged the necessary and appropriate partnerships with direct and tangential stakeholders?</w:t>
            </w:r>
          </w:p>
        </w:tc>
      </w:tr>
      <w:tr w:rsidR="000C7F91" w:rsidRPr="00A318D3" w14:paraId="67C7C99F"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30FCA80D"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3.5.2 How do national and local government stakeholders support the project and how are the active in the decision-making process and implementation?</w:t>
            </w:r>
          </w:p>
        </w:tc>
      </w:tr>
      <w:tr w:rsidR="000C7F91" w:rsidRPr="00A318D3" w14:paraId="5CF05DE6"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768EBCDD"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3.5.2 Please comment on the overall strengths and weaknesses of the approach adopted by the project regarding stakeholder participation and implementation.</w:t>
            </w:r>
          </w:p>
        </w:tc>
      </w:tr>
      <w:tr w:rsidR="000C7F91" w:rsidRPr="00A318D3" w14:paraId="5346D442"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0C4F24E3"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3.5.3 How effective has stakeholder participation and public awareness contributed to achieving project objectives?</w:t>
            </w:r>
          </w:p>
        </w:tc>
      </w:tr>
      <w:tr w:rsidR="000C7F91" w:rsidRPr="00A318D3" w14:paraId="2B5283F6"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5F49BFDE" w14:textId="77777777" w:rsidR="000C7F91" w:rsidRPr="00A318D3" w:rsidRDefault="000C7F91" w:rsidP="00E07A8D">
            <w:pPr>
              <w:jc w:val="both"/>
              <w:rPr>
                <w:rFonts w:asciiTheme="minorHAnsi" w:hAnsiTheme="minorHAnsi" w:cstheme="minorHAnsi"/>
                <w:color w:val="000000"/>
                <w:sz w:val="22"/>
                <w:szCs w:val="22"/>
              </w:rPr>
            </w:pPr>
            <w:r w:rsidRPr="00A318D3">
              <w:rPr>
                <w:rFonts w:asciiTheme="minorHAnsi" w:hAnsiTheme="minorHAnsi" w:cstheme="minorHAnsi"/>
                <w:color w:val="000000"/>
                <w:sz w:val="22"/>
                <w:szCs w:val="22"/>
              </w:rPr>
              <w:t>1                         2                       3                        4.                      5</w:t>
            </w:r>
          </w:p>
        </w:tc>
      </w:tr>
      <w:tr w:rsidR="000C7F91" w:rsidRPr="00A318D3" w14:paraId="078C276A"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179D45D1" w14:textId="77777777" w:rsidR="000C7F91" w:rsidRPr="00A318D3" w:rsidRDefault="000C7F91" w:rsidP="00E07A8D">
            <w:pPr>
              <w:jc w:val="both"/>
              <w:rPr>
                <w:rFonts w:asciiTheme="minorHAnsi" w:hAnsiTheme="minorHAnsi" w:cstheme="minorHAnsi"/>
                <w:color w:val="000000"/>
                <w:sz w:val="22"/>
                <w:szCs w:val="22"/>
              </w:rPr>
            </w:pPr>
            <w:r w:rsidRPr="00A318D3">
              <w:rPr>
                <w:rFonts w:asciiTheme="minorHAnsi" w:hAnsiTheme="minorHAnsi" w:cstheme="minorHAnsi"/>
                <w:color w:val="000000"/>
                <w:sz w:val="22"/>
                <w:szCs w:val="22"/>
              </w:rPr>
              <w:t>Very              Somewhat.       Neutral            Somewhat           Very</w:t>
            </w:r>
          </w:p>
        </w:tc>
      </w:tr>
      <w:tr w:rsidR="000C7F91" w:rsidRPr="00A318D3" w14:paraId="31A513ED"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26D0C1BC" w14:textId="77777777" w:rsidR="000C7F91" w:rsidRPr="00A318D3" w:rsidRDefault="000C7F91" w:rsidP="00E07A8D">
            <w:pPr>
              <w:jc w:val="both"/>
              <w:rPr>
                <w:rFonts w:asciiTheme="minorHAnsi" w:hAnsiTheme="minorHAnsi" w:cstheme="minorHAnsi"/>
                <w:color w:val="000000"/>
                <w:sz w:val="22"/>
                <w:szCs w:val="22"/>
              </w:rPr>
            </w:pPr>
            <w:r w:rsidRPr="00A318D3">
              <w:rPr>
                <w:rFonts w:asciiTheme="minorHAnsi" w:hAnsiTheme="minorHAnsi" w:cstheme="minorHAnsi"/>
                <w:color w:val="000000"/>
                <w:sz w:val="22"/>
                <w:szCs w:val="22"/>
              </w:rPr>
              <w:t xml:space="preserve">Ineffective     </w:t>
            </w:r>
            <w:proofErr w:type="spellStart"/>
            <w:r w:rsidRPr="00A318D3">
              <w:rPr>
                <w:rFonts w:asciiTheme="minorHAnsi" w:hAnsiTheme="minorHAnsi" w:cstheme="minorHAnsi"/>
                <w:color w:val="000000"/>
                <w:sz w:val="22"/>
                <w:szCs w:val="22"/>
              </w:rPr>
              <w:t>Ineffective</w:t>
            </w:r>
            <w:proofErr w:type="spellEnd"/>
            <w:r w:rsidRPr="00A318D3">
              <w:rPr>
                <w:rFonts w:asciiTheme="minorHAnsi" w:hAnsiTheme="minorHAnsi" w:cstheme="minorHAnsi"/>
                <w:color w:val="000000"/>
                <w:sz w:val="22"/>
                <w:szCs w:val="22"/>
              </w:rPr>
              <w:t xml:space="preserve">                               Effective.         Effective</w:t>
            </w:r>
          </w:p>
        </w:tc>
      </w:tr>
      <w:tr w:rsidR="000C7F91" w:rsidRPr="00A318D3" w14:paraId="2FB5028D"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24FA41A4"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lastRenderedPageBreak/>
              <w:t>Why do you rate it that way?</w:t>
            </w:r>
          </w:p>
        </w:tc>
      </w:tr>
      <w:tr w:rsidR="000C7F91" w:rsidRPr="00A318D3" w14:paraId="159E4B5E"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4E2FAA1F"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3.5.4 How does the project engage with women and girls and is it likely to have the same effects on all persons?</w:t>
            </w:r>
          </w:p>
        </w:tc>
      </w:tr>
      <w:tr w:rsidR="000C7F91" w:rsidRPr="00A318D3" w14:paraId="3D3A874F"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74BE2266"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3.5.4. What barriers exist to women participating in the project and what can be done to enhance gender benefits?</w:t>
            </w:r>
          </w:p>
        </w:tc>
      </w:tr>
      <w:tr w:rsidR="000C7F91" w:rsidRPr="00A318D3" w14:paraId="1F11EC38" w14:textId="77777777" w:rsidTr="00E07A8D">
        <w:tc>
          <w:tcPr>
            <w:tcW w:w="9071" w:type="dxa"/>
            <w:tcBorders>
              <w:top w:val="nil"/>
              <w:left w:val="single" w:sz="4" w:space="0" w:color="auto"/>
              <w:bottom w:val="single" w:sz="4" w:space="0" w:color="auto"/>
              <w:right w:val="single" w:sz="4" w:space="0" w:color="auto"/>
            </w:tcBorders>
            <w:shd w:val="clear" w:color="000000" w:fill="FFE699"/>
            <w:vAlign w:val="center"/>
            <w:hideMark/>
          </w:tcPr>
          <w:p w14:paraId="0965BD0A" w14:textId="77777777" w:rsidR="000C7F91" w:rsidRPr="00A318D3" w:rsidRDefault="000C7F91" w:rsidP="00E07A8D">
            <w:pPr>
              <w:rPr>
                <w:rFonts w:asciiTheme="minorHAnsi" w:hAnsiTheme="minorHAnsi" w:cstheme="minorHAnsi"/>
                <w:b/>
                <w:bCs/>
                <w:color w:val="000000"/>
                <w:sz w:val="22"/>
                <w:szCs w:val="22"/>
              </w:rPr>
            </w:pPr>
            <w:r w:rsidRPr="00A318D3">
              <w:rPr>
                <w:rFonts w:asciiTheme="minorHAnsi" w:hAnsiTheme="minorHAnsi" w:cstheme="minorHAnsi"/>
                <w:b/>
                <w:bCs/>
                <w:color w:val="000000"/>
                <w:sz w:val="22"/>
                <w:szCs w:val="22"/>
              </w:rPr>
              <w:t>3.6 Reporting</w:t>
            </w:r>
          </w:p>
        </w:tc>
      </w:tr>
      <w:tr w:rsidR="000C7F91" w:rsidRPr="00A318D3" w14:paraId="4C61F95A" w14:textId="77777777" w:rsidTr="00E07A8D">
        <w:trPr>
          <w:trHeight w:val="408"/>
        </w:trPr>
        <w:tc>
          <w:tcPr>
            <w:tcW w:w="9071" w:type="dxa"/>
            <w:vMerge w:val="restart"/>
            <w:tcBorders>
              <w:top w:val="nil"/>
              <w:left w:val="single" w:sz="4" w:space="0" w:color="auto"/>
              <w:bottom w:val="single" w:sz="4" w:space="0" w:color="auto"/>
              <w:right w:val="single" w:sz="4" w:space="0" w:color="auto"/>
            </w:tcBorders>
            <w:shd w:val="clear" w:color="auto" w:fill="auto"/>
            <w:vAlign w:val="center"/>
            <w:hideMark/>
          </w:tcPr>
          <w:p w14:paraId="0D9FF40B"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3.6.1 How are lessons from adaptive management processes were shared with the Project Board?  How many have been shared?</w:t>
            </w:r>
          </w:p>
        </w:tc>
      </w:tr>
      <w:tr w:rsidR="000C7F91" w:rsidRPr="00A318D3" w14:paraId="700D25E3" w14:textId="77777777" w:rsidTr="00E07A8D">
        <w:trPr>
          <w:trHeight w:val="408"/>
        </w:trPr>
        <w:tc>
          <w:tcPr>
            <w:tcW w:w="9071" w:type="dxa"/>
            <w:vMerge/>
            <w:tcBorders>
              <w:top w:val="nil"/>
              <w:left w:val="single" w:sz="4" w:space="0" w:color="auto"/>
              <w:bottom w:val="single" w:sz="4" w:space="0" w:color="auto"/>
              <w:right w:val="single" w:sz="4" w:space="0" w:color="auto"/>
            </w:tcBorders>
            <w:vAlign w:val="center"/>
            <w:hideMark/>
          </w:tcPr>
          <w:p w14:paraId="65A7C3BD" w14:textId="77777777" w:rsidR="000C7F91" w:rsidRPr="00A318D3" w:rsidRDefault="000C7F91" w:rsidP="00E07A8D">
            <w:pPr>
              <w:rPr>
                <w:rFonts w:asciiTheme="minorHAnsi" w:hAnsiTheme="minorHAnsi" w:cstheme="minorHAnsi"/>
                <w:color w:val="000000"/>
                <w:sz w:val="22"/>
                <w:szCs w:val="22"/>
              </w:rPr>
            </w:pPr>
          </w:p>
        </w:tc>
      </w:tr>
      <w:tr w:rsidR="000C7F91" w:rsidRPr="00A318D3" w14:paraId="4061A843"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43737BD0"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3.6.2. How has the project team addressed poorly rated PIRs?</w:t>
            </w:r>
          </w:p>
        </w:tc>
      </w:tr>
      <w:tr w:rsidR="000C7F91" w:rsidRPr="00A318D3" w14:paraId="58053A75"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7D80FA0A"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3.6.3 Did you receive any documentation about lessons drawn from adaptive management processes undertaken by the project?</w:t>
            </w:r>
          </w:p>
        </w:tc>
      </w:tr>
      <w:tr w:rsidR="000C7F91" w:rsidRPr="00A318D3" w14:paraId="36489DE2"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5BA078D6"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3.6.3 Could you provide examples where these lessons were used by your organization?</w:t>
            </w:r>
          </w:p>
        </w:tc>
      </w:tr>
      <w:tr w:rsidR="000C7F91" w:rsidRPr="00A318D3" w14:paraId="459F0D7C" w14:textId="77777777" w:rsidTr="00E07A8D">
        <w:tc>
          <w:tcPr>
            <w:tcW w:w="9071" w:type="dxa"/>
            <w:tcBorders>
              <w:top w:val="nil"/>
              <w:left w:val="single" w:sz="4" w:space="0" w:color="auto"/>
              <w:bottom w:val="single" w:sz="4" w:space="0" w:color="auto"/>
              <w:right w:val="single" w:sz="4" w:space="0" w:color="auto"/>
            </w:tcBorders>
            <w:shd w:val="clear" w:color="000000" w:fill="FFE699"/>
            <w:vAlign w:val="center"/>
            <w:hideMark/>
          </w:tcPr>
          <w:p w14:paraId="1ADDAF69" w14:textId="77777777" w:rsidR="000C7F91" w:rsidRPr="00A318D3" w:rsidRDefault="000C7F91" w:rsidP="00E07A8D">
            <w:pPr>
              <w:rPr>
                <w:rFonts w:asciiTheme="minorHAnsi" w:hAnsiTheme="minorHAnsi" w:cstheme="minorHAnsi"/>
                <w:b/>
                <w:bCs/>
                <w:color w:val="000000"/>
                <w:sz w:val="22"/>
                <w:szCs w:val="22"/>
              </w:rPr>
            </w:pPr>
            <w:r w:rsidRPr="00A318D3">
              <w:rPr>
                <w:rFonts w:asciiTheme="minorHAnsi" w:hAnsiTheme="minorHAnsi" w:cstheme="minorHAnsi"/>
                <w:b/>
                <w:bCs/>
                <w:color w:val="000000"/>
                <w:sz w:val="22"/>
                <w:szCs w:val="22"/>
              </w:rPr>
              <w:t>3.7 Communication and Knowledge Management</w:t>
            </w:r>
          </w:p>
        </w:tc>
      </w:tr>
      <w:tr w:rsidR="000C7F91" w:rsidRPr="00A318D3" w14:paraId="6A1FF8DC"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01D52CAF"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3.7.1 Are internal communications from the project to stakeholders regular and effective?  Why do you say that?</w:t>
            </w:r>
          </w:p>
        </w:tc>
      </w:tr>
      <w:tr w:rsidR="000C7F91" w:rsidRPr="00A318D3" w14:paraId="3DAD7F04"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679AEE1B"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3.7.1 Are all stakeholders included?  If not, who is left out and why?</w:t>
            </w:r>
          </w:p>
        </w:tc>
      </w:tr>
      <w:tr w:rsidR="000C7F91" w:rsidRPr="00A318D3" w14:paraId="30484C9B"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43EE83EF"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3.7.1 How is this communication used?  Was it useful?</w:t>
            </w:r>
          </w:p>
        </w:tc>
      </w:tr>
      <w:tr w:rsidR="000C7F91" w:rsidRPr="00A318D3" w14:paraId="4B090163"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60AF958C"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3.7.2 How is the project using external communications and which channels are being used?</w:t>
            </w:r>
          </w:p>
        </w:tc>
      </w:tr>
      <w:tr w:rsidR="000C7F91" w:rsidRPr="00A318D3" w14:paraId="5FB8245C"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33871187"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3.7.4 What knowledge activities and/or products has the project developed and how are they being used?</w:t>
            </w:r>
          </w:p>
        </w:tc>
      </w:tr>
      <w:tr w:rsidR="000C7F91" w:rsidRPr="00A318D3" w14:paraId="5F632865" w14:textId="77777777" w:rsidTr="00E07A8D">
        <w:tc>
          <w:tcPr>
            <w:tcW w:w="9071" w:type="dxa"/>
            <w:tcBorders>
              <w:top w:val="nil"/>
              <w:left w:val="single" w:sz="4" w:space="0" w:color="auto"/>
              <w:bottom w:val="single" w:sz="4" w:space="0" w:color="auto"/>
              <w:right w:val="single" w:sz="4" w:space="0" w:color="auto"/>
            </w:tcBorders>
            <w:shd w:val="clear" w:color="000000" w:fill="FFE699"/>
            <w:vAlign w:val="center"/>
            <w:hideMark/>
          </w:tcPr>
          <w:p w14:paraId="3657BFBB"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4. Sustainability</w:t>
            </w:r>
          </w:p>
        </w:tc>
      </w:tr>
      <w:tr w:rsidR="000C7F91" w:rsidRPr="00A318D3" w14:paraId="11F88ED3"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7A11A51F"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4.1 Have the risks assessed during project design proven relevant? Have they evolved? How?</w:t>
            </w:r>
          </w:p>
        </w:tc>
      </w:tr>
      <w:tr w:rsidR="000C7F91" w:rsidRPr="00A318D3" w14:paraId="1ED63A55"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078BF22C"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4.2 Which activities would require continued financial support after the end of the project for project outcomes to be maintained?</w:t>
            </w:r>
          </w:p>
        </w:tc>
      </w:tr>
      <w:tr w:rsidR="000C7F91" w:rsidRPr="00A318D3" w14:paraId="6267876A"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1B889923"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4.2 Which outcomes should normally be maintained without additional resources?</w:t>
            </w:r>
          </w:p>
        </w:tc>
      </w:tr>
      <w:tr w:rsidR="000C7F91" w:rsidRPr="00A318D3" w14:paraId="254F1D05"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38C2D416"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4.3 What social and/or political conditions could affect the sustainability of project outcomes? How?</w:t>
            </w:r>
          </w:p>
        </w:tc>
      </w:tr>
      <w:tr w:rsidR="000C7F91" w:rsidRPr="00A318D3" w14:paraId="48C0EACF"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6719182A"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4.4 What frameworks/policies/governance structures/processes could potentially affect the sustainability of project benefits? How?</w:t>
            </w:r>
          </w:p>
        </w:tc>
      </w:tr>
      <w:tr w:rsidR="000C7F91" w:rsidRPr="00A318D3" w14:paraId="1F7A4C7F"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2BFCE217" w14:textId="77777777" w:rsidR="000C7F91" w:rsidRPr="00A318D3"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4.4 What frameworks/policies/governance structures/processes are lacking to ensure the sustainability of project benefits? Why?</w:t>
            </w:r>
          </w:p>
        </w:tc>
      </w:tr>
      <w:tr w:rsidR="000C7F91" w:rsidRPr="000C413C" w14:paraId="6357D3A2" w14:textId="77777777" w:rsidTr="00E07A8D">
        <w:tc>
          <w:tcPr>
            <w:tcW w:w="9071" w:type="dxa"/>
            <w:tcBorders>
              <w:top w:val="nil"/>
              <w:left w:val="single" w:sz="4" w:space="0" w:color="auto"/>
              <w:bottom w:val="single" w:sz="4" w:space="0" w:color="auto"/>
              <w:right w:val="single" w:sz="4" w:space="0" w:color="auto"/>
            </w:tcBorders>
            <w:shd w:val="clear" w:color="auto" w:fill="auto"/>
            <w:vAlign w:val="center"/>
            <w:hideMark/>
          </w:tcPr>
          <w:p w14:paraId="31D56A32" w14:textId="77777777" w:rsidR="000C7F91" w:rsidRPr="00BD6D3E" w:rsidRDefault="000C7F91" w:rsidP="00E07A8D">
            <w:pPr>
              <w:rPr>
                <w:rFonts w:asciiTheme="minorHAnsi" w:hAnsiTheme="minorHAnsi" w:cstheme="minorHAnsi"/>
                <w:color w:val="000000"/>
                <w:sz w:val="22"/>
                <w:szCs w:val="22"/>
              </w:rPr>
            </w:pPr>
            <w:r w:rsidRPr="00A318D3">
              <w:rPr>
                <w:rFonts w:asciiTheme="minorHAnsi" w:hAnsiTheme="minorHAnsi" w:cstheme="minorHAnsi"/>
                <w:color w:val="000000"/>
                <w:sz w:val="22"/>
                <w:szCs w:val="22"/>
              </w:rPr>
              <w:t>4.5 Are there any biophysical that could affect the sustainability of project outcomes? How?</w:t>
            </w:r>
          </w:p>
        </w:tc>
      </w:tr>
    </w:tbl>
    <w:p w14:paraId="3B5ED507" w14:textId="77777777" w:rsidR="000C7F91" w:rsidRDefault="000C7F91" w:rsidP="000C7F91"/>
    <w:p w14:paraId="7D052BD2" w14:textId="52224A96" w:rsidR="000C7F91" w:rsidRDefault="000C7F91" w:rsidP="000C7F91">
      <w:pPr>
        <w:spacing w:after="160" w:line="259" w:lineRule="auto"/>
        <w:rPr>
          <w:rFonts w:asciiTheme="majorHAnsi" w:eastAsiaTheme="minorHAnsi" w:hAnsiTheme="majorHAnsi" w:cstheme="majorBidi"/>
          <w:b/>
          <w:bCs/>
          <w:color w:val="4472C4" w:themeColor="accent1"/>
          <w:sz w:val="26"/>
          <w:szCs w:val="26"/>
          <w:lang w:val="en-US"/>
        </w:rPr>
      </w:pPr>
      <w:r>
        <w:rPr>
          <w:rFonts w:asciiTheme="minorHAnsi" w:hAnsiTheme="minorHAnsi" w:cstheme="minorHAnsi"/>
          <w:b/>
          <w:bCs/>
          <w:sz w:val="22"/>
          <w:szCs w:val="22"/>
        </w:rPr>
        <w:br w:type="page"/>
      </w:r>
    </w:p>
    <w:p w14:paraId="4A6F2188" w14:textId="3B012AB0" w:rsidR="000C7F91" w:rsidRDefault="000C7F91" w:rsidP="00B7391E">
      <w:pPr>
        <w:pStyle w:val="Heading2"/>
        <w:rPr>
          <w:rFonts w:eastAsiaTheme="minorHAnsi"/>
          <w:b/>
          <w:bCs/>
          <w:lang w:val="en-US"/>
        </w:rPr>
      </w:pPr>
      <w:bookmarkStart w:id="126" w:name="_Toc519149885"/>
      <w:bookmarkStart w:id="127" w:name="_Toc81909055"/>
      <w:r w:rsidRPr="00B7391E">
        <w:rPr>
          <w:rFonts w:eastAsiaTheme="minorHAnsi"/>
          <w:b/>
          <w:bCs/>
          <w:lang w:val="en-US"/>
        </w:rPr>
        <w:lastRenderedPageBreak/>
        <w:t xml:space="preserve">Annex </w:t>
      </w:r>
      <w:r w:rsidR="00A61D01">
        <w:rPr>
          <w:rFonts w:eastAsiaTheme="minorHAnsi"/>
          <w:b/>
          <w:bCs/>
          <w:lang w:val="en-US"/>
        </w:rPr>
        <w:t>4</w:t>
      </w:r>
      <w:r w:rsidRPr="00B7391E">
        <w:rPr>
          <w:rFonts w:eastAsiaTheme="minorHAnsi"/>
          <w:b/>
          <w:bCs/>
          <w:lang w:val="en-US"/>
        </w:rPr>
        <w:t>: Ratings Scales</w:t>
      </w:r>
      <w:bookmarkEnd w:id="126"/>
      <w:bookmarkEnd w:id="127"/>
    </w:p>
    <w:p w14:paraId="082C3CDD" w14:textId="77777777" w:rsidR="00B7391E" w:rsidRPr="00B7391E" w:rsidRDefault="00B7391E" w:rsidP="00B7391E">
      <w:pPr>
        <w:rPr>
          <w:rFonts w:eastAsiaTheme="minorHAnsi"/>
          <w:lang w:val="en-US"/>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843"/>
        <w:gridCol w:w="7163"/>
      </w:tblGrid>
      <w:tr w:rsidR="000C7F91" w:rsidRPr="00AA6CB8" w14:paraId="01C58620" w14:textId="77777777" w:rsidTr="00E07A8D">
        <w:trPr>
          <w:trHeight w:val="120"/>
        </w:trPr>
        <w:tc>
          <w:tcPr>
            <w:tcW w:w="9398" w:type="dxa"/>
            <w:gridSpan w:val="3"/>
            <w:shd w:val="clear" w:color="auto" w:fill="F2F2F2" w:themeFill="background1" w:themeFillShade="F2"/>
          </w:tcPr>
          <w:p w14:paraId="01465207"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br w:type="page"/>
            </w:r>
            <w:r w:rsidRPr="00AA6CB8">
              <w:rPr>
                <w:rFonts w:asciiTheme="minorHAnsi" w:hAnsiTheme="minorHAnsi" w:cstheme="minorHAnsi"/>
                <w:b/>
                <w:bCs/>
                <w:sz w:val="22"/>
                <w:szCs w:val="22"/>
              </w:rPr>
              <w:t xml:space="preserve">Ratings for Progress Towards Results: </w:t>
            </w:r>
            <w:r w:rsidRPr="00AA6CB8">
              <w:rPr>
                <w:rFonts w:asciiTheme="minorHAnsi" w:hAnsiTheme="minorHAnsi" w:cstheme="minorHAnsi"/>
                <w:sz w:val="22"/>
                <w:szCs w:val="22"/>
              </w:rPr>
              <w:t xml:space="preserve">(one rating for each outcome and for the objective) </w:t>
            </w:r>
          </w:p>
        </w:tc>
      </w:tr>
      <w:tr w:rsidR="000C7F91" w:rsidRPr="00AA6CB8" w14:paraId="0B5C468E" w14:textId="77777777" w:rsidTr="00E07A8D">
        <w:trPr>
          <w:trHeight w:val="412"/>
        </w:trPr>
        <w:tc>
          <w:tcPr>
            <w:tcW w:w="392" w:type="dxa"/>
          </w:tcPr>
          <w:p w14:paraId="11B73A38"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6 </w:t>
            </w:r>
          </w:p>
        </w:tc>
        <w:tc>
          <w:tcPr>
            <w:tcW w:w="1843" w:type="dxa"/>
          </w:tcPr>
          <w:p w14:paraId="3D4124FC"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Highly Satisfactory (HS) </w:t>
            </w:r>
          </w:p>
        </w:tc>
        <w:tc>
          <w:tcPr>
            <w:tcW w:w="7163" w:type="dxa"/>
          </w:tcPr>
          <w:p w14:paraId="0734B04E" w14:textId="77777777" w:rsidR="000C7F91" w:rsidRPr="00AA6CB8" w:rsidRDefault="000C7F91" w:rsidP="00E07A8D">
            <w:pPr>
              <w:pStyle w:val="Default"/>
              <w:jc w:val="both"/>
              <w:rPr>
                <w:rFonts w:asciiTheme="minorHAnsi" w:hAnsiTheme="minorHAnsi" w:cstheme="minorHAnsi"/>
                <w:sz w:val="22"/>
                <w:szCs w:val="22"/>
              </w:rPr>
            </w:pPr>
            <w:r w:rsidRPr="00AA6CB8">
              <w:rPr>
                <w:rFonts w:asciiTheme="minorHAnsi" w:hAnsiTheme="minorHAnsi" w:cstheme="minorHAnsi"/>
                <w:sz w:val="22"/>
                <w:szCs w:val="22"/>
              </w:rPr>
              <w:t>The objective/outcome is expected to achieve or exceed all its end-of-project targets, without major shortcomings. The progress towards the objective/</w:t>
            </w:r>
            <w:r>
              <w:rPr>
                <w:rFonts w:asciiTheme="minorHAnsi" w:hAnsiTheme="minorHAnsi" w:cstheme="minorHAnsi"/>
                <w:sz w:val="22"/>
                <w:szCs w:val="22"/>
              </w:rPr>
              <w:t xml:space="preserve"> </w:t>
            </w:r>
            <w:r w:rsidRPr="00AA6CB8">
              <w:rPr>
                <w:rFonts w:asciiTheme="minorHAnsi" w:hAnsiTheme="minorHAnsi" w:cstheme="minorHAnsi"/>
                <w:sz w:val="22"/>
                <w:szCs w:val="22"/>
              </w:rPr>
              <w:t xml:space="preserve">outcome can be presented as “good practice”. </w:t>
            </w:r>
          </w:p>
        </w:tc>
      </w:tr>
      <w:tr w:rsidR="000C7F91" w:rsidRPr="00AA6CB8" w14:paraId="59388332" w14:textId="77777777" w:rsidTr="00E07A8D">
        <w:trPr>
          <w:trHeight w:val="266"/>
        </w:trPr>
        <w:tc>
          <w:tcPr>
            <w:tcW w:w="392" w:type="dxa"/>
          </w:tcPr>
          <w:p w14:paraId="6E0B5B1F"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5 </w:t>
            </w:r>
          </w:p>
        </w:tc>
        <w:tc>
          <w:tcPr>
            <w:tcW w:w="1843" w:type="dxa"/>
          </w:tcPr>
          <w:p w14:paraId="44B3B48A"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Satisfactory (S) </w:t>
            </w:r>
          </w:p>
        </w:tc>
        <w:tc>
          <w:tcPr>
            <w:tcW w:w="7163" w:type="dxa"/>
          </w:tcPr>
          <w:p w14:paraId="3D21EAC6" w14:textId="77777777" w:rsidR="000C7F91" w:rsidRPr="00AA6CB8" w:rsidRDefault="000C7F91" w:rsidP="00E07A8D">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The objective/outcome is expected to achieve most of its end-of-project targets, with only minor shortcomings. </w:t>
            </w:r>
          </w:p>
        </w:tc>
      </w:tr>
      <w:tr w:rsidR="000C7F91" w:rsidRPr="00AA6CB8" w14:paraId="74E81818" w14:textId="77777777" w:rsidTr="00E07A8D">
        <w:trPr>
          <w:trHeight w:val="412"/>
        </w:trPr>
        <w:tc>
          <w:tcPr>
            <w:tcW w:w="392" w:type="dxa"/>
          </w:tcPr>
          <w:p w14:paraId="680E0A20"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4 </w:t>
            </w:r>
          </w:p>
        </w:tc>
        <w:tc>
          <w:tcPr>
            <w:tcW w:w="1843" w:type="dxa"/>
          </w:tcPr>
          <w:p w14:paraId="7DA75C37"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Moderately Satisfactory (MS) </w:t>
            </w:r>
          </w:p>
        </w:tc>
        <w:tc>
          <w:tcPr>
            <w:tcW w:w="7163" w:type="dxa"/>
          </w:tcPr>
          <w:p w14:paraId="1889AE15" w14:textId="77777777" w:rsidR="000C7F91" w:rsidRPr="00AA6CB8" w:rsidRDefault="000C7F91" w:rsidP="00E07A8D">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The objective/outcome is expected to achieve most of its end-of-project targets but with significant shortcomings. </w:t>
            </w:r>
          </w:p>
        </w:tc>
      </w:tr>
      <w:tr w:rsidR="000C7F91" w:rsidRPr="00AA6CB8" w14:paraId="60AE48F3" w14:textId="77777777" w:rsidTr="00E07A8D">
        <w:trPr>
          <w:trHeight w:val="412"/>
        </w:trPr>
        <w:tc>
          <w:tcPr>
            <w:tcW w:w="392" w:type="dxa"/>
          </w:tcPr>
          <w:p w14:paraId="06F140F7"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3 </w:t>
            </w:r>
          </w:p>
        </w:tc>
        <w:tc>
          <w:tcPr>
            <w:tcW w:w="1843" w:type="dxa"/>
          </w:tcPr>
          <w:p w14:paraId="7055FB1A"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Moderately Un</w:t>
            </w:r>
            <w:r>
              <w:rPr>
                <w:rFonts w:asciiTheme="minorHAnsi" w:hAnsiTheme="minorHAnsi" w:cstheme="minorHAnsi"/>
                <w:sz w:val="22"/>
                <w:szCs w:val="22"/>
              </w:rPr>
              <w:softHyphen/>
            </w:r>
            <w:r w:rsidRPr="00AA6CB8">
              <w:rPr>
                <w:rFonts w:asciiTheme="minorHAnsi" w:hAnsiTheme="minorHAnsi" w:cstheme="minorHAnsi"/>
                <w:sz w:val="22"/>
                <w:szCs w:val="22"/>
              </w:rPr>
              <w:t>satis</w:t>
            </w:r>
            <w:r>
              <w:rPr>
                <w:rFonts w:asciiTheme="minorHAnsi" w:hAnsiTheme="minorHAnsi" w:cstheme="minorHAnsi"/>
                <w:sz w:val="22"/>
                <w:szCs w:val="22"/>
              </w:rPr>
              <w:softHyphen/>
            </w:r>
            <w:r w:rsidRPr="00AA6CB8">
              <w:rPr>
                <w:rFonts w:asciiTheme="minorHAnsi" w:hAnsiTheme="minorHAnsi" w:cstheme="minorHAnsi"/>
                <w:sz w:val="22"/>
                <w:szCs w:val="22"/>
              </w:rPr>
              <w:t xml:space="preserve">factory (HU) </w:t>
            </w:r>
          </w:p>
        </w:tc>
        <w:tc>
          <w:tcPr>
            <w:tcW w:w="7163" w:type="dxa"/>
          </w:tcPr>
          <w:p w14:paraId="2D8EF734" w14:textId="77777777" w:rsidR="000C7F91" w:rsidRPr="00AA6CB8" w:rsidRDefault="000C7F91" w:rsidP="00E07A8D">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The objective/outcome is expected to achieve its end-of-project targets with major shortcomings. </w:t>
            </w:r>
          </w:p>
        </w:tc>
      </w:tr>
      <w:tr w:rsidR="000C7F91" w:rsidRPr="00AA6CB8" w14:paraId="3514F331" w14:textId="77777777" w:rsidTr="00E07A8D">
        <w:trPr>
          <w:trHeight w:val="266"/>
        </w:trPr>
        <w:tc>
          <w:tcPr>
            <w:tcW w:w="392" w:type="dxa"/>
          </w:tcPr>
          <w:p w14:paraId="193181EC"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2 </w:t>
            </w:r>
          </w:p>
        </w:tc>
        <w:tc>
          <w:tcPr>
            <w:tcW w:w="1843" w:type="dxa"/>
          </w:tcPr>
          <w:p w14:paraId="1B5206F0"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Unsatisfactory (U) </w:t>
            </w:r>
          </w:p>
        </w:tc>
        <w:tc>
          <w:tcPr>
            <w:tcW w:w="7163" w:type="dxa"/>
          </w:tcPr>
          <w:p w14:paraId="34E0F49D" w14:textId="77777777" w:rsidR="000C7F91" w:rsidRPr="00AA6CB8" w:rsidRDefault="000C7F91" w:rsidP="00E07A8D">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The objective/outcome is expected not to achieve most of its end-of-project targets. </w:t>
            </w:r>
          </w:p>
        </w:tc>
      </w:tr>
      <w:tr w:rsidR="000C7F91" w:rsidRPr="00AA6CB8" w14:paraId="5B2FBE5C" w14:textId="77777777" w:rsidTr="00E07A8D">
        <w:trPr>
          <w:trHeight w:val="413"/>
        </w:trPr>
        <w:tc>
          <w:tcPr>
            <w:tcW w:w="392" w:type="dxa"/>
          </w:tcPr>
          <w:p w14:paraId="7FC27590"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1 </w:t>
            </w:r>
          </w:p>
        </w:tc>
        <w:tc>
          <w:tcPr>
            <w:tcW w:w="1843" w:type="dxa"/>
          </w:tcPr>
          <w:p w14:paraId="6225228D"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Highly Unsatis</w:t>
            </w:r>
            <w:r>
              <w:rPr>
                <w:rFonts w:asciiTheme="minorHAnsi" w:hAnsiTheme="minorHAnsi" w:cstheme="minorHAnsi"/>
                <w:sz w:val="22"/>
                <w:szCs w:val="22"/>
              </w:rPr>
              <w:softHyphen/>
            </w:r>
            <w:r w:rsidRPr="00AA6CB8">
              <w:rPr>
                <w:rFonts w:asciiTheme="minorHAnsi" w:hAnsiTheme="minorHAnsi" w:cstheme="minorHAnsi"/>
                <w:sz w:val="22"/>
                <w:szCs w:val="22"/>
              </w:rPr>
              <w:t xml:space="preserve">factory (HU) </w:t>
            </w:r>
          </w:p>
        </w:tc>
        <w:tc>
          <w:tcPr>
            <w:tcW w:w="7163" w:type="dxa"/>
          </w:tcPr>
          <w:p w14:paraId="45AB6432" w14:textId="77777777" w:rsidR="000C7F91" w:rsidRPr="00AA6CB8" w:rsidRDefault="000C7F91" w:rsidP="00E07A8D">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The objective/outcome has failed to achieve its midterm </w:t>
            </w:r>
            <w:proofErr w:type="gramStart"/>
            <w:r w:rsidRPr="00AA6CB8">
              <w:rPr>
                <w:rFonts w:asciiTheme="minorHAnsi" w:hAnsiTheme="minorHAnsi" w:cstheme="minorHAnsi"/>
                <w:sz w:val="22"/>
                <w:szCs w:val="22"/>
              </w:rPr>
              <w:t>targets, and</w:t>
            </w:r>
            <w:proofErr w:type="gramEnd"/>
            <w:r w:rsidRPr="00AA6CB8">
              <w:rPr>
                <w:rFonts w:asciiTheme="minorHAnsi" w:hAnsiTheme="minorHAnsi" w:cstheme="minorHAnsi"/>
                <w:sz w:val="22"/>
                <w:szCs w:val="22"/>
              </w:rPr>
              <w:t xml:space="preserve"> is not expected to achieve any of its end-of-project targets. </w:t>
            </w:r>
          </w:p>
        </w:tc>
      </w:tr>
    </w:tbl>
    <w:p w14:paraId="51A6B459" w14:textId="77777777" w:rsidR="000C7F91" w:rsidRPr="00AA6CB8" w:rsidRDefault="000C7F91" w:rsidP="000C7F91">
      <w:pPr>
        <w:rPr>
          <w:rFonts w:asciiTheme="minorHAnsi" w:hAnsiTheme="minorHAnsi" w:cstheme="minorHAnsi"/>
          <w:sz w:val="22"/>
          <w:szCs w:val="22"/>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843"/>
        <w:gridCol w:w="7161"/>
      </w:tblGrid>
      <w:tr w:rsidR="000C7F91" w:rsidRPr="00AA6CB8" w14:paraId="5558214C" w14:textId="77777777" w:rsidTr="00E07A8D">
        <w:trPr>
          <w:trHeight w:val="120"/>
        </w:trPr>
        <w:tc>
          <w:tcPr>
            <w:tcW w:w="9396" w:type="dxa"/>
            <w:gridSpan w:val="3"/>
            <w:shd w:val="clear" w:color="auto" w:fill="F2F2F2" w:themeFill="background1" w:themeFillShade="F2"/>
          </w:tcPr>
          <w:p w14:paraId="0361ADE0"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b/>
                <w:bCs/>
                <w:sz w:val="22"/>
                <w:szCs w:val="22"/>
              </w:rPr>
              <w:t xml:space="preserve">Ratings for Project Implementation &amp; Adaptive Management: </w:t>
            </w:r>
            <w:r w:rsidRPr="00AA6CB8">
              <w:rPr>
                <w:rFonts w:asciiTheme="minorHAnsi" w:hAnsiTheme="minorHAnsi" w:cstheme="minorHAnsi"/>
                <w:sz w:val="22"/>
                <w:szCs w:val="22"/>
              </w:rPr>
              <w:t xml:space="preserve">(one overall rating) </w:t>
            </w:r>
          </w:p>
        </w:tc>
      </w:tr>
      <w:tr w:rsidR="000C7F91" w:rsidRPr="00AA6CB8" w14:paraId="0A6E16A7" w14:textId="77777777" w:rsidTr="00E07A8D">
        <w:trPr>
          <w:trHeight w:val="852"/>
        </w:trPr>
        <w:tc>
          <w:tcPr>
            <w:tcW w:w="392" w:type="dxa"/>
          </w:tcPr>
          <w:p w14:paraId="31023FEB"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6 </w:t>
            </w:r>
          </w:p>
        </w:tc>
        <w:tc>
          <w:tcPr>
            <w:tcW w:w="1843" w:type="dxa"/>
          </w:tcPr>
          <w:p w14:paraId="3E5AF602"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Highly Satisfactory (HS) </w:t>
            </w:r>
          </w:p>
        </w:tc>
        <w:tc>
          <w:tcPr>
            <w:tcW w:w="7161" w:type="dxa"/>
          </w:tcPr>
          <w:p w14:paraId="429C8A2F" w14:textId="77777777" w:rsidR="000C7F91" w:rsidRPr="00AA6CB8" w:rsidRDefault="000C7F91" w:rsidP="00E07A8D">
            <w:pPr>
              <w:pStyle w:val="Default"/>
              <w:jc w:val="both"/>
              <w:rPr>
                <w:rFonts w:asciiTheme="minorHAnsi" w:hAnsiTheme="minorHAnsi" w:cstheme="minorHAnsi"/>
                <w:sz w:val="22"/>
                <w:szCs w:val="22"/>
              </w:rPr>
            </w:pPr>
            <w:r w:rsidRPr="00AA6CB8">
              <w:rPr>
                <w:rFonts w:asciiTheme="minorHAnsi" w:hAnsiTheme="minorHAnsi" w:cstheme="minorHAnsi"/>
                <w:sz w:val="22"/>
                <w:szCs w:val="22"/>
              </w:rPr>
              <w:t>Implementation of all seven components – management arrangements, work plan</w:t>
            </w:r>
            <w:r>
              <w:rPr>
                <w:rFonts w:asciiTheme="minorHAnsi" w:hAnsiTheme="minorHAnsi" w:cstheme="minorHAnsi"/>
                <w:sz w:val="22"/>
                <w:szCs w:val="22"/>
              </w:rPr>
              <w:softHyphen/>
            </w:r>
            <w:r w:rsidRPr="00AA6CB8">
              <w:rPr>
                <w:rFonts w:asciiTheme="minorHAnsi" w:hAnsiTheme="minorHAnsi" w:cstheme="minorHAnsi"/>
                <w:sz w:val="22"/>
                <w:szCs w:val="22"/>
              </w:rPr>
              <w:t xml:space="preserve">ning, finance and co-finance, project-level </w:t>
            </w:r>
            <w:proofErr w:type="gramStart"/>
            <w:r w:rsidRPr="00AA6CB8">
              <w:rPr>
                <w:rFonts w:asciiTheme="minorHAnsi" w:hAnsiTheme="minorHAnsi" w:cstheme="minorHAnsi"/>
                <w:sz w:val="22"/>
                <w:szCs w:val="22"/>
              </w:rPr>
              <w:t>monitoring</w:t>
            </w:r>
            <w:proofErr w:type="gramEnd"/>
            <w:r w:rsidRPr="00AA6CB8">
              <w:rPr>
                <w:rFonts w:asciiTheme="minorHAnsi" w:hAnsiTheme="minorHAnsi" w:cstheme="minorHAnsi"/>
                <w:sz w:val="22"/>
                <w:szCs w:val="22"/>
              </w:rPr>
              <w:t xml:space="preserve"> and evaluation sys</w:t>
            </w:r>
            <w:r>
              <w:rPr>
                <w:rFonts w:asciiTheme="minorHAnsi" w:hAnsiTheme="minorHAnsi" w:cstheme="minorHAnsi"/>
                <w:sz w:val="22"/>
                <w:szCs w:val="22"/>
              </w:rPr>
              <w:softHyphen/>
            </w:r>
            <w:r w:rsidRPr="00AA6CB8">
              <w:rPr>
                <w:rFonts w:asciiTheme="minorHAnsi" w:hAnsiTheme="minorHAnsi" w:cstheme="minorHAnsi"/>
                <w:sz w:val="22"/>
                <w:szCs w:val="22"/>
              </w:rPr>
              <w:t xml:space="preserve">tems, stakeholder engagement, reporting, and communications – is leading to efficient and effective project implementation and adaptive management. The project can be presented as “good practice”. </w:t>
            </w:r>
          </w:p>
        </w:tc>
      </w:tr>
      <w:tr w:rsidR="000C7F91" w:rsidRPr="00AA6CB8" w14:paraId="1B20C561" w14:textId="77777777" w:rsidTr="00E07A8D">
        <w:trPr>
          <w:trHeight w:val="412"/>
        </w:trPr>
        <w:tc>
          <w:tcPr>
            <w:tcW w:w="392" w:type="dxa"/>
          </w:tcPr>
          <w:p w14:paraId="3C67B586"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5 </w:t>
            </w:r>
          </w:p>
        </w:tc>
        <w:tc>
          <w:tcPr>
            <w:tcW w:w="1843" w:type="dxa"/>
          </w:tcPr>
          <w:p w14:paraId="71AB99A3"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Satisfactory (S) </w:t>
            </w:r>
          </w:p>
        </w:tc>
        <w:tc>
          <w:tcPr>
            <w:tcW w:w="7161" w:type="dxa"/>
          </w:tcPr>
          <w:p w14:paraId="5F31F8C0" w14:textId="77777777" w:rsidR="000C7F91" w:rsidRPr="00AA6CB8" w:rsidRDefault="000C7F91" w:rsidP="00E07A8D">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Implementation of most of the seven components is leading to efficient and effective project implementation and adaptive management except for only few that are subject to remedial action. </w:t>
            </w:r>
          </w:p>
        </w:tc>
      </w:tr>
      <w:tr w:rsidR="000C7F91" w:rsidRPr="00AA6CB8" w14:paraId="19E2BDDF" w14:textId="77777777" w:rsidTr="00E07A8D">
        <w:trPr>
          <w:trHeight w:val="412"/>
        </w:trPr>
        <w:tc>
          <w:tcPr>
            <w:tcW w:w="392" w:type="dxa"/>
          </w:tcPr>
          <w:p w14:paraId="5340D5BB"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4 </w:t>
            </w:r>
          </w:p>
        </w:tc>
        <w:tc>
          <w:tcPr>
            <w:tcW w:w="1843" w:type="dxa"/>
          </w:tcPr>
          <w:p w14:paraId="79544950"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Moderately Satisfactory (MS) </w:t>
            </w:r>
          </w:p>
        </w:tc>
        <w:tc>
          <w:tcPr>
            <w:tcW w:w="7161" w:type="dxa"/>
          </w:tcPr>
          <w:p w14:paraId="318D6EDC" w14:textId="77777777" w:rsidR="000C7F91" w:rsidRPr="00AA6CB8" w:rsidRDefault="000C7F91" w:rsidP="00E07A8D">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Implementation of some of the seven components is leading to efficient and effective project implementation and adaptive management, with some components requiring remedial action. </w:t>
            </w:r>
          </w:p>
        </w:tc>
      </w:tr>
      <w:tr w:rsidR="000C7F91" w:rsidRPr="00AA6CB8" w14:paraId="37C9CD31" w14:textId="77777777" w:rsidTr="00E07A8D">
        <w:trPr>
          <w:trHeight w:val="413"/>
        </w:trPr>
        <w:tc>
          <w:tcPr>
            <w:tcW w:w="392" w:type="dxa"/>
          </w:tcPr>
          <w:p w14:paraId="2A9AE696"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3 </w:t>
            </w:r>
          </w:p>
        </w:tc>
        <w:tc>
          <w:tcPr>
            <w:tcW w:w="1843" w:type="dxa"/>
          </w:tcPr>
          <w:p w14:paraId="138CC26A"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Moderately Unsatisfactory (MU) </w:t>
            </w:r>
          </w:p>
        </w:tc>
        <w:tc>
          <w:tcPr>
            <w:tcW w:w="7161" w:type="dxa"/>
          </w:tcPr>
          <w:p w14:paraId="1A0B1FA5" w14:textId="77777777" w:rsidR="000C7F91" w:rsidRPr="00AA6CB8" w:rsidRDefault="000C7F91" w:rsidP="00E07A8D">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Implementation of some of the seven components is not leading to efficient and effective project implementation and adaptive, with most components requiring remedial action. </w:t>
            </w:r>
          </w:p>
        </w:tc>
      </w:tr>
      <w:tr w:rsidR="000C7F91" w:rsidRPr="00AA6CB8" w14:paraId="0E1B70C0" w14:textId="77777777" w:rsidTr="00E07A8D">
        <w:trPr>
          <w:trHeight w:val="415"/>
        </w:trPr>
        <w:tc>
          <w:tcPr>
            <w:tcW w:w="392" w:type="dxa"/>
          </w:tcPr>
          <w:p w14:paraId="53D198E2"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2 </w:t>
            </w:r>
          </w:p>
        </w:tc>
        <w:tc>
          <w:tcPr>
            <w:tcW w:w="1843" w:type="dxa"/>
          </w:tcPr>
          <w:p w14:paraId="2AE2E5E7"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Unsatisfactory (U) </w:t>
            </w:r>
          </w:p>
        </w:tc>
        <w:tc>
          <w:tcPr>
            <w:tcW w:w="7161" w:type="dxa"/>
          </w:tcPr>
          <w:p w14:paraId="5D9A938D"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Implementation of most of the seven components is not leading to efficient and effective project implementation and adaptive management. </w:t>
            </w:r>
          </w:p>
        </w:tc>
      </w:tr>
      <w:tr w:rsidR="000C7F91" w:rsidRPr="00AA6CB8" w14:paraId="0648B216" w14:textId="77777777" w:rsidTr="00E07A8D">
        <w:trPr>
          <w:trHeight w:val="412"/>
        </w:trPr>
        <w:tc>
          <w:tcPr>
            <w:tcW w:w="392" w:type="dxa"/>
          </w:tcPr>
          <w:p w14:paraId="4DC13823"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1 </w:t>
            </w:r>
          </w:p>
        </w:tc>
        <w:tc>
          <w:tcPr>
            <w:tcW w:w="1843" w:type="dxa"/>
          </w:tcPr>
          <w:p w14:paraId="08936E03"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Highly Unsatisfactory (HU) </w:t>
            </w:r>
          </w:p>
        </w:tc>
        <w:tc>
          <w:tcPr>
            <w:tcW w:w="7161" w:type="dxa"/>
          </w:tcPr>
          <w:p w14:paraId="1AF00DA8"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Implementation of none of the seven components is leading to efficient and effective project implementation and adaptive management. </w:t>
            </w:r>
          </w:p>
        </w:tc>
      </w:tr>
    </w:tbl>
    <w:p w14:paraId="2DE4B77B" w14:textId="77777777" w:rsidR="000C7F91" w:rsidRPr="00AA6CB8" w:rsidRDefault="000C7F91" w:rsidP="000C7F91">
      <w:pPr>
        <w:rPr>
          <w:rFonts w:asciiTheme="minorHAnsi" w:hAnsiTheme="minorHAnsi" w:cstheme="minorHAnsi"/>
          <w:sz w:val="22"/>
          <w:szCs w:val="22"/>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01"/>
        <w:gridCol w:w="7261"/>
      </w:tblGrid>
      <w:tr w:rsidR="000C7F91" w:rsidRPr="00AA6CB8" w14:paraId="05728DA7" w14:textId="77777777" w:rsidTr="00E07A8D">
        <w:trPr>
          <w:trHeight w:val="120"/>
        </w:trPr>
        <w:tc>
          <w:tcPr>
            <w:tcW w:w="9354" w:type="dxa"/>
            <w:gridSpan w:val="3"/>
            <w:shd w:val="clear" w:color="auto" w:fill="F2F2F2" w:themeFill="background1" w:themeFillShade="F2"/>
          </w:tcPr>
          <w:p w14:paraId="3A5FBA15"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b/>
                <w:bCs/>
                <w:sz w:val="22"/>
                <w:szCs w:val="22"/>
              </w:rPr>
              <w:t xml:space="preserve">Ratings for Sustainability: </w:t>
            </w:r>
            <w:r w:rsidRPr="00AA6CB8">
              <w:rPr>
                <w:rFonts w:asciiTheme="minorHAnsi" w:hAnsiTheme="minorHAnsi" w:cstheme="minorHAnsi"/>
                <w:sz w:val="22"/>
                <w:szCs w:val="22"/>
              </w:rPr>
              <w:t xml:space="preserve">(one overall rating) </w:t>
            </w:r>
          </w:p>
        </w:tc>
      </w:tr>
      <w:tr w:rsidR="000C7F91" w:rsidRPr="00AA6CB8" w14:paraId="045971DA" w14:textId="77777777" w:rsidTr="00E07A8D">
        <w:trPr>
          <w:trHeight w:val="413"/>
        </w:trPr>
        <w:tc>
          <w:tcPr>
            <w:tcW w:w="392" w:type="dxa"/>
          </w:tcPr>
          <w:p w14:paraId="16B0E0DD"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4 </w:t>
            </w:r>
          </w:p>
        </w:tc>
        <w:tc>
          <w:tcPr>
            <w:tcW w:w="1701" w:type="dxa"/>
          </w:tcPr>
          <w:p w14:paraId="1AAF43AC"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Likely (L) </w:t>
            </w:r>
          </w:p>
        </w:tc>
        <w:tc>
          <w:tcPr>
            <w:tcW w:w="7261" w:type="dxa"/>
          </w:tcPr>
          <w:p w14:paraId="50C3D89A" w14:textId="77777777" w:rsidR="000C7F91" w:rsidRPr="00AA6CB8" w:rsidRDefault="000C7F91" w:rsidP="00E07A8D">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Negligible risks to sustainability, with key outcomes on track to be achieved by the project’s closure and expected to continue into the foreseeable future </w:t>
            </w:r>
          </w:p>
        </w:tc>
      </w:tr>
      <w:tr w:rsidR="000C7F91" w:rsidRPr="00AA6CB8" w14:paraId="46117905" w14:textId="77777777" w:rsidTr="00E07A8D">
        <w:trPr>
          <w:trHeight w:val="412"/>
        </w:trPr>
        <w:tc>
          <w:tcPr>
            <w:tcW w:w="392" w:type="dxa"/>
          </w:tcPr>
          <w:p w14:paraId="76716CDE"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3 </w:t>
            </w:r>
          </w:p>
        </w:tc>
        <w:tc>
          <w:tcPr>
            <w:tcW w:w="1701" w:type="dxa"/>
          </w:tcPr>
          <w:p w14:paraId="786A7515"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Moderately Likely (ML) </w:t>
            </w:r>
          </w:p>
        </w:tc>
        <w:tc>
          <w:tcPr>
            <w:tcW w:w="7261" w:type="dxa"/>
          </w:tcPr>
          <w:p w14:paraId="271AB153" w14:textId="77777777" w:rsidR="000C7F91" w:rsidRPr="00AA6CB8" w:rsidRDefault="000C7F91" w:rsidP="00E07A8D">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Moderate risks, but expectations that at least some outcomes will be sustained due to the progress towards results on outcomes at the Midterm Review </w:t>
            </w:r>
          </w:p>
        </w:tc>
      </w:tr>
      <w:tr w:rsidR="000C7F91" w:rsidRPr="00AA6CB8" w14:paraId="3BE04278" w14:textId="77777777" w:rsidTr="00E07A8D">
        <w:trPr>
          <w:trHeight w:val="412"/>
        </w:trPr>
        <w:tc>
          <w:tcPr>
            <w:tcW w:w="392" w:type="dxa"/>
          </w:tcPr>
          <w:p w14:paraId="275C93AD" w14:textId="77777777" w:rsidR="000C7F91" w:rsidRPr="00AA6CB8" w:rsidRDefault="000C7F91" w:rsidP="00E07A8D">
            <w:pPr>
              <w:pStyle w:val="Default"/>
              <w:rPr>
                <w:rFonts w:asciiTheme="minorHAnsi" w:hAnsiTheme="minorHAnsi" w:cstheme="minorHAnsi"/>
                <w:sz w:val="22"/>
                <w:szCs w:val="22"/>
              </w:rPr>
            </w:pPr>
            <w:r>
              <w:rPr>
                <w:rFonts w:asciiTheme="minorHAnsi" w:hAnsiTheme="minorHAnsi" w:cstheme="minorHAnsi"/>
                <w:sz w:val="22"/>
                <w:szCs w:val="22"/>
              </w:rPr>
              <w:t>2</w:t>
            </w:r>
          </w:p>
        </w:tc>
        <w:tc>
          <w:tcPr>
            <w:tcW w:w="1701" w:type="dxa"/>
          </w:tcPr>
          <w:p w14:paraId="259A2C0A" w14:textId="77777777" w:rsidR="000C7F91" w:rsidRPr="00AA6CB8" w:rsidRDefault="000C7F91" w:rsidP="00E07A8D">
            <w:pPr>
              <w:autoSpaceDE w:val="0"/>
              <w:autoSpaceDN w:val="0"/>
              <w:adjustRightInd w:val="0"/>
              <w:rPr>
                <w:rFonts w:asciiTheme="minorHAnsi" w:eastAsiaTheme="minorHAnsi" w:hAnsiTheme="minorHAnsi" w:cstheme="minorHAnsi"/>
                <w:color w:val="000000"/>
                <w:sz w:val="22"/>
                <w:szCs w:val="22"/>
                <w:lang w:val="en-GB"/>
              </w:rPr>
            </w:pPr>
            <w:r w:rsidRPr="00AA6CB8">
              <w:rPr>
                <w:rFonts w:asciiTheme="minorHAnsi" w:eastAsiaTheme="minorHAnsi" w:hAnsiTheme="minorHAnsi" w:cstheme="minorHAnsi"/>
                <w:color w:val="000000"/>
                <w:sz w:val="22"/>
                <w:szCs w:val="22"/>
                <w:lang w:val="en-GB"/>
              </w:rPr>
              <w:t>Moderately Unlikely (MU)</w:t>
            </w:r>
          </w:p>
        </w:tc>
        <w:tc>
          <w:tcPr>
            <w:tcW w:w="7261" w:type="dxa"/>
          </w:tcPr>
          <w:p w14:paraId="26984D75" w14:textId="77777777" w:rsidR="000C7F91" w:rsidRPr="00AA6CB8" w:rsidRDefault="000C7F91" w:rsidP="00E07A8D">
            <w:pPr>
              <w:autoSpaceDE w:val="0"/>
              <w:autoSpaceDN w:val="0"/>
              <w:adjustRightInd w:val="0"/>
              <w:jc w:val="both"/>
              <w:rPr>
                <w:rFonts w:asciiTheme="minorHAnsi" w:eastAsiaTheme="minorHAnsi" w:hAnsiTheme="minorHAnsi" w:cstheme="minorHAnsi"/>
                <w:color w:val="000000"/>
                <w:sz w:val="22"/>
                <w:szCs w:val="22"/>
                <w:lang w:val="en-GB"/>
              </w:rPr>
            </w:pPr>
            <w:r w:rsidRPr="00AA6CB8">
              <w:rPr>
                <w:rFonts w:asciiTheme="minorHAnsi" w:eastAsiaTheme="minorHAnsi" w:hAnsiTheme="minorHAnsi" w:cstheme="minorHAnsi"/>
                <w:color w:val="000000"/>
                <w:sz w:val="22"/>
                <w:szCs w:val="22"/>
                <w:lang w:val="en-GB"/>
              </w:rPr>
              <w:t xml:space="preserve">Significant risk that </w:t>
            </w:r>
            <w:proofErr w:type="gramStart"/>
            <w:r w:rsidRPr="00AA6CB8">
              <w:rPr>
                <w:rFonts w:asciiTheme="minorHAnsi" w:eastAsiaTheme="minorHAnsi" w:hAnsiTheme="minorHAnsi" w:cstheme="minorHAnsi"/>
                <w:color w:val="000000"/>
                <w:sz w:val="22"/>
                <w:szCs w:val="22"/>
                <w:lang w:val="en-GB"/>
              </w:rPr>
              <w:t>key</w:t>
            </w:r>
            <w:proofErr w:type="gramEnd"/>
            <w:r w:rsidRPr="00AA6CB8">
              <w:rPr>
                <w:rFonts w:asciiTheme="minorHAnsi" w:eastAsiaTheme="minorHAnsi" w:hAnsiTheme="minorHAnsi" w:cstheme="minorHAnsi"/>
                <w:color w:val="000000"/>
                <w:sz w:val="22"/>
                <w:szCs w:val="22"/>
                <w:lang w:val="en-GB"/>
              </w:rPr>
              <w:t xml:space="preserve"> outcomes will not carry on after project closure, although some outputs and activities should carry on</w:t>
            </w:r>
          </w:p>
        </w:tc>
      </w:tr>
      <w:tr w:rsidR="000C7F91" w:rsidRPr="00AA6CB8" w14:paraId="05A7FB0A" w14:textId="77777777" w:rsidTr="00E07A8D">
        <w:trPr>
          <w:trHeight w:val="412"/>
        </w:trPr>
        <w:tc>
          <w:tcPr>
            <w:tcW w:w="392" w:type="dxa"/>
          </w:tcPr>
          <w:p w14:paraId="2562BB94" w14:textId="77777777" w:rsidR="000C7F91" w:rsidRPr="00AA6CB8" w:rsidRDefault="000C7F91" w:rsidP="00E07A8D">
            <w:pPr>
              <w:pStyle w:val="Default"/>
              <w:rPr>
                <w:rFonts w:asciiTheme="minorHAnsi" w:hAnsiTheme="minorHAnsi" w:cstheme="minorHAnsi"/>
                <w:sz w:val="22"/>
                <w:szCs w:val="22"/>
              </w:rPr>
            </w:pPr>
            <w:r>
              <w:rPr>
                <w:rFonts w:asciiTheme="minorHAnsi" w:hAnsiTheme="minorHAnsi" w:cstheme="minorHAnsi"/>
                <w:sz w:val="22"/>
                <w:szCs w:val="22"/>
              </w:rPr>
              <w:t>1</w:t>
            </w:r>
          </w:p>
        </w:tc>
        <w:tc>
          <w:tcPr>
            <w:tcW w:w="1701" w:type="dxa"/>
          </w:tcPr>
          <w:p w14:paraId="57C2E944" w14:textId="77777777" w:rsidR="000C7F91" w:rsidRPr="00AA6CB8" w:rsidRDefault="000C7F91" w:rsidP="00E07A8D">
            <w:pPr>
              <w:pStyle w:val="Default"/>
              <w:rPr>
                <w:rFonts w:asciiTheme="minorHAnsi" w:hAnsiTheme="minorHAnsi" w:cstheme="minorHAnsi"/>
                <w:sz w:val="22"/>
                <w:szCs w:val="22"/>
              </w:rPr>
            </w:pPr>
            <w:r w:rsidRPr="00AA6CB8">
              <w:rPr>
                <w:rFonts w:asciiTheme="minorHAnsi" w:hAnsiTheme="minorHAnsi" w:cstheme="minorHAnsi"/>
                <w:sz w:val="22"/>
                <w:szCs w:val="22"/>
              </w:rPr>
              <w:t>Unlikely (U)</w:t>
            </w:r>
          </w:p>
        </w:tc>
        <w:tc>
          <w:tcPr>
            <w:tcW w:w="7261" w:type="dxa"/>
          </w:tcPr>
          <w:p w14:paraId="6B7BC100" w14:textId="77777777" w:rsidR="000C7F91" w:rsidRPr="00AA6CB8" w:rsidRDefault="000C7F91" w:rsidP="00E07A8D">
            <w:pPr>
              <w:pStyle w:val="Default"/>
              <w:jc w:val="both"/>
              <w:rPr>
                <w:rFonts w:asciiTheme="minorHAnsi" w:hAnsiTheme="minorHAnsi" w:cstheme="minorHAnsi"/>
                <w:sz w:val="22"/>
                <w:szCs w:val="22"/>
              </w:rPr>
            </w:pPr>
            <w:r w:rsidRPr="00AA6CB8">
              <w:rPr>
                <w:rFonts w:asciiTheme="minorHAnsi" w:hAnsiTheme="minorHAnsi" w:cstheme="minorHAnsi"/>
                <w:sz w:val="22"/>
                <w:szCs w:val="22"/>
              </w:rPr>
              <w:t>Severe risks that project outcomes as well as key outputs will not be sustained</w:t>
            </w:r>
          </w:p>
        </w:tc>
      </w:tr>
    </w:tbl>
    <w:p w14:paraId="1856609D" w14:textId="77777777" w:rsidR="000C7F91" w:rsidRPr="00AA6CB8" w:rsidRDefault="000C7F91" w:rsidP="000C7F91">
      <w:pPr>
        <w:rPr>
          <w:rFonts w:eastAsiaTheme="minorHAnsi"/>
          <w:lang w:val="en-US"/>
        </w:rPr>
      </w:pPr>
    </w:p>
    <w:p w14:paraId="44C5206E" w14:textId="77777777" w:rsidR="000C7F91" w:rsidRDefault="000C7F91" w:rsidP="000C7F91">
      <w:pPr>
        <w:spacing w:after="200" w:line="276" w:lineRule="auto"/>
        <w:rPr>
          <w:rFonts w:asciiTheme="majorHAnsi" w:eastAsiaTheme="minorHAnsi" w:hAnsiTheme="majorHAnsi" w:cstheme="majorBidi"/>
          <w:b/>
          <w:bCs/>
          <w:color w:val="4472C4" w:themeColor="accent1"/>
          <w:sz w:val="26"/>
          <w:szCs w:val="26"/>
          <w:lang w:val="en-US"/>
        </w:rPr>
      </w:pPr>
      <w:r>
        <w:rPr>
          <w:rFonts w:eastAsiaTheme="minorHAnsi"/>
          <w:lang w:val="en-US"/>
        </w:rPr>
        <w:br w:type="page"/>
      </w:r>
    </w:p>
    <w:p w14:paraId="55B7E36C" w14:textId="49EB222A" w:rsidR="000C7F91" w:rsidRDefault="000C7F91" w:rsidP="00B7391E">
      <w:pPr>
        <w:pStyle w:val="Heading2"/>
        <w:rPr>
          <w:rFonts w:eastAsiaTheme="minorHAnsi"/>
          <w:b/>
          <w:bCs/>
          <w:lang w:val="en-US"/>
        </w:rPr>
      </w:pPr>
      <w:bookmarkStart w:id="128" w:name="_Toc519149887"/>
      <w:bookmarkStart w:id="129" w:name="_Toc81909056"/>
      <w:r w:rsidRPr="00B7391E">
        <w:rPr>
          <w:rFonts w:eastAsiaTheme="minorHAnsi"/>
          <w:b/>
          <w:bCs/>
          <w:lang w:val="en-US"/>
        </w:rPr>
        <w:lastRenderedPageBreak/>
        <w:t xml:space="preserve">Annex </w:t>
      </w:r>
      <w:r w:rsidR="00A61D01">
        <w:rPr>
          <w:rFonts w:eastAsiaTheme="minorHAnsi"/>
          <w:b/>
          <w:bCs/>
          <w:lang w:val="en-US"/>
        </w:rPr>
        <w:t>5</w:t>
      </w:r>
      <w:r w:rsidRPr="00B7391E">
        <w:rPr>
          <w:rFonts w:eastAsiaTheme="minorHAnsi"/>
          <w:b/>
          <w:bCs/>
          <w:lang w:val="en-US"/>
        </w:rPr>
        <w:t>: List of persons interviewed</w:t>
      </w:r>
      <w:bookmarkEnd w:id="128"/>
      <w:bookmarkEnd w:id="129"/>
    </w:p>
    <w:p w14:paraId="6A2AAB73" w14:textId="77777777" w:rsidR="00B7391E" w:rsidRPr="00B7391E" w:rsidRDefault="00B7391E" w:rsidP="00B7391E">
      <w:pPr>
        <w:rPr>
          <w:rFonts w:eastAsiaTheme="minorHAnsi"/>
          <w:lang w:val="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3510"/>
        <w:gridCol w:w="5108"/>
      </w:tblGrid>
      <w:tr w:rsidR="00371A7D" w:rsidRPr="00A318D3" w14:paraId="4C96B894" w14:textId="77777777" w:rsidTr="00DC0872">
        <w:trPr>
          <w:trHeight w:val="368"/>
        </w:trPr>
        <w:tc>
          <w:tcPr>
            <w:tcW w:w="454" w:type="dxa"/>
            <w:tcBorders>
              <w:bottom w:val="single" w:sz="4" w:space="0" w:color="auto"/>
            </w:tcBorders>
            <w:shd w:val="clear" w:color="auto" w:fill="D9D9D9" w:themeFill="background1" w:themeFillShade="D9"/>
            <w:vAlign w:val="center"/>
          </w:tcPr>
          <w:p w14:paraId="76B12CCE" w14:textId="77777777" w:rsidR="00371A7D" w:rsidRPr="00371A7D" w:rsidRDefault="00371A7D" w:rsidP="009D40BB">
            <w:pPr>
              <w:spacing w:before="60" w:after="60"/>
              <w:rPr>
                <w:rFonts w:asciiTheme="minorHAnsi" w:hAnsiTheme="minorHAnsi" w:cstheme="minorHAnsi"/>
                <w:b/>
                <w:bCs/>
                <w:sz w:val="22"/>
                <w:szCs w:val="22"/>
                <w:lang w:val="en-US"/>
              </w:rPr>
            </w:pPr>
            <w:bookmarkStart w:id="130" w:name="_Toc154300536"/>
            <w:r w:rsidRPr="00371A7D">
              <w:rPr>
                <w:rFonts w:asciiTheme="minorHAnsi" w:hAnsiTheme="minorHAnsi" w:cstheme="minorHAnsi"/>
                <w:b/>
                <w:bCs/>
                <w:sz w:val="22"/>
                <w:szCs w:val="22"/>
                <w:lang w:val="en-US"/>
              </w:rPr>
              <w:t>#</w:t>
            </w:r>
          </w:p>
        </w:tc>
        <w:tc>
          <w:tcPr>
            <w:tcW w:w="3510" w:type="dxa"/>
            <w:tcBorders>
              <w:bottom w:val="single" w:sz="4" w:space="0" w:color="auto"/>
            </w:tcBorders>
            <w:shd w:val="clear" w:color="auto" w:fill="D9D9D9" w:themeFill="background1" w:themeFillShade="D9"/>
            <w:vAlign w:val="center"/>
          </w:tcPr>
          <w:p w14:paraId="0610DFC3" w14:textId="77777777" w:rsidR="00371A7D" w:rsidRPr="00371A7D" w:rsidRDefault="00371A7D" w:rsidP="009D40BB">
            <w:pPr>
              <w:spacing w:before="60" w:after="60"/>
              <w:jc w:val="center"/>
              <w:rPr>
                <w:rFonts w:asciiTheme="minorHAnsi" w:hAnsiTheme="minorHAnsi" w:cstheme="minorHAnsi"/>
                <w:b/>
                <w:bCs/>
                <w:sz w:val="22"/>
                <w:szCs w:val="22"/>
                <w:lang w:val="en-US"/>
              </w:rPr>
            </w:pPr>
            <w:r w:rsidRPr="00371A7D">
              <w:rPr>
                <w:rFonts w:asciiTheme="minorHAnsi" w:hAnsiTheme="minorHAnsi" w:cstheme="minorHAnsi"/>
                <w:b/>
                <w:bCs/>
                <w:sz w:val="22"/>
                <w:szCs w:val="22"/>
                <w:lang w:val="en-US"/>
              </w:rPr>
              <w:t xml:space="preserve">Organization </w:t>
            </w:r>
          </w:p>
        </w:tc>
        <w:tc>
          <w:tcPr>
            <w:tcW w:w="5108" w:type="dxa"/>
            <w:tcBorders>
              <w:bottom w:val="single" w:sz="4" w:space="0" w:color="auto"/>
            </w:tcBorders>
            <w:shd w:val="clear" w:color="auto" w:fill="D9D9D9" w:themeFill="background1" w:themeFillShade="D9"/>
            <w:vAlign w:val="center"/>
          </w:tcPr>
          <w:p w14:paraId="5064F84E" w14:textId="77777777" w:rsidR="00371A7D" w:rsidRPr="00371A7D" w:rsidRDefault="00371A7D" w:rsidP="009D40BB">
            <w:pPr>
              <w:spacing w:before="60" w:after="60"/>
              <w:jc w:val="center"/>
              <w:rPr>
                <w:rFonts w:asciiTheme="minorHAnsi" w:hAnsiTheme="minorHAnsi" w:cstheme="minorHAnsi"/>
                <w:b/>
                <w:bCs/>
                <w:sz w:val="22"/>
                <w:szCs w:val="22"/>
                <w:lang w:val="ru-RU"/>
              </w:rPr>
            </w:pPr>
            <w:r w:rsidRPr="00371A7D">
              <w:rPr>
                <w:rFonts w:asciiTheme="minorHAnsi" w:hAnsiTheme="minorHAnsi" w:cstheme="minorHAnsi"/>
                <w:b/>
                <w:bCs/>
                <w:sz w:val="22"/>
                <w:szCs w:val="22"/>
                <w:lang w:val="en-US"/>
              </w:rPr>
              <w:t>Representative</w:t>
            </w:r>
          </w:p>
        </w:tc>
      </w:tr>
      <w:tr w:rsidR="00371A7D" w:rsidRPr="00A318D3" w14:paraId="250A3B1C"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4D33E35A" w14:textId="77777777" w:rsidR="00371A7D" w:rsidRPr="00371A7D" w:rsidRDefault="00371A7D" w:rsidP="009D40BB">
            <w:pPr>
              <w:spacing w:before="60" w:after="60"/>
              <w:jc w:val="center"/>
              <w:rPr>
                <w:rFonts w:asciiTheme="minorHAnsi" w:hAnsiTheme="minorHAnsi" w:cstheme="minorHAnsi"/>
                <w:sz w:val="22"/>
                <w:szCs w:val="22"/>
                <w:lang w:val="en-US"/>
              </w:rPr>
            </w:pPr>
          </w:p>
        </w:tc>
        <w:tc>
          <w:tcPr>
            <w:tcW w:w="8618" w:type="dxa"/>
            <w:gridSpan w:val="2"/>
            <w:tcBorders>
              <w:top w:val="single" w:sz="4" w:space="0" w:color="auto"/>
              <w:left w:val="single" w:sz="4" w:space="0" w:color="auto"/>
              <w:bottom w:val="single" w:sz="4" w:space="0" w:color="auto"/>
              <w:right w:val="single" w:sz="4" w:space="0" w:color="auto"/>
            </w:tcBorders>
            <w:shd w:val="clear" w:color="auto" w:fill="auto"/>
          </w:tcPr>
          <w:p w14:paraId="5AA5C883" w14:textId="77777777" w:rsidR="00371A7D" w:rsidRPr="00371A7D" w:rsidRDefault="00371A7D" w:rsidP="009D40BB">
            <w:pPr>
              <w:spacing w:before="60" w:after="60"/>
              <w:rPr>
                <w:rFonts w:asciiTheme="minorHAnsi" w:hAnsiTheme="minorHAnsi" w:cstheme="minorHAnsi"/>
                <w:b/>
                <w:bCs/>
                <w:sz w:val="22"/>
                <w:szCs w:val="22"/>
              </w:rPr>
            </w:pPr>
            <w:r w:rsidRPr="00371A7D">
              <w:rPr>
                <w:rFonts w:asciiTheme="minorHAnsi" w:hAnsiTheme="minorHAnsi" w:cstheme="minorHAnsi"/>
                <w:b/>
                <w:bCs/>
                <w:sz w:val="22"/>
                <w:szCs w:val="22"/>
                <w:lang w:val="en-US"/>
              </w:rPr>
              <w:t>Governmental Organizations and Agencies</w:t>
            </w:r>
          </w:p>
        </w:tc>
      </w:tr>
      <w:tr w:rsidR="00371A7D" w:rsidRPr="00A318D3" w14:paraId="045D0ECD" w14:textId="77777777" w:rsidTr="00DC0872">
        <w:trPr>
          <w:trHeight w:val="368"/>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tcPr>
          <w:p w14:paraId="148A5BC5"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1</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tcPr>
          <w:p w14:paraId="1526561C" w14:textId="7436E103"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lang w:val="en-US"/>
              </w:rPr>
              <w:t>Ministry of Agriculture and Environment</w:t>
            </w:r>
            <w:r w:rsidRPr="00371A7D">
              <w:rPr>
                <w:rFonts w:asciiTheme="minorHAnsi" w:hAnsiTheme="minorHAnsi" w:cstheme="minorHAnsi"/>
                <w:sz w:val="22"/>
                <w:szCs w:val="22"/>
              </w:rPr>
              <w:t>al Protection</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7AC22046" w14:textId="77777777" w:rsidR="00371A7D" w:rsidRPr="00371A7D" w:rsidRDefault="00371A7D" w:rsidP="009D40BB">
            <w:pPr>
              <w:spacing w:before="60" w:after="60"/>
              <w:rPr>
                <w:rFonts w:asciiTheme="minorHAnsi" w:hAnsiTheme="minorHAnsi" w:cstheme="minorHAnsi"/>
                <w:sz w:val="22"/>
                <w:szCs w:val="22"/>
              </w:rPr>
            </w:pPr>
            <w:proofErr w:type="spellStart"/>
            <w:r w:rsidRPr="00371A7D">
              <w:rPr>
                <w:rFonts w:asciiTheme="minorHAnsi" w:hAnsiTheme="minorHAnsi" w:cstheme="minorHAnsi"/>
                <w:sz w:val="22"/>
                <w:szCs w:val="22"/>
                <w:lang w:val="en-US"/>
              </w:rPr>
              <w:t>Berd</w:t>
            </w:r>
            <w:r w:rsidRPr="00371A7D">
              <w:rPr>
                <w:rFonts w:asciiTheme="minorHAnsi" w:hAnsiTheme="minorHAnsi" w:cstheme="minorHAnsi"/>
                <w:sz w:val="22"/>
                <w:szCs w:val="22"/>
                <w:lang w:val="en-GB"/>
              </w:rPr>
              <w:t>i</w:t>
            </w:r>
            <w:proofErr w:type="spellEnd"/>
            <w:r w:rsidRPr="00371A7D">
              <w:rPr>
                <w:rFonts w:asciiTheme="minorHAnsi" w:hAnsiTheme="minorHAnsi" w:cstheme="minorHAnsi"/>
                <w:sz w:val="22"/>
                <w:szCs w:val="22"/>
                <w:lang w:val="en-US"/>
              </w:rPr>
              <w:t xml:space="preserve"> </w:t>
            </w:r>
            <w:proofErr w:type="spellStart"/>
            <w:r w:rsidRPr="00371A7D">
              <w:rPr>
                <w:rFonts w:asciiTheme="minorHAnsi" w:hAnsiTheme="minorHAnsi" w:cstheme="minorHAnsi"/>
                <w:sz w:val="22"/>
                <w:szCs w:val="22"/>
                <w:lang w:val="en-US"/>
              </w:rPr>
              <w:t>Berdiyev</w:t>
            </w:r>
            <w:proofErr w:type="spellEnd"/>
            <w:r w:rsidRPr="00371A7D">
              <w:rPr>
                <w:rFonts w:asciiTheme="minorHAnsi" w:hAnsiTheme="minorHAnsi" w:cstheme="minorHAnsi"/>
                <w:sz w:val="22"/>
                <w:szCs w:val="22"/>
                <w:lang w:val="en-US"/>
              </w:rPr>
              <w:t xml:space="preserve">, </w:t>
            </w:r>
            <w:r w:rsidRPr="00371A7D">
              <w:rPr>
                <w:rFonts w:asciiTheme="minorHAnsi" w:hAnsiTheme="minorHAnsi" w:cstheme="minorHAnsi"/>
                <w:sz w:val="22"/>
                <w:szCs w:val="22"/>
              </w:rPr>
              <w:t>National Project Coordinator, Head of the Department for Coordination of International Environmental Cooperation and Projects, Member of the Project Board</w:t>
            </w:r>
          </w:p>
        </w:tc>
      </w:tr>
      <w:tr w:rsidR="00371A7D" w:rsidRPr="00A318D3" w14:paraId="3F6B76B6" w14:textId="77777777" w:rsidTr="00DC0872">
        <w:trPr>
          <w:trHeight w:val="368"/>
        </w:trPr>
        <w:tc>
          <w:tcPr>
            <w:tcW w:w="454" w:type="dxa"/>
            <w:vMerge/>
            <w:tcBorders>
              <w:top w:val="single" w:sz="4" w:space="0" w:color="auto"/>
              <w:left w:val="single" w:sz="4" w:space="0" w:color="auto"/>
              <w:bottom w:val="single" w:sz="4" w:space="0" w:color="auto"/>
              <w:right w:val="single" w:sz="4" w:space="0" w:color="auto"/>
            </w:tcBorders>
            <w:shd w:val="clear" w:color="auto" w:fill="auto"/>
          </w:tcPr>
          <w:p w14:paraId="010D7B36" w14:textId="77777777" w:rsidR="00371A7D" w:rsidRPr="00371A7D" w:rsidRDefault="00371A7D" w:rsidP="009D40BB">
            <w:pPr>
              <w:spacing w:before="60" w:after="60"/>
              <w:jc w:val="center"/>
              <w:rPr>
                <w:rFonts w:asciiTheme="minorHAnsi" w:hAnsiTheme="minorHAnsi" w:cstheme="minorHAnsi"/>
                <w:sz w:val="22"/>
                <w:szCs w:val="22"/>
                <w:lang w:val="en-US"/>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tcPr>
          <w:p w14:paraId="7D3C6496" w14:textId="77777777" w:rsidR="00371A7D" w:rsidRPr="00371A7D" w:rsidRDefault="00371A7D" w:rsidP="009D40BB">
            <w:pPr>
              <w:spacing w:before="60" w:after="60"/>
              <w:rPr>
                <w:rFonts w:asciiTheme="minorHAnsi" w:hAnsiTheme="minorHAnsi" w:cstheme="minorHAnsi"/>
                <w:sz w:val="22"/>
                <w:szCs w:val="22"/>
                <w:lang w:val="en-US"/>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10EBC183"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lang w:val="en-US"/>
              </w:rPr>
              <w:t xml:space="preserve">Murat </w:t>
            </w:r>
            <w:proofErr w:type="spellStart"/>
            <w:r w:rsidRPr="00371A7D">
              <w:rPr>
                <w:rFonts w:asciiTheme="minorHAnsi" w:hAnsiTheme="minorHAnsi" w:cstheme="minorHAnsi"/>
                <w:sz w:val="22"/>
                <w:szCs w:val="22"/>
                <w:lang w:val="en-US"/>
              </w:rPr>
              <w:t>Khudayarov</w:t>
            </w:r>
            <w:proofErr w:type="spellEnd"/>
            <w:r w:rsidRPr="00371A7D">
              <w:rPr>
                <w:rFonts w:asciiTheme="minorHAnsi" w:hAnsiTheme="minorHAnsi" w:cstheme="minorHAnsi"/>
                <w:sz w:val="22"/>
                <w:szCs w:val="22"/>
                <w:lang w:val="en-US"/>
              </w:rPr>
              <w:t xml:space="preserve">, </w:t>
            </w:r>
            <w:r w:rsidRPr="00371A7D">
              <w:rPr>
                <w:rFonts w:asciiTheme="minorHAnsi" w:hAnsiTheme="minorHAnsi" w:cstheme="minorHAnsi"/>
                <w:sz w:val="22"/>
                <w:szCs w:val="22"/>
              </w:rPr>
              <w:t xml:space="preserve">Head of Laboratory, Ecological Control Service </w:t>
            </w:r>
          </w:p>
        </w:tc>
      </w:tr>
      <w:tr w:rsidR="00371A7D" w:rsidRPr="00A318D3" w14:paraId="1F856E75" w14:textId="77777777" w:rsidTr="00DC0872">
        <w:trPr>
          <w:trHeight w:val="368"/>
        </w:trPr>
        <w:tc>
          <w:tcPr>
            <w:tcW w:w="454" w:type="dxa"/>
            <w:vMerge/>
            <w:tcBorders>
              <w:top w:val="single" w:sz="4" w:space="0" w:color="auto"/>
              <w:left w:val="single" w:sz="4" w:space="0" w:color="auto"/>
              <w:bottom w:val="single" w:sz="4" w:space="0" w:color="auto"/>
              <w:right w:val="single" w:sz="4" w:space="0" w:color="auto"/>
            </w:tcBorders>
            <w:shd w:val="clear" w:color="auto" w:fill="auto"/>
          </w:tcPr>
          <w:p w14:paraId="18B5FFD5" w14:textId="77777777" w:rsidR="00371A7D" w:rsidRPr="00371A7D" w:rsidRDefault="00371A7D" w:rsidP="009D40BB">
            <w:pPr>
              <w:spacing w:before="60" w:after="60"/>
              <w:jc w:val="center"/>
              <w:rPr>
                <w:rFonts w:asciiTheme="minorHAnsi" w:hAnsiTheme="minorHAnsi" w:cstheme="minorHAnsi"/>
                <w:sz w:val="22"/>
                <w:szCs w:val="22"/>
                <w:lang w:val="en-US"/>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tcPr>
          <w:p w14:paraId="19244E72" w14:textId="77777777" w:rsidR="00371A7D" w:rsidRPr="00371A7D" w:rsidRDefault="00371A7D" w:rsidP="009D40BB">
            <w:pPr>
              <w:spacing w:before="60" w:after="60"/>
              <w:rPr>
                <w:rFonts w:asciiTheme="minorHAnsi" w:hAnsiTheme="minorHAnsi" w:cstheme="minorHAnsi"/>
                <w:sz w:val="22"/>
                <w:szCs w:val="22"/>
                <w:lang w:val="en-US"/>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20E22A82" w14:textId="77777777" w:rsidR="00371A7D" w:rsidRPr="00371A7D" w:rsidRDefault="00371A7D" w:rsidP="009D40BB">
            <w:pPr>
              <w:spacing w:before="60" w:after="60"/>
              <w:rPr>
                <w:rFonts w:asciiTheme="minorHAnsi" w:hAnsiTheme="minorHAnsi" w:cstheme="minorHAnsi"/>
                <w:sz w:val="22"/>
                <w:szCs w:val="22"/>
              </w:rPr>
            </w:pPr>
            <w:proofErr w:type="spellStart"/>
            <w:r w:rsidRPr="00371A7D">
              <w:rPr>
                <w:rFonts w:asciiTheme="minorHAnsi" w:hAnsiTheme="minorHAnsi" w:cstheme="minorHAnsi"/>
                <w:sz w:val="22"/>
                <w:szCs w:val="22"/>
                <w:lang w:val="en-US"/>
              </w:rPr>
              <w:t>Jumamurat</w:t>
            </w:r>
            <w:proofErr w:type="spellEnd"/>
            <w:r w:rsidRPr="00371A7D">
              <w:rPr>
                <w:rFonts w:asciiTheme="minorHAnsi" w:hAnsiTheme="minorHAnsi" w:cstheme="minorHAnsi"/>
                <w:sz w:val="22"/>
                <w:szCs w:val="22"/>
                <w:lang w:val="en-US"/>
              </w:rPr>
              <w:t xml:space="preserve"> Saparmuradov,</w:t>
            </w:r>
            <w:r w:rsidRPr="00371A7D">
              <w:rPr>
                <w:rFonts w:asciiTheme="minorHAnsi" w:hAnsiTheme="minorHAnsi" w:cstheme="minorHAnsi"/>
                <w:sz w:val="22"/>
                <w:szCs w:val="22"/>
              </w:rPr>
              <w:t xml:space="preserve"> Head of the Main Department of Environmental Protection and Hydrometeorology</w:t>
            </w:r>
          </w:p>
        </w:tc>
      </w:tr>
      <w:tr w:rsidR="00371A7D" w:rsidRPr="00A318D3" w14:paraId="5D05A473"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5CEB3EF1"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2</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7DA857B"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rPr>
              <w:t>Ministry of Energy</w:t>
            </w:r>
            <w:r w:rsidRPr="00371A7D">
              <w:rPr>
                <w:rFonts w:asciiTheme="minorHAnsi" w:hAnsiTheme="minorHAnsi" w:cstheme="minorHAnsi"/>
                <w:sz w:val="22"/>
                <w:szCs w:val="22"/>
                <w:lang w:val="en-US"/>
              </w:rPr>
              <w:t xml:space="preserve"> </w:t>
            </w:r>
          </w:p>
          <w:p w14:paraId="253FA909" w14:textId="77777777" w:rsidR="00371A7D" w:rsidRPr="00371A7D" w:rsidRDefault="00371A7D" w:rsidP="009D40BB">
            <w:pPr>
              <w:spacing w:before="60" w:after="60"/>
              <w:rPr>
                <w:rFonts w:asciiTheme="minorHAnsi" w:hAnsiTheme="minorHAnsi" w:cstheme="minorHAnsi"/>
                <w:sz w:val="22"/>
                <w:szCs w:val="22"/>
                <w:lang w:val="en-US"/>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16448095" w14:textId="77777777" w:rsidR="00371A7D" w:rsidRPr="00371A7D" w:rsidRDefault="00371A7D" w:rsidP="009D40BB">
            <w:pPr>
              <w:spacing w:before="60" w:after="60"/>
              <w:rPr>
                <w:rFonts w:asciiTheme="minorHAnsi" w:hAnsiTheme="minorHAnsi" w:cstheme="minorHAnsi"/>
                <w:sz w:val="22"/>
                <w:szCs w:val="22"/>
              </w:rPr>
            </w:pPr>
            <w:proofErr w:type="spellStart"/>
            <w:r w:rsidRPr="00371A7D">
              <w:rPr>
                <w:rFonts w:asciiTheme="minorHAnsi" w:hAnsiTheme="minorHAnsi" w:cstheme="minorHAnsi"/>
                <w:sz w:val="22"/>
                <w:szCs w:val="22"/>
                <w:lang w:val="en-US"/>
              </w:rPr>
              <w:t>Sokhbetmukhammet</w:t>
            </w:r>
            <w:proofErr w:type="spellEnd"/>
            <w:r w:rsidRPr="00371A7D">
              <w:rPr>
                <w:rFonts w:asciiTheme="minorHAnsi" w:hAnsiTheme="minorHAnsi" w:cstheme="minorHAnsi"/>
                <w:sz w:val="22"/>
                <w:szCs w:val="22"/>
                <w:lang w:val="en-US"/>
              </w:rPr>
              <w:t xml:space="preserve"> </w:t>
            </w:r>
            <w:proofErr w:type="spellStart"/>
            <w:r w:rsidRPr="00371A7D">
              <w:rPr>
                <w:rFonts w:asciiTheme="minorHAnsi" w:hAnsiTheme="minorHAnsi" w:cstheme="minorHAnsi"/>
                <w:sz w:val="22"/>
                <w:szCs w:val="22"/>
                <w:lang w:val="en-US"/>
              </w:rPr>
              <w:t>Saryev</w:t>
            </w:r>
            <w:proofErr w:type="spellEnd"/>
            <w:r w:rsidRPr="00371A7D">
              <w:rPr>
                <w:rFonts w:asciiTheme="minorHAnsi" w:hAnsiTheme="minorHAnsi" w:cstheme="minorHAnsi"/>
                <w:sz w:val="22"/>
                <w:szCs w:val="22"/>
              </w:rPr>
              <w:t>, Member of the Project Board</w:t>
            </w:r>
          </w:p>
        </w:tc>
      </w:tr>
      <w:tr w:rsidR="00371A7D" w:rsidRPr="00A318D3" w14:paraId="7337D26C"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3C82C531"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3</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FD3B47A"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rPr>
              <w:t>Ministry of Construction and Architecture</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77BF97B1"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lang w:val="en-US"/>
              </w:rPr>
              <w:t xml:space="preserve">Bayram </w:t>
            </w:r>
            <w:proofErr w:type="spellStart"/>
            <w:r w:rsidRPr="00371A7D">
              <w:rPr>
                <w:rFonts w:asciiTheme="minorHAnsi" w:hAnsiTheme="minorHAnsi" w:cstheme="minorHAnsi"/>
                <w:sz w:val="22"/>
                <w:szCs w:val="22"/>
                <w:lang w:val="en-US"/>
              </w:rPr>
              <w:t>Nazarov</w:t>
            </w:r>
            <w:proofErr w:type="spellEnd"/>
            <w:r w:rsidRPr="00371A7D">
              <w:rPr>
                <w:rFonts w:asciiTheme="minorHAnsi" w:hAnsiTheme="minorHAnsi" w:cstheme="minorHAnsi"/>
                <w:sz w:val="22"/>
                <w:szCs w:val="22"/>
              </w:rPr>
              <w:t>, Member of the Project Board</w:t>
            </w:r>
          </w:p>
          <w:p w14:paraId="0C2B4662" w14:textId="77777777" w:rsidR="00371A7D" w:rsidRPr="00371A7D" w:rsidRDefault="00371A7D" w:rsidP="009D40BB">
            <w:pPr>
              <w:spacing w:before="60" w:after="60"/>
              <w:rPr>
                <w:rFonts w:asciiTheme="minorHAnsi" w:hAnsiTheme="minorHAnsi" w:cstheme="minorHAnsi"/>
                <w:sz w:val="22"/>
                <w:szCs w:val="22"/>
                <w:lang w:val="en-US"/>
              </w:rPr>
            </w:pPr>
          </w:p>
        </w:tc>
      </w:tr>
      <w:tr w:rsidR="00371A7D" w:rsidRPr="00A318D3" w14:paraId="4C5BE8D6"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3F907B9C"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4</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4E2EB9C"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rPr>
              <w:t>State Electric Power Corporation “</w:t>
            </w:r>
            <w:proofErr w:type="spellStart"/>
            <w:r w:rsidRPr="00371A7D">
              <w:rPr>
                <w:rFonts w:asciiTheme="minorHAnsi" w:hAnsiTheme="minorHAnsi" w:cstheme="minorHAnsi"/>
                <w:sz w:val="22"/>
                <w:szCs w:val="22"/>
              </w:rPr>
              <w:t>Turkmenenergo</w:t>
            </w:r>
            <w:proofErr w:type="spellEnd"/>
            <w:r w:rsidRPr="00371A7D">
              <w:rPr>
                <w:rFonts w:asciiTheme="minorHAnsi" w:hAnsiTheme="minorHAnsi" w:cstheme="minorHAnsi"/>
                <w:sz w:val="22"/>
                <w:szCs w:val="22"/>
              </w:rPr>
              <w:t>” of the Ministry of Energy</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307594A4" w14:textId="77777777" w:rsidR="00371A7D" w:rsidRPr="00371A7D" w:rsidRDefault="00371A7D" w:rsidP="009D40BB">
            <w:pPr>
              <w:spacing w:before="60" w:after="60"/>
              <w:rPr>
                <w:rFonts w:asciiTheme="minorHAnsi" w:hAnsiTheme="minorHAnsi" w:cstheme="minorHAnsi"/>
                <w:sz w:val="22"/>
                <w:szCs w:val="22"/>
                <w:lang w:val="en-US"/>
              </w:rPr>
            </w:pPr>
            <w:proofErr w:type="spellStart"/>
            <w:r w:rsidRPr="00371A7D">
              <w:rPr>
                <w:rFonts w:asciiTheme="minorHAnsi" w:hAnsiTheme="minorHAnsi" w:cstheme="minorHAnsi"/>
                <w:sz w:val="22"/>
                <w:szCs w:val="22"/>
                <w:lang w:val="en-US"/>
              </w:rPr>
              <w:t>Shirmyrat</w:t>
            </w:r>
            <w:proofErr w:type="spellEnd"/>
            <w:r w:rsidRPr="00371A7D">
              <w:rPr>
                <w:rFonts w:asciiTheme="minorHAnsi" w:hAnsiTheme="minorHAnsi" w:cstheme="minorHAnsi"/>
                <w:sz w:val="22"/>
                <w:szCs w:val="22"/>
                <w:lang w:val="en-US"/>
              </w:rPr>
              <w:t xml:space="preserve"> </w:t>
            </w:r>
            <w:proofErr w:type="spellStart"/>
            <w:r w:rsidRPr="00371A7D">
              <w:rPr>
                <w:rFonts w:asciiTheme="minorHAnsi" w:hAnsiTheme="minorHAnsi" w:cstheme="minorHAnsi"/>
                <w:sz w:val="22"/>
                <w:szCs w:val="22"/>
                <w:lang w:val="en-US"/>
              </w:rPr>
              <w:t>Nuryev</w:t>
            </w:r>
            <w:proofErr w:type="spellEnd"/>
            <w:r w:rsidRPr="00371A7D">
              <w:rPr>
                <w:rFonts w:asciiTheme="minorHAnsi" w:hAnsiTheme="minorHAnsi" w:cstheme="minorHAnsi"/>
                <w:sz w:val="22"/>
                <w:szCs w:val="22"/>
                <w:lang w:val="en-US"/>
              </w:rPr>
              <w:t xml:space="preserve">, </w:t>
            </w:r>
            <w:r w:rsidRPr="00371A7D">
              <w:rPr>
                <w:rFonts w:asciiTheme="minorHAnsi" w:hAnsiTheme="minorHAnsi" w:cstheme="minorHAnsi"/>
                <w:sz w:val="22"/>
                <w:szCs w:val="22"/>
              </w:rPr>
              <w:t>Deputy Chief Engineer for Distribution Networks and Urban Lighting</w:t>
            </w:r>
          </w:p>
          <w:p w14:paraId="29D430AB" w14:textId="77777777" w:rsidR="00371A7D" w:rsidRPr="00371A7D" w:rsidRDefault="00371A7D" w:rsidP="009D40BB">
            <w:pPr>
              <w:spacing w:before="60" w:after="60"/>
              <w:rPr>
                <w:rFonts w:asciiTheme="minorHAnsi" w:hAnsiTheme="minorHAnsi" w:cstheme="minorHAnsi"/>
                <w:sz w:val="22"/>
                <w:szCs w:val="22"/>
              </w:rPr>
            </w:pPr>
          </w:p>
        </w:tc>
      </w:tr>
      <w:tr w:rsidR="00371A7D" w:rsidRPr="00A318D3" w14:paraId="58D96BBD"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7D0035FA"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C23A8AA"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rPr>
              <w:t>Production Association “</w:t>
            </w:r>
            <w:proofErr w:type="spellStart"/>
            <w:r w:rsidRPr="00371A7D">
              <w:rPr>
                <w:rFonts w:asciiTheme="minorHAnsi" w:hAnsiTheme="minorHAnsi" w:cstheme="minorHAnsi"/>
                <w:sz w:val="22"/>
                <w:szCs w:val="22"/>
              </w:rPr>
              <w:t>Ashgabadenergo</w:t>
            </w:r>
            <w:proofErr w:type="spellEnd"/>
            <w:r w:rsidRPr="00371A7D">
              <w:rPr>
                <w:rFonts w:asciiTheme="minorHAnsi" w:hAnsiTheme="minorHAnsi" w:cstheme="minorHAnsi"/>
                <w:sz w:val="22"/>
                <w:szCs w:val="22"/>
              </w:rPr>
              <w:t>” of the Ministry of Energy</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4F0A4A83"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lang w:val="en-US"/>
              </w:rPr>
              <w:t xml:space="preserve">Serdar </w:t>
            </w:r>
            <w:proofErr w:type="spellStart"/>
            <w:r w:rsidRPr="00371A7D">
              <w:rPr>
                <w:rFonts w:asciiTheme="minorHAnsi" w:hAnsiTheme="minorHAnsi" w:cstheme="minorHAnsi"/>
                <w:sz w:val="22"/>
                <w:szCs w:val="22"/>
                <w:lang w:val="en-US"/>
              </w:rPr>
              <w:t>Rejepov</w:t>
            </w:r>
            <w:proofErr w:type="spellEnd"/>
            <w:r w:rsidRPr="00371A7D">
              <w:rPr>
                <w:rFonts w:asciiTheme="minorHAnsi" w:hAnsiTheme="minorHAnsi" w:cstheme="minorHAnsi"/>
                <w:sz w:val="22"/>
                <w:szCs w:val="22"/>
              </w:rPr>
              <w:t>, Head of the High-Voltage Testing and Overvoltage Protection Service</w:t>
            </w:r>
          </w:p>
        </w:tc>
      </w:tr>
      <w:tr w:rsidR="00371A7D" w:rsidRPr="00A318D3" w14:paraId="452186FB"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28071DEF"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6</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4141F5C"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rPr>
              <w:t>State Committee on Statistics</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0303D57B"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lang w:val="en-US"/>
              </w:rPr>
              <w:t xml:space="preserve">Jennet </w:t>
            </w:r>
            <w:proofErr w:type="spellStart"/>
            <w:r w:rsidRPr="00371A7D">
              <w:rPr>
                <w:rFonts w:asciiTheme="minorHAnsi" w:hAnsiTheme="minorHAnsi" w:cstheme="minorHAnsi"/>
                <w:sz w:val="22"/>
                <w:szCs w:val="22"/>
                <w:lang w:val="en-US"/>
              </w:rPr>
              <w:t>Ovezova</w:t>
            </w:r>
            <w:proofErr w:type="spellEnd"/>
            <w:r w:rsidRPr="00371A7D">
              <w:rPr>
                <w:rFonts w:asciiTheme="minorHAnsi" w:hAnsiTheme="minorHAnsi" w:cstheme="minorHAnsi"/>
                <w:sz w:val="22"/>
                <w:szCs w:val="22"/>
              </w:rPr>
              <w:t>, Head of Department</w:t>
            </w:r>
          </w:p>
        </w:tc>
      </w:tr>
      <w:tr w:rsidR="00371A7D" w:rsidRPr="00A318D3" w14:paraId="6E91C692"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324426F9"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7</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B97FC7D"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rPr>
              <w:t xml:space="preserve">Mejlis of Turkmenistan (Parliament) </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10BE460B" w14:textId="77777777" w:rsidR="00371A7D" w:rsidRPr="00371A7D" w:rsidRDefault="00371A7D" w:rsidP="009D40BB">
            <w:pPr>
              <w:spacing w:before="60" w:after="60"/>
              <w:rPr>
                <w:rFonts w:asciiTheme="minorHAnsi" w:hAnsiTheme="minorHAnsi" w:cstheme="minorHAnsi"/>
                <w:sz w:val="22"/>
                <w:szCs w:val="22"/>
              </w:rPr>
            </w:pPr>
            <w:proofErr w:type="spellStart"/>
            <w:r w:rsidRPr="00371A7D">
              <w:rPr>
                <w:rFonts w:asciiTheme="minorHAnsi" w:hAnsiTheme="minorHAnsi" w:cstheme="minorHAnsi"/>
                <w:sz w:val="22"/>
                <w:szCs w:val="22"/>
                <w:lang w:val="en-US"/>
              </w:rPr>
              <w:t>Nerche</w:t>
            </w:r>
            <w:proofErr w:type="spellEnd"/>
            <w:r w:rsidRPr="00371A7D">
              <w:rPr>
                <w:rFonts w:asciiTheme="minorHAnsi" w:hAnsiTheme="minorHAnsi" w:cstheme="minorHAnsi"/>
                <w:sz w:val="22"/>
                <w:szCs w:val="22"/>
                <w:lang w:val="en-US"/>
              </w:rPr>
              <w:t xml:space="preserve"> </w:t>
            </w:r>
            <w:proofErr w:type="spellStart"/>
            <w:r w:rsidRPr="00371A7D">
              <w:rPr>
                <w:rFonts w:asciiTheme="minorHAnsi" w:hAnsiTheme="minorHAnsi" w:cstheme="minorHAnsi"/>
                <w:sz w:val="22"/>
                <w:szCs w:val="22"/>
                <w:lang w:val="en-US"/>
              </w:rPr>
              <w:t>Ovlyaguliev</w:t>
            </w:r>
            <w:proofErr w:type="spellEnd"/>
            <w:r w:rsidRPr="00371A7D">
              <w:rPr>
                <w:rFonts w:asciiTheme="minorHAnsi" w:hAnsiTheme="minorHAnsi" w:cstheme="minorHAnsi"/>
                <w:sz w:val="22"/>
                <w:szCs w:val="22"/>
              </w:rPr>
              <w:t>, Committee for Environmental Protection and Agro-Industrial Complex</w:t>
            </w:r>
          </w:p>
        </w:tc>
      </w:tr>
      <w:tr w:rsidR="00371A7D" w:rsidRPr="00A318D3" w14:paraId="1D3C92D7"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697BC02E"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8</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B888957" w14:textId="77777777" w:rsidR="00371A7D" w:rsidRPr="00371A7D" w:rsidRDefault="00371A7D" w:rsidP="009D40BB">
            <w:pPr>
              <w:spacing w:before="60" w:after="60"/>
              <w:rPr>
                <w:rFonts w:asciiTheme="minorHAnsi" w:hAnsiTheme="minorHAnsi" w:cstheme="minorHAnsi"/>
                <w:sz w:val="22"/>
                <w:szCs w:val="22"/>
                <w:lang w:val="en-US"/>
              </w:rPr>
            </w:pPr>
            <w:proofErr w:type="spellStart"/>
            <w:r w:rsidRPr="00371A7D">
              <w:rPr>
                <w:rFonts w:asciiTheme="minorHAnsi" w:hAnsiTheme="minorHAnsi" w:cstheme="minorHAnsi"/>
                <w:sz w:val="22"/>
                <w:szCs w:val="22"/>
              </w:rPr>
              <w:t>Khyakimlik</w:t>
            </w:r>
            <w:proofErr w:type="spellEnd"/>
            <w:r w:rsidRPr="00371A7D">
              <w:rPr>
                <w:rFonts w:asciiTheme="minorHAnsi" w:hAnsiTheme="minorHAnsi" w:cstheme="minorHAnsi"/>
                <w:sz w:val="22"/>
                <w:szCs w:val="22"/>
              </w:rPr>
              <w:t xml:space="preserve"> of Ashgabat</w:t>
            </w:r>
            <w:r w:rsidRPr="00371A7D">
              <w:rPr>
                <w:rFonts w:asciiTheme="minorHAnsi" w:hAnsiTheme="minorHAnsi" w:cstheme="minorHAnsi"/>
                <w:sz w:val="22"/>
                <w:szCs w:val="22"/>
                <w:lang w:val="en-US"/>
              </w:rPr>
              <w:t xml:space="preserve"> (Municipality) </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5009A645"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lang w:val="en-US"/>
              </w:rPr>
              <w:t xml:space="preserve">Arslan </w:t>
            </w:r>
            <w:proofErr w:type="spellStart"/>
            <w:r w:rsidRPr="00371A7D">
              <w:rPr>
                <w:rFonts w:asciiTheme="minorHAnsi" w:hAnsiTheme="minorHAnsi" w:cstheme="minorHAnsi"/>
                <w:sz w:val="22"/>
                <w:szCs w:val="22"/>
                <w:lang w:val="en-US"/>
              </w:rPr>
              <w:t>Amangeldiev</w:t>
            </w:r>
            <w:proofErr w:type="spellEnd"/>
            <w:r w:rsidRPr="00371A7D">
              <w:rPr>
                <w:rFonts w:asciiTheme="minorHAnsi" w:hAnsiTheme="minorHAnsi" w:cstheme="minorHAnsi"/>
                <w:sz w:val="22"/>
                <w:szCs w:val="22"/>
              </w:rPr>
              <w:t>, Member of the Project Board</w:t>
            </w:r>
          </w:p>
        </w:tc>
      </w:tr>
      <w:tr w:rsidR="00371A7D" w:rsidRPr="00A318D3" w14:paraId="49E70A42"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37D9F98E"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9</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0477FF2" w14:textId="2499D430"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rPr>
              <w:t>Agency “</w:t>
            </w:r>
            <w:proofErr w:type="spellStart"/>
            <w:r w:rsidRPr="00371A7D">
              <w:rPr>
                <w:rFonts w:asciiTheme="minorHAnsi" w:hAnsiTheme="minorHAnsi" w:cstheme="minorHAnsi"/>
                <w:sz w:val="22"/>
                <w:szCs w:val="22"/>
              </w:rPr>
              <w:t>Turkmena</w:t>
            </w:r>
            <w:r w:rsidR="00770695">
              <w:rPr>
                <w:rFonts w:asciiTheme="minorHAnsi" w:hAnsiTheme="minorHAnsi" w:cstheme="minorHAnsi"/>
                <w:sz w:val="22"/>
                <w:szCs w:val="22"/>
              </w:rPr>
              <w:t>o</w:t>
            </w:r>
            <w:r w:rsidRPr="00371A7D">
              <w:rPr>
                <w:rFonts w:asciiTheme="minorHAnsi" w:hAnsiTheme="minorHAnsi" w:cstheme="minorHAnsi"/>
                <w:sz w:val="22"/>
                <w:szCs w:val="22"/>
              </w:rPr>
              <w:t>totransport</w:t>
            </w:r>
            <w:proofErr w:type="spellEnd"/>
            <w:r w:rsidRPr="00371A7D">
              <w:rPr>
                <w:rFonts w:asciiTheme="minorHAnsi" w:hAnsiTheme="minorHAnsi" w:cstheme="minorHAnsi"/>
                <w:sz w:val="22"/>
                <w:szCs w:val="22"/>
              </w:rPr>
              <w:t>”</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12044C12" w14:textId="77777777" w:rsidR="00371A7D" w:rsidRPr="00371A7D" w:rsidRDefault="00371A7D" w:rsidP="009D40BB">
            <w:pPr>
              <w:spacing w:before="60" w:after="60"/>
              <w:rPr>
                <w:rFonts w:asciiTheme="minorHAnsi" w:hAnsiTheme="minorHAnsi" w:cstheme="minorHAnsi"/>
                <w:sz w:val="22"/>
                <w:szCs w:val="22"/>
                <w:lang w:val="en-US"/>
              </w:rPr>
            </w:pPr>
            <w:proofErr w:type="spellStart"/>
            <w:r w:rsidRPr="00371A7D">
              <w:rPr>
                <w:rFonts w:asciiTheme="minorHAnsi" w:hAnsiTheme="minorHAnsi" w:cstheme="minorHAnsi"/>
                <w:sz w:val="22"/>
                <w:szCs w:val="22"/>
                <w:lang w:val="en-US"/>
              </w:rPr>
              <w:t>Takhir</w:t>
            </w:r>
            <w:proofErr w:type="spellEnd"/>
            <w:r w:rsidRPr="00371A7D">
              <w:rPr>
                <w:rFonts w:asciiTheme="minorHAnsi" w:hAnsiTheme="minorHAnsi" w:cstheme="minorHAnsi"/>
                <w:sz w:val="22"/>
                <w:szCs w:val="22"/>
                <w:lang w:val="en-US"/>
              </w:rPr>
              <w:t xml:space="preserve"> </w:t>
            </w:r>
            <w:proofErr w:type="spellStart"/>
            <w:r w:rsidRPr="00371A7D">
              <w:rPr>
                <w:rFonts w:asciiTheme="minorHAnsi" w:hAnsiTheme="minorHAnsi" w:cstheme="minorHAnsi"/>
                <w:sz w:val="22"/>
                <w:szCs w:val="22"/>
                <w:lang w:val="en-US"/>
              </w:rPr>
              <w:t>Nepesov</w:t>
            </w:r>
            <w:proofErr w:type="spellEnd"/>
            <w:r w:rsidRPr="00371A7D">
              <w:rPr>
                <w:rFonts w:asciiTheme="minorHAnsi" w:hAnsiTheme="minorHAnsi" w:cstheme="minorHAnsi"/>
                <w:sz w:val="22"/>
                <w:szCs w:val="22"/>
              </w:rPr>
              <w:t>, Member of the Project Board</w:t>
            </w:r>
          </w:p>
        </w:tc>
      </w:tr>
      <w:tr w:rsidR="00371A7D" w:rsidRPr="00A318D3" w14:paraId="63591A8D"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3F8156E6" w14:textId="77777777" w:rsidR="00371A7D" w:rsidRPr="00371A7D" w:rsidRDefault="00371A7D" w:rsidP="009D40BB">
            <w:pPr>
              <w:spacing w:before="60" w:after="60"/>
              <w:jc w:val="center"/>
              <w:rPr>
                <w:rFonts w:asciiTheme="minorHAnsi" w:hAnsiTheme="minorHAnsi" w:cstheme="minorHAnsi"/>
                <w:sz w:val="22"/>
                <w:szCs w:val="22"/>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FEF95FC"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lang w:val="en-US"/>
              </w:rPr>
              <w:t>Academic and Research Institutions</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0559DBFD" w14:textId="77777777" w:rsidR="00371A7D" w:rsidRPr="00371A7D" w:rsidRDefault="00371A7D" w:rsidP="009D40BB">
            <w:pPr>
              <w:spacing w:before="60" w:after="60"/>
              <w:rPr>
                <w:rFonts w:asciiTheme="minorHAnsi" w:hAnsiTheme="minorHAnsi" w:cstheme="minorHAnsi"/>
                <w:sz w:val="22"/>
                <w:szCs w:val="22"/>
              </w:rPr>
            </w:pPr>
          </w:p>
        </w:tc>
      </w:tr>
      <w:tr w:rsidR="00371A7D" w:rsidRPr="00A318D3" w14:paraId="79580692"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6C5C826A"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10</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4040BA1"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rPr>
              <w:t xml:space="preserve">State Energy Institute of Turkmenistan (SEIT) of the Ministry of Energy </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1A3EE15A" w14:textId="77777777" w:rsidR="00371A7D" w:rsidRPr="00371A7D" w:rsidRDefault="00371A7D" w:rsidP="009D40BB">
            <w:pPr>
              <w:spacing w:before="60" w:after="60"/>
              <w:rPr>
                <w:rFonts w:asciiTheme="minorHAnsi" w:hAnsiTheme="minorHAnsi" w:cstheme="minorHAnsi"/>
                <w:sz w:val="22"/>
                <w:szCs w:val="22"/>
              </w:rPr>
            </w:pPr>
            <w:proofErr w:type="spellStart"/>
            <w:r w:rsidRPr="00371A7D">
              <w:rPr>
                <w:rFonts w:asciiTheme="minorHAnsi" w:hAnsiTheme="minorHAnsi" w:cstheme="minorHAnsi"/>
                <w:sz w:val="22"/>
                <w:szCs w:val="22"/>
                <w:lang w:val="en-US"/>
              </w:rPr>
              <w:t>Aganiyaz</w:t>
            </w:r>
            <w:proofErr w:type="spellEnd"/>
            <w:r w:rsidRPr="00371A7D">
              <w:rPr>
                <w:rFonts w:asciiTheme="minorHAnsi" w:hAnsiTheme="minorHAnsi" w:cstheme="minorHAnsi"/>
                <w:sz w:val="22"/>
                <w:szCs w:val="22"/>
                <w:lang w:val="en-US"/>
              </w:rPr>
              <w:t xml:space="preserve"> </w:t>
            </w:r>
            <w:proofErr w:type="spellStart"/>
            <w:r w:rsidRPr="00371A7D">
              <w:rPr>
                <w:rFonts w:asciiTheme="minorHAnsi" w:hAnsiTheme="minorHAnsi" w:cstheme="minorHAnsi"/>
                <w:sz w:val="22"/>
                <w:szCs w:val="22"/>
                <w:lang w:val="en-US"/>
              </w:rPr>
              <w:t>Dzhumaev</w:t>
            </w:r>
            <w:proofErr w:type="spellEnd"/>
            <w:r w:rsidRPr="00371A7D">
              <w:rPr>
                <w:rFonts w:asciiTheme="minorHAnsi" w:hAnsiTheme="minorHAnsi" w:cstheme="minorHAnsi"/>
                <w:sz w:val="22"/>
                <w:szCs w:val="22"/>
              </w:rPr>
              <w:t>, Vice-Rector for Research</w:t>
            </w:r>
          </w:p>
        </w:tc>
      </w:tr>
      <w:tr w:rsidR="00371A7D" w:rsidRPr="00A318D3" w14:paraId="224D3F9A"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4100F6D1"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11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D09796E"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rPr>
              <w:t>Research and Production Centre for Renewable Energy under the State Energy Institute</w:t>
            </w:r>
            <w:r w:rsidRPr="00371A7D">
              <w:rPr>
                <w:rFonts w:asciiTheme="minorHAnsi" w:hAnsiTheme="minorHAnsi" w:cstheme="minorHAnsi"/>
                <w:sz w:val="22"/>
                <w:szCs w:val="22"/>
                <w:lang w:val="en-US"/>
              </w:rPr>
              <w:t xml:space="preserve"> </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4F845211" w14:textId="77777777" w:rsidR="00371A7D" w:rsidRPr="00371A7D" w:rsidRDefault="00371A7D" w:rsidP="009D40BB">
            <w:pPr>
              <w:spacing w:before="60" w:after="60"/>
              <w:rPr>
                <w:rFonts w:asciiTheme="minorHAnsi" w:hAnsiTheme="minorHAnsi" w:cstheme="minorHAnsi"/>
                <w:sz w:val="22"/>
                <w:szCs w:val="22"/>
              </w:rPr>
            </w:pPr>
            <w:proofErr w:type="spellStart"/>
            <w:r w:rsidRPr="00371A7D">
              <w:rPr>
                <w:rFonts w:asciiTheme="minorHAnsi" w:hAnsiTheme="minorHAnsi" w:cstheme="minorHAnsi"/>
                <w:sz w:val="22"/>
                <w:szCs w:val="22"/>
                <w:lang w:val="en-US"/>
              </w:rPr>
              <w:t>Kakageldi</w:t>
            </w:r>
            <w:proofErr w:type="spellEnd"/>
            <w:r w:rsidRPr="00371A7D">
              <w:rPr>
                <w:rFonts w:asciiTheme="minorHAnsi" w:hAnsiTheme="minorHAnsi" w:cstheme="minorHAnsi"/>
                <w:sz w:val="22"/>
                <w:szCs w:val="22"/>
                <w:lang w:val="en-US"/>
              </w:rPr>
              <w:t xml:space="preserve"> </w:t>
            </w:r>
            <w:proofErr w:type="spellStart"/>
            <w:r w:rsidRPr="00371A7D">
              <w:rPr>
                <w:rFonts w:asciiTheme="minorHAnsi" w:hAnsiTheme="minorHAnsi" w:cstheme="minorHAnsi"/>
                <w:sz w:val="22"/>
                <w:szCs w:val="22"/>
                <w:lang w:val="en-US"/>
              </w:rPr>
              <w:t>Saryev</w:t>
            </w:r>
            <w:proofErr w:type="spellEnd"/>
            <w:r w:rsidRPr="00371A7D">
              <w:rPr>
                <w:rFonts w:asciiTheme="minorHAnsi" w:hAnsiTheme="minorHAnsi" w:cstheme="minorHAnsi"/>
                <w:sz w:val="22"/>
                <w:szCs w:val="22"/>
              </w:rPr>
              <w:t>, Director of the Scientific and Production Centre for Renewable Energy</w:t>
            </w:r>
          </w:p>
        </w:tc>
      </w:tr>
      <w:tr w:rsidR="00371A7D" w:rsidRPr="00A318D3" w14:paraId="74D91AB6"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088DC03B"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12</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1143D46"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rPr>
              <w:t xml:space="preserve">Turkmen State University </w:t>
            </w:r>
            <w:r w:rsidRPr="00371A7D">
              <w:rPr>
                <w:rFonts w:asciiTheme="minorHAnsi" w:hAnsiTheme="minorHAnsi" w:cstheme="minorHAnsi"/>
                <w:sz w:val="22"/>
                <w:szCs w:val="22"/>
                <w:lang w:val="en-GB"/>
              </w:rPr>
              <w:t xml:space="preserve">named after </w:t>
            </w:r>
            <w:proofErr w:type="spellStart"/>
            <w:r w:rsidRPr="00371A7D">
              <w:rPr>
                <w:rFonts w:asciiTheme="minorHAnsi" w:hAnsiTheme="minorHAnsi" w:cstheme="minorHAnsi"/>
                <w:sz w:val="22"/>
                <w:szCs w:val="22"/>
              </w:rPr>
              <w:t>Makhtumkuli</w:t>
            </w:r>
            <w:proofErr w:type="spellEnd"/>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407F75DB" w14:textId="77777777" w:rsidR="00371A7D" w:rsidRPr="00371A7D" w:rsidRDefault="00371A7D" w:rsidP="009D40BB">
            <w:pPr>
              <w:spacing w:before="60" w:after="60"/>
              <w:rPr>
                <w:rFonts w:asciiTheme="minorHAnsi" w:hAnsiTheme="minorHAnsi" w:cstheme="minorHAnsi"/>
                <w:sz w:val="22"/>
                <w:szCs w:val="22"/>
              </w:rPr>
            </w:pPr>
            <w:proofErr w:type="spellStart"/>
            <w:r w:rsidRPr="00371A7D">
              <w:rPr>
                <w:rFonts w:asciiTheme="minorHAnsi" w:hAnsiTheme="minorHAnsi" w:cstheme="minorHAnsi"/>
                <w:sz w:val="22"/>
                <w:szCs w:val="22"/>
                <w:lang w:val="en-US"/>
              </w:rPr>
              <w:t>Sheker</w:t>
            </w:r>
            <w:proofErr w:type="spellEnd"/>
            <w:r w:rsidRPr="00371A7D">
              <w:rPr>
                <w:rFonts w:asciiTheme="minorHAnsi" w:hAnsiTheme="minorHAnsi" w:cstheme="minorHAnsi"/>
                <w:sz w:val="22"/>
                <w:szCs w:val="22"/>
                <w:lang w:val="en-US"/>
              </w:rPr>
              <w:t xml:space="preserve"> </w:t>
            </w:r>
            <w:proofErr w:type="spellStart"/>
            <w:r w:rsidRPr="00371A7D">
              <w:rPr>
                <w:rFonts w:asciiTheme="minorHAnsi" w:hAnsiTheme="minorHAnsi" w:cstheme="minorHAnsi"/>
                <w:sz w:val="22"/>
                <w:szCs w:val="22"/>
                <w:lang w:val="en-US"/>
              </w:rPr>
              <w:t>Ashirmuradova</w:t>
            </w:r>
            <w:proofErr w:type="spellEnd"/>
            <w:r w:rsidRPr="00371A7D">
              <w:rPr>
                <w:rFonts w:asciiTheme="minorHAnsi" w:hAnsiTheme="minorHAnsi" w:cstheme="minorHAnsi"/>
                <w:sz w:val="22"/>
                <w:szCs w:val="22"/>
              </w:rPr>
              <w:t>, Head of the Department of Ecology</w:t>
            </w:r>
          </w:p>
        </w:tc>
      </w:tr>
      <w:tr w:rsidR="00371A7D" w:rsidRPr="00A318D3" w14:paraId="7684E0AB"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47E2B53F"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13</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F5018E9"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rPr>
              <w:t>Institute "</w:t>
            </w:r>
            <w:proofErr w:type="spellStart"/>
            <w:r w:rsidRPr="00371A7D">
              <w:rPr>
                <w:rFonts w:asciiTheme="minorHAnsi" w:hAnsiTheme="minorHAnsi" w:cstheme="minorHAnsi"/>
                <w:sz w:val="22"/>
                <w:szCs w:val="22"/>
              </w:rPr>
              <w:t>Turkmenproekt</w:t>
            </w:r>
            <w:proofErr w:type="spellEnd"/>
            <w:r w:rsidRPr="00371A7D">
              <w:rPr>
                <w:rFonts w:asciiTheme="minorHAnsi" w:hAnsiTheme="minorHAnsi" w:cstheme="minorHAnsi"/>
                <w:sz w:val="22"/>
                <w:szCs w:val="22"/>
              </w:rPr>
              <w:t>" of the Ministry of Construction and Architecture</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1ED8997C"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rPr>
              <w:t>Head of the division</w:t>
            </w:r>
          </w:p>
        </w:tc>
      </w:tr>
      <w:tr w:rsidR="00371A7D" w:rsidRPr="00A318D3" w14:paraId="721168BE"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62ABE9EB" w14:textId="77777777" w:rsidR="00371A7D" w:rsidRPr="00371A7D" w:rsidRDefault="00371A7D" w:rsidP="009D40BB">
            <w:pPr>
              <w:spacing w:before="60" w:after="60"/>
              <w:jc w:val="center"/>
              <w:rPr>
                <w:rFonts w:asciiTheme="minorHAnsi" w:hAnsiTheme="minorHAnsi" w:cstheme="minorHAnsi"/>
                <w:sz w:val="22"/>
                <w:szCs w:val="22"/>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839C87D" w14:textId="77777777" w:rsidR="00371A7D" w:rsidRPr="00371A7D" w:rsidRDefault="00371A7D" w:rsidP="009D40BB">
            <w:pPr>
              <w:spacing w:before="60" w:after="60"/>
              <w:rPr>
                <w:rFonts w:asciiTheme="minorHAnsi" w:hAnsiTheme="minorHAnsi" w:cstheme="minorHAnsi"/>
                <w:b/>
                <w:bCs/>
                <w:sz w:val="22"/>
                <w:szCs w:val="22"/>
                <w:lang w:val="en-US"/>
              </w:rPr>
            </w:pPr>
            <w:r w:rsidRPr="00371A7D">
              <w:rPr>
                <w:rFonts w:asciiTheme="minorHAnsi" w:hAnsiTheme="minorHAnsi" w:cstheme="minorHAnsi"/>
                <w:b/>
                <w:bCs/>
                <w:sz w:val="22"/>
                <w:szCs w:val="22"/>
                <w:lang w:val="en-US"/>
              </w:rPr>
              <w:t xml:space="preserve">International and regional organizations </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5BCD67BB" w14:textId="77777777" w:rsidR="00371A7D" w:rsidRPr="00371A7D" w:rsidRDefault="00371A7D" w:rsidP="009D40BB">
            <w:pPr>
              <w:spacing w:before="60" w:after="60"/>
              <w:rPr>
                <w:rFonts w:asciiTheme="minorHAnsi" w:hAnsiTheme="minorHAnsi" w:cstheme="minorHAnsi"/>
                <w:sz w:val="22"/>
                <w:szCs w:val="22"/>
              </w:rPr>
            </w:pPr>
          </w:p>
        </w:tc>
      </w:tr>
      <w:tr w:rsidR="00371A7D" w:rsidRPr="00A318D3" w14:paraId="39255BBA"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20EC2BE0"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14</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F5BE4C1"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rPr>
              <w:t xml:space="preserve">UNIDO </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23637251" w14:textId="77777777" w:rsidR="00371A7D" w:rsidRPr="00371A7D" w:rsidRDefault="00371A7D" w:rsidP="009D40BB">
            <w:pPr>
              <w:spacing w:before="60" w:after="60"/>
              <w:rPr>
                <w:rFonts w:asciiTheme="minorHAnsi" w:hAnsiTheme="minorHAnsi" w:cstheme="minorHAnsi"/>
                <w:sz w:val="22"/>
                <w:szCs w:val="22"/>
              </w:rPr>
            </w:pPr>
            <w:proofErr w:type="spellStart"/>
            <w:r w:rsidRPr="00371A7D">
              <w:rPr>
                <w:rFonts w:asciiTheme="minorHAnsi" w:hAnsiTheme="minorHAnsi" w:cstheme="minorHAnsi"/>
                <w:sz w:val="22"/>
                <w:szCs w:val="22"/>
                <w:lang w:val="en-US"/>
              </w:rPr>
              <w:t>Myakhri</w:t>
            </w:r>
            <w:proofErr w:type="spellEnd"/>
            <w:r w:rsidRPr="00371A7D">
              <w:rPr>
                <w:rFonts w:asciiTheme="minorHAnsi" w:hAnsiTheme="minorHAnsi" w:cstheme="minorHAnsi"/>
                <w:sz w:val="22"/>
                <w:szCs w:val="22"/>
                <w:lang w:val="en-US"/>
              </w:rPr>
              <w:t xml:space="preserve"> </w:t>
            </w:r>
            <w:proofErr w:type="spellStart"/>
            <w:r w:rsidRPr="00371A7D">
              <w:rPr>
                <w:rFonts w:asciiTheme="minorHAnsi" w:hAnsiTheme="minorHAnsi" w:cstheme="minorHAnsi"/>
                <w:sz w:val="22"/>
                <w:szCs w:val="22"/>
                <w:lang w:val="en-US"/>
              </w:rPr>
              <w:t>Saparaova</w:t>
            </w:r>
            <w:proofErr w:type="spellEnd"/>
            <w:r w:rsidRPr="00371A7D">
              <w:rPr>
                <w:rFonts w:asciiTheme="minorHAnsi" w:hAnsiTheme="minorHAnsi" w:cstheme="minorHAnsi"/>
                <w:sz w:val="22"/>
                <w:szCs w:val="22"/>
                <w:lang w:val="en-US"/>
              </w:rPr>
              <w:t>,</w:t>
            </w:r>
            <w:r w:rsidRPr="00371A7D">
              <w:rPr>
                <w:rFonts w:asciiTheme="minorHAnsi" w:hAnsiTheme="minorHAnsi" w:cstheme="minorHAnsi"/>
                <w:sz w:val="22"/>
                <w:szCs w:val="22"/>
              </w:rPr>
              <w:t xml:space="preserve"> Project Officer (Ozone Centre)</w:t>
            </w:r>
          </w:p>
        </w:tc>
      </w:tr>
      <w:tr w:rsidR="00371A7D" w:rsidRPr="00A318D3" w14:paraId="23863F71"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693CC14A"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15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AD0221A"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rPr>
              <w:t>GIZ</w:t>
            </w:r>
            <w:r w:rsidRPr="00371A7D">
              <w:rPr>
                <w:rFonts w:asciiTheme="minorHAnsi" w:hAnsiTheme="minorHAnsi" w:cstheme="minorHAnsi"/>
                <w:sz w:val="22"/>
                <w:szCs w:val="22"/>
                <w:lang w:val="en-US"/>
              </w:rPr>
              <w:t xml:space="preserve"> </w:t>
            </w:r>
          </w:p>
          <w:p w14:paraId="7DB920B3" w14:textId="77777777" w:rsidR="00371A7D" w:rsidRPr="00371A7D" w:rsidRDefault="00371A7D" w:rsidP="009D40BB">
            <w:pPr>
              <w:spacing w:before="60" w:after="60"/>
              <w:rPr>
                <w:rFonts w:asciiTheme="minorHAnsi" w:hAnsiTheme="minorHAnsi" w:cstheme="minorHAnsi"/>
                <w:sz w:val="22"/>
                <w:szCs w:val="22"/>
                <w:lang w:val="en-US"/>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42286A63"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lang w:val="en-US"/>
              </w:rPr>
              <w:t xml:space="preserve">Venera </w:t>
            </w:r>
            <w:proofErr w:type="spellStart"/>
            <w:r w:rsidRPr="00371A7D">
              <w:rPr>
                <w:rFonts w:asciiTheme="minorHAnsi" w:hAnsiTheme="minorHAnsi" w:cstheme="minorHAnsi"/>
                <w:sz w:val="22"/>
                <w:szCs w:val="22"/>
                <w:lang w:val="en-US"/>
              </w:rPr>
              <w:t>Shaikhulina</w:t>
            </w:r>
            <w:proofErr w:type="spellEnd"/>
            <w:r w:rsidRPr="00371A7D">
              <w:rPr>
                <w:rFonts w:asciiTheme="minorHAnsi" w:hAnsiTheme="minorHAnsi" w:cstheme="minorHAnsi"/>
                <w:sz w:val="22"/>
                <w:szCs w:val="22"/>
                <w:lang w:val="en-US"/>
              </w:rPr>
              <w:t>,</w:t>
            </w:r>
            <w:r w:rsidRPr="00371A7D">
              <w:rPr>
                <w:rFonts w:asciiTheme="minorHAnsi" w:hAnsiTheme="minorHAnsi" w:cstheme="minorHAnsi"/>
                <w:sz w:val="22"/>
                <w:szCs w:val="22"/>
              </w:rPr>
              <w:t xml:space="preserve"> Head of the “Green Central Asia” program</w:t>
            </w:r>
          </w:p>
        </w:tc>
      </w:tr>
      <w:tr w:rsidR="00371A7D" w:rsidRPr="00A318D3" w14:paraId="4608D6E8"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703CA5F8"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16</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1B805B7"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lang w:val="en-US"/>
              </w:rPr>
              <w:t>Regional Environmental Centre for Central Asian (CAREC)</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6BC0299A"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lang w:val="en-US"/>
              </w:rPr>
              <w:t>Irana Bagirova</w:t>
            </w:r>
            <w:r w:rsidRPr="00371A7D">
              <w:rPr>
                <w:rFonts w:asciiTheme="minorHAnsi" w:hAnsiTheme="minorHAnsi" w:cstheme="minorHAnsi"/>
                <w:sz w:val="22"/>
                <w:szCs w:val="22"/>
              </w:rPr>
              <w:t>, Head of CAREC office in Turkmenistan</w:t>
            </w:r>
          </w:p>
        </w:tc>
      </w:tr>
      <w:tr w:rsidR="00371A7D" w:rsidRPr="00A318D3" w14:paraId="631E297E"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5C2953BA" w14:textId="77777777" w:rsidR="00371A7D" w:rsidRPr="00371A7D" w:rsidRDefault="00371A7D" w:rsidP="009D40BB">
            <w:pPr>
              <w:spacing w:before="60" w:after="60"/>
              <w:jc w:val="center"/>
              <w:rPr>
                <w:rFonts w:asciiTheme="minorHAnsi" w:hAnsiTheme="minorHAnsi" w:cstheme="minorHAnsi"/>
                <w:sz w:val="22"/>
                <w:szCs w:val="22"/>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7DF16B" w14:textId="77777777" w:rsidR="00371A7D" w:rsidRPr="00371A7D" w:rsidRDefault="00371A7D" w:rsidP="009D40BB">
            <w:pPr>
              <w:spacing w:before="60" w:after="60"/>
              <w:rPr>
                <w:rFonts w:asciiTheme="minorHAnsi" w:hAnsiTheme="minorHAnsi" w:cstheme="minorHAnsi"/>
                <w:b/>
                <w:bCs/>
                <w:sz w:val="22"/>
                <w:szCs w:val="22"/>
                <w:lang w:val="en-US"/>
              </w:rPr>
            </w:pPr>
            <w:r w:rsidRPr="00371A7D">
              <w:rPr>
                <w:rFonts w:asciiTheme="minorHAnsi" w:hAnsiTheme="minorHAnsi" w:cstheme="minorHAnsi"/>
                <w:b/>
                <w:bCs/>
                <w:sz w:val="22"/>
                <w:szCs w:val="22"/>
                <w:lang w:val="en-US"/>
              </w:rPr>
              <w:t>Private sector</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52A37075" w14:textId="77777777" w:rsidR="00371A7D" w:rsidRPr="00371A7D" w:rsidRDefault="00371A7D" w:rsidP="009D40BB">
            <w:pPr>
              <w:spacing w:before="60" w:after="60"/>
              <w:rPr>
                <w:rFonts w:asciiTheme="minorHAnsi" w:hAnsiTheme="minorHAnsi" w:cstheme="minorHAnsi"/>
                <w:sz w:val="22"/>
                <w:szCs w:val="22"/>
              </w:rPr>
            </w:pPr>
          </w:p>
        </w:tc>
      </w:tr>
      <w:tr w:rsidR="00371A7D" w:rsidRPr="00A318D3" w14:paraId="5C66A58F"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172AC3AF"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17</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EA1BC2E"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rPr>
              <w:t>IE “</w:t>
            </w:r>
            <w:proofErr w:type="spellStart"/>
            <w:r w:rsidRPr="00371A7D">
              <w:rPr>
                <w:rFonts w:asciiTheme="minorHAnsi" w:hAnsiTheme="minorHAnsi" w:cstheme="minorHAnsi"/>
                <w:sz w:val="22"/>
                <w:szCs w:val="22"/>
              </w:rPr>
              <w:t>Dzhepbar</w:t>
            </w:r>
            <w:proofErr w:type="spellEnd"/>
            <w:r w:rsidRPr="00371A7D">
              <w:rPr>
                <w:rFonts w:asciiTheme="minorHAnsi" w:hAnsiTheme="minorHAnsi" w:cstheme="minorHAnsi"/>
                <w:sz w:val="22"/>
                <w:szCs w:val="22"/>
              </w:rPr>
              <w:t>” – a company in recycling of plastic wastes</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7DBD25F8"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lang w:val="en-US"/>
              </w:rPr>
              <w:t xml:space="preserve">Vladislav </w:t>
            </w:r>
            <w:proofErr w:type="spellStart"/>
            <w:r w:rsidRPr="00371A7D">
              <w:rPr>
                <w:rFonts w:asciiTheme="minorHAnsi" w:hAnsiTheme="minorHAnsi" w:cstheme="minorHAnsi"/>
                <w:sz w:val="22"/>
                <w:szCs w:val="22"/>
                <w:lang w:val="en-US"/>
              </w:rPr>
              <w:t>Rodionov</w:t>
            </w:r>
            <w:proofErr w:type="spellEnd"/>
            <w:r w:rsidRPr="00371A7D">
              <w:rPr>
                <w:rFonts w:asciiTheme="minorHAnsi" w:hAnsiTheme="minorHAnsi" w:cstheme="minorHAnsi"/>
                <w:sz w:val="22"/>
                <w:szCs w:val="22"/>
                <w:lang w:val="en-US"/>
              </w:rPr>
              <w:t>, Manager</w:t>
            </w:r>
          </w:p>
        </w:tc>
      </w:tr>
      <w:tr w:rsidR="00371A7D" w:rsidRPr="00A318D3" w14:paraId="1427ED4D"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68EA5290"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18</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06E4292"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rPr>
              <w:t>“</w:t>
            </w:r>
            <w:proofErr w:type="spellStart"/>
            <w:r w:rsidRPr="00371A7D">
              <w:rPr>
                <w:rFonts w:asciiTheme="minorHAnsi" w:hAnsiTheme="minorHAnsi" w:cstheme="minorHAnsi"/>
                <w:sz w:val="22"/>
                <w:szCs w:val="22"/>
              </w:rPr>
              <w:t>Toprak</w:t>
            </w:r>
            <w:proofErr w:type="spellEnd"/>
            <w:r w:rsidRPr="00371A7D">
              <w:rPr>
                <w:rFonts w:asciiTheme="minorHAnsi" w:hAnsiTheme="minorHAnsi" w:cstheme="minorHAnsi"/>
                <w:sz w:val="22"/>
                <w:szCs w:val="22"/>
              </w:rPr>
              <w:t>”</w:t>
            </w:r>
            <w:r w:rsidRPr="00371A7D">
              <w:rPr>
                <w:rFonts w:asciiTheme="minorHAnsi" w:hAnsiTheme="minorHAnsi" w:cstheme="minorHAnsi"/>
                <w:sz w:val="22"/>
                <w:szCs w:val="22"/>
                <w:lang w:val="en-US"/>
              </w:rPr>
              <w:t xml:space="preserve"> </w:t>
            </w:r>
            <w:r w:rsidRPr="00371A7D">
              <w:rPr>
                <w:rFonts w:asciiTheme="minorHAnsi" w:hAnsiTheme="minorHAnsi" w:cstheme="minorHAnsi"/>
                <w:sz w:val="22"/>
                <w:szCs w:val="22"/>
              </w:rPr>
              <w:t>– a company in recycling of wastepaper</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20FC8FDE"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lang w:val="en-US"/>
              </w:rPr>
              <w:t>Irina Antonova,</w:t>
            </w:r>
            <w:r w:rsidRPr="00371A7D">
              <w:rPr>
                <w:rFonts w:asciiTheme="minorHAnsi" w:hAnsiTheme="minorHAnsi" w:cstheme="minorHAnsi"/>
                <w:sz w:val="22"/>
                <w:szCs w:val="22"/>
              </w:rPr>
              <w:t xml:space="preserve"> General Director</w:t>
            </w:r>
          </w:p>
        </w:tc>
      </w:tr>
      <w:tr w:rsidR="00371A7D" w:rsidRPr="00A318D3" w14:paraId="12FE30B7"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5AC7640C"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19</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E5603FA"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rPr>
              <w:t>IE “</w:t>
            </w:r>
            <w:proofErr w:type="spellStart"/>
            <w:r w:rsidRPr="00371A7D">
              <w:rPr>
                <w:rFonts w:asciiTheme="minorHAnsi" w:hAnsiTheme="minorHAnsi" w:cstheme="minorHAnsi"/>
                <w:sz w:val="22"/>
                <w:szCs w:val="22"/>
              </w:rPr>
              <w:t>Degerli</w:t>
            </w:r>
            <w:proofErr w:type="spellEnd"/>
            <w:r w:rsidRPr="00371A7D">
              <w:rPr>
                <w:rFonts w:asciiTheme="minorHAnsi" w:hAnsiTheme="minorHAnsi" w:cstheme="minorHAnsi"/>
                <w:sz w:val="22"/>
                <w:szCs w:val="22"/>
              </w:rPr>
              <w:t xml:space="preserve"> </w:t>
            </w:r>
            <w:proofErr w:type="spellStart"/>
            <w:r w:rsidRPr="00371A7D">
              <w:rPr>
                <w:rFonts w:asciiTheme="minorHAnsi" w:hAnsiTheme="minorHAnsi" w:cstheme="minorHAnsi"/>
                <w:sz w:val="22"/>
                <w:szCs w:val="22"/>
              </w:rPr>
              <w:t>gurlushyk</w:t>
            </w:r>
            <w:proofErr w:type="spellEnd"/>
            <w:r w:rsidRPr="00371A7D">
              <w:rPr>
                <w:rFonts w:asciiTheme="minorHAnsi" w:hAnsiTheme="minorHAnsi" w:cstheme="minorHAnsi"/>
                <w:sz w:val="22"/>
                <w:szCs w:val="22"/>
              </w:rPr>
              <w:t>”</w:t>
            </w:r>
            <w:r w:rsidRPr="00371A7D">
              <w:rPr>
                <w:rFonts w:asciiTheme="minorHAnsi" w:hAnsiTheme="minorHAnsi" w:cstheme="minorHAnsi"/>
                <w:sz w:val="22"/>
                <w:szCs w:val="22"/>
                <w:lang w:val="en-US"/>
              </w:rPr>
              <w:t xml:space="preserve"> </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34E36749"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lang w:val="en-US"/>
              </w:rPr>
              <w:t xml:space="preserve">Ruben </w:t>
            </w:r>
            <w:proofErr w:type="spellStart"/>
            <w:r w:rsidRPr="00371A7D">
              <w:rPr>
                <w:rFonts w:asciiTheme="minorHAnsi" w:hAnsiTheme="minorHAnsi" w:cstheme="minorHAnsi"/>
                <w:sz w:val="22"/>
                <w:szCs w:val="22"/>
                <w:lang w:val="en-US"/>
              </w:rPr>
              <w:t>Arustamyan</w:t>
            </w:r>
            <w:proofErr w:type="spellEnd"/>
            <w:r w:rsidRPr="00371A7D">
              <w:rPr>
                <w:rFonts w:asciiTheme="minorHAnsi" w:hAnsiTheme="minorHAnsi" w:cstheme="minorHAnsi"/>
                <w:sz w:val="22"/>
                <w:szCs w:val="22"/>
                <w:lang w:val="en-US"/>
              </w:rPr>
              <w:t>,</w:t>
            </w:r>
            <w:r w:rsidRPr="00371A7D">
              <w:rPr>
                <w:rFonts w:asciiTheme="minorHAnsi" w:hAnsiTheme="minorHAnsi" w:cstheme="minorHAnsi"/>
                <w:sz w:val="22"/>
                <w:szCs w:val="22"/>
              </w:rPr>
              <w:t xml:space="preserve"> Director</w:t>
            </w:r>
          </w:p>
        </w:tc>
      </w:tr>
      <w:tr w:rsidR="00371A7D" w:rsidRPr="00A318D3" w14:paraId="47E1B9EE"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3C9FA41D"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20</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367B8E3"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rPr>
              <w:t>Hotel "Grand Turkmen" (pilot facility for energy audit of buildings)</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4D2CB9D3" w14:textId="77777777" w:rsidR="00371A7D" w:rsidRPr="00371A7D" w:rsidRDefault="00371A7D" w:rsidP="009D40BB">
            <w:pPr>
              <w:spacing w:before="60" w:after="60"/>
              <w:rPr>
                <w:rFonts w:asciiTheme="minorHAnsi" w:hAnsiTheme="minorHAnsi" w:cstheme="minorHAnsi"/>
                <w:sz w:val="22"/>
                <w:szCs w:val="22"/>
              </w:rPr>
            </w:pPr>
            <w:proofErr w:type="spellStart"/>
            <w:r w:rsidRPr="00371A7D">
              <w:rPr>
                <w:rFonts w:asciiTheme="minorHAnsi" w:hAnsiTheme="minorHAnsi" w:cstheme="minorHAnsi"/>
                <w:sz w:val="22"/>
                <w:szCs w:val="22"/>
                <w:lang w:val="en-US"/>
              </w:rPr>
              <w:t>Leili</w:t>
            </w:r>
            <w:proofErr w:type="spellEnd"/>
            <w:r w:rsidRPr="00371A7D">
              <w:rPr>
                <w:rFonts w:asciiTheme="minorHAnsi" w:hAnsiTheme="minorHAnsi" w:cstheme="minorHAnsi"/>
                <w:sz w:val="22"/>
                <w:szCs w:val="22"/>
                <w:lang w:val="en-US"/>
              </w:rPr>
              <w:t xml:space="preserve"> </w:t>
            </w:r>
            <w:proofErr w:type="spellStart"/>
            <w:r w:rsidRPr="00371A7D">
              <w:rPr>
                <w:rFonts w:asciiTheme="minorHAnsi" w:hAnsiTheme="minorHAnsi" w:cstheme="minorHAnsi"/>
                <w:sz w:val="22"/>
                <w:szCs w:val="22"/>
                <w:lang w:val="en-US"/>
              </w:rPr>
              <w:t>Khalmuradova</w:t>
            </w:r>
            <w:proofErr w:type="spellEnd"/>
            <w:r w:rsidRPr="00371A7D">
              <w:rPr>
                <w:rFonts w:asciiTheme="minorHAnsi" w:hAnsiTheme="minorHAnsi" w:cstheme="minorHAnsi"/>
                <w:sz w:val="22"/>
                <w:szCs w:val="22"/>
              </w:rPr>
              <w:t>, Senior administrator</w:t>
            </w:r>
          </w:p>
        </w:tc>
      </w:tr>
      <w:tr w:rsidR="00371A7D" w:rsidRPr="00A318D3" w14:paraId="276C4BD2"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39A6B6FA" w14:textId="77777777" w:rsidR="00371A7D" w:rsidRPr="00371A7D" w:rsidRDefault="00371A7D" w:rsidP="009D40BB">
            <w:pPr>
              <w:spacing w:before="60" w:after="60"/>
              <w:jc w:val="center"/>
              <w:rPr>
                <w:rFonts w:asciiTheme="minorHAnsi" w:hAnsiTheme="minorHAnsi" w:cstheme="minorHAnsi"/>
                <w:sz w:val="22"/>
                <w:szCs w:val="22"/>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BC674A7" w14:textId="77777777" w:rsidR="00371A7D" w:rsidRPr="00371A7D" w:rsidRDefault="00371A7D" w:rsidP="009D40BB">
            <w:pPr>
              <w:spacing w:before="60" w:after="60"/>
              <w:rPr>
                <w:rFonts w:asciiTheme="minorHAnsi" w:hAnsiTheme="minorHAnsi" w:cstheme="minorHAnsi"/>
                <w:b/>
                <w:bCs/>
                <w:sz w:val="22"/>
                <w:szCs w:val="22"/>
                <w:lang w:val="en-US"/>
              </w:rPr>
            </w:pPr>
            <w:r w:rsidRPr="00371A7D">
              <w:rPr>
                <w:rFonts w:asciiTheme="minorHAnsi" w:hAnsiTheme="minorHAnsi" w:cstheme="minorHAnsi"/>
                <w:b/>
                <w:bCs/>
                <w:sz w:val="22"/>
                <w:szCs w:val="22"/>
                <w:lang w:val="en-US"/>
              </w:rPr>
              <w:t>NGOs</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177610B9" w14:textId="77777777" w:rsidR="00371A7D" w:rsidRPr="00371A7D" w:rsidRDefault="00371A7D" w:rsidP="009D40BB">
            <w:pPr>
              <w:spacing w:before="60" w:after="60"/>
              <w:rPr>
                <w:rFonts w:asciiTheme="minorHAnsi" w:hAnsiTheme="minorHAnsi" w:cstheme="minorHAnsi"/>
                <w:sz w:val="22"/>
                <w:szCs w:val="22"/>
              </w:rPr>
            </w:pPr>
          </w:p>
        </w:tc>
      </w:tr>
      <w:tr w:rsidR="00371A7D" w:rsidRPr="00A318D3" w14:paraId="6C663E91"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00A57D20"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21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7BDF330"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rPr>
              <w:t>Nature Conservation Society of Turkmenistan - Jointly with the Project installed metal containers for collecting plastic waste in Ashgabat and Avaza</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7D276BFA"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lang w:val="en-US"/>
              </w:rPr>
              <w:t xml:space="preserve">Merdan </w:t>
            </w:r>
            <w:proofErr w:type="spellStart"/>
            <w:r w:rsidRPr="00371A7D">
              <w:rPr>
                <w:rFonts w:asciiTheme="minorHAnsi" w:hAnsiTheme="minorHAnsi" w:cstheme="minorHAnsi"/>
                <w:sz w:val="22"/>
                <w:szCs w:val="22"/>
                <w:lang w:val="en-US"/>
              </w:rPr>
              <w:t>Arazmedov</w:t>
            </w:r>
            <w:proofErr w:type="spellEnd"/>
            <w:r w:rsidRPr="00371A7D">
              <w:rPr>
                <w:rFonts w:asciiTheme="minorHAnsi" w:hAnsiTheme="minorHAnsi" w:cstheme="minorHAnsi"/>
                <w:sz w:val="22"/>
                <w:szCs w:val="22"/>
                <w:lang w:val="en-US"/>
              </w:rPr>
              <w:t>, Head of division</w:t>
            </w:r>
          </w:p>
        </w:tc>
      </w:tr>
      <w:tr w:rsidR="00371A7D" w:rsidRPr="00A318D3" w14:paraId="7A74AB8B"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297B3E7B" w14:textId="77777777" w:rsidR="00371A7D" w:rsidRPr="00371A7D" w:rsidRDefault="00371A7D" w:rsidP="009D40BB">
            <w:pPr>
              <w:spacing w:before="60" w:after="60"/>
              <w:jc w:val="center"/>
              <w:rPr>
                <w:rFonts w:asciiTheme="minorHAnsi" w:hAnsiTheme="minorHAnsi" w:cstheme="minorHAnsi"/>
                <w:sz w:val="22"/>
                <w:szCs w:val="22"/>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818CD9F" w14:textId="77777777" w:rsidR="00371A7D" w:rsidRPr="00371A7D" w:rsidRDefault="00371A7D" w:rsidP="009D40BB">
            <w:pPr>
              <w:spacing w:before="60" w:after="60"/>
              <w:rPr>
                <w:rFonts w:asciiTheme="minorHAnsi" w:hAnsiTheme="minorHAnsi" w:cstheme="minorHAnsi"/>
                <w:b/>
                <w:bCs/>
                <w:sz w:val="22"/>
                <w:szCs w:val="22"/>
              </w:rPr>
            </w:pPr>
            <w:r w:rsidRPr="00371A7D">
              <w:rPr>
                <w:rFonts w:asciiTheme="minorHAnsi" w:hAnsiTheme="minorHAnsi" w:cstheme="minorHAnsi"/>
                <w:b/>
                <w:bCs/>
                <w:sz w:val="22"/>
                <w:szCs w:val="22"/>
              </w:rPr>
              <w:t>Media</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6A953DE7" w14:textId="77777777" w:rsidR="00371A7D" w:rsidRPr="00371A7D" w:rsidRDefault="00371A7D" w:rsidP="009D40BB">
            <w:pPr>
              <w:spacing w:before="60" w:after="60"/>
              <w:rPr>
                <w:rFonts w:asciiTheme="minorHAnsi" w:hAnsiTheme="minorHAnsi" w:cstheme="minorHAnsi"/>
                <w:sz w:val="22"/>
                <w:szCs w:val="22"/>
                <w:lang w:val="en-US"/>
              </w:rPr>
            </w:pPr>
          </w:p>
        </w:tc>
      </w:tr>
      <w:tr w:rsidR="00371A7D" w:rsidRPr="00A318D3" w14:paraId="467F93FF"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68E5F186" w14:textId="77777777" w:rsidR="00371A7D" w:rsidRPr="00371A7D" w:rsidRDefault="00371A7D" w:rsidP="009D40BB">
            <w:pPr>
              <w:spacing w:before="60" w:after="60"/>
              <w:jc w:val="center"/>
              <w:rPr>
                <w:rFonts w:asciiTheme="minorHAnsi" w:hAnsiTheme="minorHAnsi" w:cstheme="minorHAnsi"/>
                <w:sz w:val="22"/>
                <w:szCs w:val="22"/>
                <w:lang w:val="en-US"/>
              </w:rPr>
            </w:pPr>
            <w:r w:rsidRPr="00371A7D">
              <w:rPr>
                <w:rFonts w:asciiTheme="minorHAnsi" w:hAnsiTheme="minorHAnsi" w:cstheme="minorHAnsi"/>
                <w:sz w:val="22"/>
                <w:szCs w:val="22"/>
                <w:lang w:val="en-US"/>
              </w:rPr>
              <w:t>22</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86F8F99"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rPr>
              <w:t>Newspaper "Neutral Turkmenistan"</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4AE4CC54"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lang w:val="en-US"/>
              </w:rPr>
              <w:t>Elena Dolgova,</w:t>
            </w:r>
            <w:r w:rsidRPr="00371A7D">
              <w:rPr>
                <w:rFonts w:asciiTheme="minorHAnsi" w:hAnsiTheme="minorHAnsi" w:cstheme="minorHAnsi"/>
                <w:sz w:val="22"/>
                <w:szCs w:val="22"/>
              </w:rPr>
              <w:t xml:space="preserve"> Correspondent</w:t>
            </w:r>
          </w:p>
        </w:tc>
      </w:tr>
      <w:tr w:rsidR="00371A7D" w:rsidRPr="00A318D3" w14:paraId="64E451A0"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275D838B" w14:textId="77777777" w:rsidR="00371A7D" w:rsidRPr="00371A7D" w:rsidRDefault="00371A7D" w:rsidP="009D40BB">
            <w:pPr>
              <w:spacing w:before="60" w:after="60"/>
              <w:jc w:val="center"/>
              <w:rPr>
                <w:rFonts w:asciiTheme="minorHAnsi" w:hAnsiTheme="minorHAnsi" w:cstheme="minorHAnsi"/>
                <w:sz w:val="22"/>
                <w:szCs w:val="22"/>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98C202C" w14:textId="77777777" w:rsidR="00371A7D" w:rsidRPr="00371A7D" w:rsidRDefault="00371A7D" w:rsidP="009D40BB">
            <w:pPr>
              <w:spacing w:before="60" w:after="60"/>
              <w:rPr>
                <w:rFonts w:asciiTheme="minorHAnsi" w:hAnsiTheme="minorHAnsi" w:cstheme="minorHAnsi"/>
                <w:b/>
                <w:bCs/>
                <w:sz w:val="22"/>
                <w:szCs w:val="22"/>
                <w:lang w:val="en-US"/>
              </w:rPr>
            </w:pPr>
            <w:r w:rsidRPr="00371A7D">
              <w:rPr>
                <w:rFonts w:asciiTheme="minorHAnsi" w:hAnsiTheme="minorHAnsi" w:cstheme="minorHAnsi"/>
                <w:b/>
                <w:bCs/>
                <w:sz w:val="22"/>
                <w:szCs w:val="22"/>
                <w:lang w:val="en-US"/>
              </w:rPr>
              <w:t>UNDP</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1FBB0610" w14:textId="77777777" w:rsidR="00371A7D" w:rsidRPr="00371A7D" w:rsidRDefault="00371A7D" w:rsidP="009D40BB">
            <w:pPr>
              <w:spacing w:before="60" w:after="60"/>
              <w:rPr>
                <w:rFonts w:asciiTheme="minorHAnsi" w:hAnsiTheme="minorHAnsi" w:cstheme="minorHAnsi"/>
                <w:sz w:val="22"/>
                <w:szCs w:val="22"/>
              </w:rPr>
            </w:pPr>
          </w:p>
        </w:tc>
      </w:tr>
      <w:tr w:rsidR="00371A7D" w:rsidRPr="00A318D3" w14:paraId="68556108"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tcPr>
          <w:p w14:paraId="261C61B6" w14:textId="77777777" w:rsidR="00371A7D" w:rsidRPr="00371A7D" w:rsidRDefault="00371A7D" w:rsidP="009D40BB">
            <w:pPr>
              <w:spacing w:before="60" w:after="60"/>
              <w:jc w:val="center"/>
              <w:rPr>
                <w:rFonts w:asciiTheme="minorHAnsi" w:hAnsiTheme="minorHAnsi" w:cstheme="minorHAnsi"/>
                <w:sz w:val="22"/>
                <w:szCs w:val="22"/>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9DD3CE3"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lang w:val="en-US"/>
              </w:rPr>
              <w:t>IRH</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2775AC07"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lang w:val="en-US"/>
              </w:rPr>
              <w:t>Bahtiyar Kurt, RTA</w:t>
            </w:r>
          </w:p>
        </w:tc>
      </w:tr>
      <w:tr w:rsidR="00371A7D" w:rsidRPr="00A318D3" w14:paraId="5E8FEA10" w14:textId="77777777" w:rsidTr="00DC0872">
        <w:trPr>
          <w:trHeight w:val="368"/>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tcPr>
          <w:p w14:paraId="2E785D9A" w14:textId="77777777" w:rsidR="00371A7D" w:rsidRPr="00371A7D" w:rsidRDefault="00371A7D" w:rsidP="009D40BB">
            <w:pPr>
              <w:spacing w:before="60" w:after="60"/>
              <w:jc w:val="center"/>
              <w:rPr>
                <w:rFonts w:asciiTheme="minorHAnsi" w:hAnsiTheme="minorHAnsi" w:cstheme="minorHAnsi"/>
                <w:sz w:val="22"/>
                <w:szCs w:val="22"/>
                <w:lang w:val="en-US"/>
              </w:rPr>
            </w:pP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tcPr>
          <w:p w14:paraId="5AABB3C9"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lang w:val="en-US"/>
              </w:rPr>
              <w:t>Country Office in Turkmenistan</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081D13DE"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lang w:val="en-US"/>
              </w:rPr>
              <w:t>Rovshen Nurmuhamedov, Assistant Resident Representative</w:t>
            </w:r>
          </w:p>
        </w:tc>
      </w:tr>
      <w:tr w:rsidR="00371A7D" w:rsidRPr="00A318D3" w14:paraId="724A2BB2" w14:textId="77777777" w:rsidTr="00DC0872">
        <w:trPr>
          <w:trHeight w:val="368"/>
        </w:trPr>
        <w:tc>
          <w:tcPr>
            <w:tcW w:w="4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134D6A" w14:textId="77777777" w:rsidR="00371A7D" w:rsidRPr="00371A7D" w:rsidRDefault="00371A7D" w:rsidP="009D40BB">
            <w:pPr>
              <w:spacing w:before="60" w:after="60"/>
              <w:rPr>
                <w:rFonts w:asciiTheme="minorHAnsi" w:hAnsiTheme="minorHAnsi" w:cstheme="minorHAnsi"/>
                <w:b/>
                <w:bCs/>
                <w:sz w:val="22"/>
                <w:szCs w:val="22"/>
                <w:lang w:val="en-US"/>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tcPr>
          <w:p w14:paraId="498DC109" w14:textId="77777777" w:rsidR="00371A7D" w:rsidRPr="00371A7D" w:rsidRDefault="00371A7D" w:rsidP="009D40BB">
            <w:pPr>
              <w:spacing w:before="60" w:after="60"/>
              <w:rPr>
                <w:rFonts w:asciiTheme="minorHAnsi" w:hAnsiTheme="minorHAnsi" w:cstheme="minorHAnsi"/>
                <w:b/>
                <w:bCs/>
                <w:sz w:val="22"/>
                <w:szCs w:val="22"/>
                <w:lang w:val="en-US"/>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5E3354D4" w14:textId="77777777" w:rsidR="00371A7D" w:rsidRPr="00371A7D" w:rsidRDefault="00371A7D" w:rsidP="009D40BB">
            <w:pPr>
              <w:spacing w:before="60" w:after="60"/>
              <w:rPr>
                <w:rFonts w:asciiTheme="minorHAnsi" w:hAnsiTheme="minorHAnsi" w:cstheme="minorHAnsi"/>
                <w:b/>
                <w:bCs/>
                <w:sz w:val="22"/>
                <w:szCs w:val="22"/>
                <w:lang w:val="en-US"/>
              </w:rPr>
            </w:pPr>
            <w:r w:rsidRPr="00371A7D">
              <w:rPr>
                <w:rFonts w:asciiTheme="minorHAnsi" w:hAnsiTheme="minorHAnsi" w:cstheme="minorHAnsi"/>
                <w:sz w:val="22"/>
                <w:szCs w:val="22"/>
                <w:lang w:val="en-US"/>
              </w:rPr>
              <w:t>Farhat Orunov,</w:t>
            </w:r>
            <w:r w:rsidRPr="00371A7D">
              <w:rPr>
                <w:rFonts w:asciiTheme="minorHAnsi" w:hAnsiTheme="minorHAnsi" w:cstheme="minorHAnsi"/>
                <w:sz w:val="22"/>
                <w:szCs w:val="22"/>
              </w:rPr>
              <w:t xml:space="preserve"> Program Analyst on Environment and Energy</w:t>
            </w:r>
          </w:p>
        </w:tc>
      </w:tr>
      <w:tr w:rsidR="00371A7D" w:rsidRPr="00A318D3" w14:paraId="21E42609"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27B2DF9" w14:textId="77777777" w:rsidR="00371A7D" w:rsidRPr="00371A7D" w:rsidRDefault="00371A7D" w:rsidP="009D40BB">
            <w:pPr>
              <w:spacing w:before="60" w:after="60"/>
              <w:rPr>
                <w:rFonts w:asciiTheme="minorHAnsi" w:hAnsiTheme="minorHAnsi" w:cstheme="minorHAnsi"/>
                <w:sz w:val="22"/>
                <w:szCs w:val="22"/>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A9F68EB" w14:textId="77777777" w:rsidR="00371A7D" w:rsidRPr="00371A7D" w:rsidRDefault="00371A7D" w:rsidP="009D40BB">
            <w:pPr>
              <w:spacing w:before="60" w:after="60"/>
              <w:rPr>
                <w:rFonts w:asciiTheme="minorHAnsi" w:hAnsiTheme="minorHAnsi" w:cstheme="minorHAnsi"/>
                <w:sz w:val="22"/>
                <w:szCs w:val="22"/>
              </w:rPr>
            </w:pPr>
            <w:r w:rsidRPr="00371A7D">
              <w:rPr>
                <w:rFonts w:asciiTheme="minorHAnsi" w:hAnsiTheme="minorHAnsi" w:cstheme="minorHAnsi"/>
                <w:sz w:val="22"/>
                <w:szCs w:val="22"/>
              </w:rPr>
              <w:t>UNDP Project "Support for Climate Resilient Economic Livelihoods of Agricultural Communities in the Dry Regions of Turkmenistan" (SCRL)</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0088F9CF"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lang w:val="en-US"/>
              </w:rPr>
              <w:t>Amangul Ovezberdyyeva, Project Manager</w:t>
            </w:r>
          </w:p>
        </w:tc>
      </w:tr>
      <w:tr w:rsidR="00371A7D" w:rsidRPr="00A318D3" w14:paraId="59425299" w14:textId="77777777" w:rsidTr="00DC0872">
        <w:trPr>
          <w:trHeight w:val="368"/>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893E4B6" w14:textId="77777777" w:rsidR="00371A7D" w:rsidRPr="00371A7D" w:rsidRDefault="00371A7D" w:rsidP="009D40BB">
            <w:pPr>
              <w:spacing w:before="60" w:after="60"/>
              <w:rPr>
                <w:rFonts w:asciiTheme="minorHAnsi" w:hAnsiTheme="minorHAnsi" w:cstheme="minorHAnsi"/>
                <w:b/>
                <w:bCs/>
                <w:sz w:val="22"/>
                <w:szCs w:val="22"/>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CB9FD5B"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rPr>
              <w:t>Fourth National Communication of Turkmenistan to the UNFCCC</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36398F7C" w14:textId="77777777" w:rsidR="00371A7D" w:rsidRPr="00371A7D" w:rsidRDefault="00371A7D" w:rsidP="009D40BB">
            <w:pPr>
              <w:spacing w:before="60" w:after="60"/>
              <w:rPr>
                <w:rFonts w:asciiTheme="minorHAnsi" w:hAnsiTheme="minorHAnsi" w:cstheme="minorHAnsi"/>
                <w:b/>
                <w:bCs/>
                <w:sz w:val="22"/>
                <w:szCs w:val="22"/>
                <w:lang w:val="en-US"/>
              </w:rPr>
            </w:pPr>
            <w:r w:rsidRPr="00371A7D">
              <w:rPr>
                <w:rFonts w:asciiTheme="minorHAnsi" w:hAnsiTheme="minorHAnsi" w:cstheme="minorHAnsi"/>
                <w:sz w:val="22"/>
                <w:szCs w:val="22"/>
                <w:lang w:val="en-US"/>
              </w:rPr>
              <w:t xml:space="preserve">Gurbangeldi Allaberdiyev, Team </w:t>
            </w:r>
            <w:r w:rsidRPr="00371A7D">
              <w:rPr>
                <w:rFonts w:asciiTheme="minorHAnsi" w:hAnsiTheme="minorHAnsi" w:cstheme="minorHAnsi"/>
                <w:sz w:val="22"/>
                <w:szCs w:val="22"/>
              </w:rPr>
              <w:t>Leader</w:t>
            </w:r>
          </w:p>
        </w:tc>
      </w:tr>
      <w:tr w:rsidR="00371A7D" w:rsidRPr="00A318D3" w14:paraId="629CEEBF" w14:textId="77777777" w:rsidTr="00DC0872">
        <w:trPr>
          <w:trHeight w:val="368"/>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67AD84" w14:textId="77777777" w:rsidR="00371A7D" w:rsidRPr="00371A7D" w:rsidRDefault="00371A7D" w:rsidP="009D40BB">
            <w:pPr>
              <w:spacing w:before="60" w:after="60"/>
              <w:rPr>
                <w:rFonts w:asciiTheme="minorHAnsi" w:hAnsiTheme="minorHAnsi" w:cstheme="minorHAnsi"/>
                <w:b/>
                <w:bCs/>
                <w:sz w:val="22"/>
                <w:szCs w:val="22"/>
                <w:lang w:val="en-US"/>
              </w:rPr>
            </w:pP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tcPr>
          <w:p w14:paraId="04789D6A"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lang w:val="en-US"/>
              </w:rPr>
              <w:t>Project staff</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223B93AC" w14:textId="77777777" w:rsidR="00371A7D" w:rsidRPr="00371A7D" w:rsidRDefault="00371A7D" w:rsidP="009D40BB">
            <w:pPr>
              <w:spacing w:before="60" w:after="60"/>
              <w:rPr>
                <w:rFonts w:asciiTheme="minorHAnsi" w:hAnsiTheme="minorHAnsi" w:cstheme="minorHAnsi"/>
                <w:b/>
                <w:bCs/>
                <w:sz w:val="22"/>
                <w:szCs w:val="22"/>
                <w:lang w:val="en-US"/>
              </w:rPr>
            </w:pPr>
            <w:r w:rsidRPr="00371A7D">
              <w:rPr>
                <w:rFonts w:asciiTheme="minorHAnsi" w:hAnsiTheme="minorHAnsi" w:cstheme="minorHAnsi"/>
                <w:sz w:val="22"/>
                <w:szCs w:val="22"/>
                <w:lang w:val="en-US"/>
              </w:rPr>
              <w:t>Batyr Ballyyev, Project Manager</w:t>
            </w:r>
          </w:p>
        </w:tc>
      </w:tr>
      <w:tr w:rsidR="00371A7D" w:rsidRPr="00A318D3" w14:paraId="2E45BD6E" w14:textId="77777777" w:rsidTr="00DC0872">
        <w:trPr>
          <w:trHeight w:val="368"/>
        </w:trPr>
        <w:tc>
          <w:tcPr>
            <w:tcW w:w="4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7FF73E" w14:textId="77777777" w:rsidR="00371A7D" w:rsidRPr="00371A7D" w:rsidRDefault="00371A7D" w:rsidP="009D40BB">
            <w:pPr>
              <w:spacing w:before="60" w:after="60"/>
              <w:rPr>
                <w:rFonts w:asciiTheme="minorHAnsi" w:hAnsiTheme="minorHAnsi" w:cstheme="minorHAnsi"/>
                <w:b/>
                <w:bCs/>
                <w:sz w:val="22"/>
                <w:szCs w:val="22"/>
                <w:lang w:val="en-US"/>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tcPr>
          <w:p w14:paraId="7D3CE7E7" w14:textId="77777777" w:rsidR="00371A7D" w:rsidRPr="00371A7D" w:rsidRDefault="00371A7D" w:rsidP="009D40BB">
            <w:pPr>
              <w:spacing w:before="60" w:after="60"/>
              <w:rPr>
                <w:rFonts w:asciiTheme="minorHAnsi" w:hAnsiTheme="minorHAnsi" w:cstheme="minorHAnsi"/>
                <w:b/>
                <w:bCs/>
                <w:sz w:val="22"/>
                <w:szCs w:val="22"/>
                <w:lang w:val="en-US"/>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249975B7" w14:textId="77777777" w:rsidR="00371A7D" w:rsidRPr="00371A7D" w:rsidRDefault="00371A7D" w:rsidP="009D40BB">
            <w:pPr>
              <w:spacing w:before="60" w:after="60"/>
              <w:rPr>
                <w:rFonts w:asciiTheme="minorHAnsi" w:hAnsiTheme="minorHAnsi" w:cstheme="minorHAnsi"/>
                <w:b/>
                <w:bCs/>
                <w:sz w:val="22"/>
                <w:szCs w:val="22"/>
                <w:lang w:val="en-US"/>
              </w:rPr>
            </w:pPr>
            <w:r w:rsidRPr="00371A7D">
              <w:rPr>
                <w:rFonts w:asciiTheme="minorHAnsi" w:hAnsiTheme="minorHAnsi" w:cstheme="minorHAnsi"/>
                <w:sz w:val="22"/>
                <w:szCs w:val="22"/>
                <w:lang w:val="en-US"/>
              </w:rPr>
              <w:t>Alexei Zakharov,</w:t>
            </w:r>
            <w:r w:rsidRPr="00371A7D">
              <w:rPr>
                <w:rFonts w:asciiTheme="minorHAnsi" w:hAnsiTheme="minorHAnsi" w:cstheme="minorHAnsi"/>
                <w:sz w:val="22"/>
                <w:szCs w:val="22"/>
              </w:rPr>
              <w:t xml:space="preserve"> Chief Technical Advisor</w:t>
            </w:r>
          </w:p>
        </w:tc>
      </w:tr>
      <w:tr w:rsidR="00371A7D" w:rsidRPr="00A318D3" w14:paraId="52CEF9EF" w14:textId="77777777" w:rsidTr="00DC0872">
        <w:trPr>
          <w:trHeight w:val="368"/>
        </w:trPr>
        <w:tc>
          <w:tcPr>
            <w:tcW w:w="4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80F788" w14:textId="77777777" w:rsidR="00371A7D" w:rsidRPr="00371A7D" w:rsidRDefault="00371A7D" w:rsidP="009D40BB">
            <w:pPr>
              <w:spacing w:before="60" w:after="60"/>
              <w:rPr>
                <w:rFonts w:asciiTheme="minorHAnsi" w:hAnsiTheme="minorHAnsi" w:cstheme="minorHAnsi"/>
                <w:b/>
                <w:bCs/>
                <w:sz w:val="22"/>
                <w:szCs w:val="22"/>
                <w:lang w:val="en-US"/>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tcPr>
          <w:p w14:paraId="22A4FCB1" w14:textId="77777777" w:rsidR="00371A7D" w:rsidRPr="00371A7D" w:rsidRDefault="00371A7D" w:rsidP="009D40BB">
            <w:pPr>
              <w:spacing w:before="60" w:after="60"/>
              <w:rPr>
                <w:rFonts w:asciiTheme="minorHAnsi" w:hAnsiTheme="minorHAnsi" w:cstheme="minorHAnsi"/>
                <w:b/>
                <w:bCs/>
                <w:sz w:val="22"/>
                <w:szCs w:val="22"/>
                <w:lang w:val="en-US"/>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2E7ED570" w14:textId="77777777" w:rsidR="00371A7D" w:rsidRPr="00371A7D" w:rsidRDefault="00371A7D" w:rsidP="009D40BB">
            <w:pPr>
              <w:spacing w:before="60" w:after="60"/>
              <w:rPr>
                <w:rFonts w:asciiTheme="minorHAnsi" w:hAnsiTheme="minorHAnsi" w:cstheme="minorHAnsi"/>
                <w:b/>
                <w:bCs/>
                <w:sz w:val="22"/>
                <w:szCs w:val="22"/>
                <w:lang w:val="en-US"/>
              </w:rPr>
            </w:pPr>
            <w:r w:rsidRPr="00371A7D">
              <w:rPr>
                <w:rFonts w:asciiTheme="minorHAnsi" w:hAnsiTheme="minorHAnsi" w:cstheme="minorHAnsi"/>
                <w:sz w:val="22"/>
                <w:szCs w:val="22"/>
                <w:lang w:val="en-US"/>
              </w:rPr>
              <w:t xml:space="preserve">Bashim </w:t>
            </w:r>
            <w:proofErr w:type="spellStart"/>
            <w:r w:rsidRPr="00371A7D">
              <w:rPr>
                <w:rFonts w:asciiTheme="minorHAnsi" w:hAnsiTheme="minorHAnsi" w:cstheme="minorHAnsi"/>
                <w:sz w:val="22"/>
                <w:szCs w:val="22"/>
                <w:lang w:val="en-US"/>
              </w:rPr>
              <w:t>Geldimuradov</w:t>
            </w:r>
            <w:proofErr w:type="spellEnd"/>
            <w:r w:rsidRPr="00371A7D">
              <w:rPr>
                <w:rFonts w:asciiTheme="minorHAnsi" w:hAnsiTheme="minorHAnsi" w:cstheme="minorHAnsi"/>
                <w:sz w:val="22"/>
                <w:szCs w:val="22"/>
                <w:lang w:val="en-US"/>
              </w:rPr>
              <w:t>, Field Assistant</w:t>
            </w:r>
          </w:p>
        </w:tc>
      </w:tr>
      <w:tr w:rsidR="00371A7D" w:rsidRPr="00A318D3" w14:paraId="11B5D1AF" w14:textId="77777777" w:rsidTr="00DC0872">
        <w:trPr>
          <w:trHeight w:val="368"/>
        </w:trPr>
        <w:tc>
          <w:tcPr>
            <w:tcW w:w="4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573444" w14:textId="77777777" w:rsidR="00371A7D" w:rsidRPr="00371A7D" w:rsidRDefault="00371A7D" w:rsidP="009D40BB">
            <w:pPr>
              <w:spacing w:before="60" w:after="60"/>
              <w:rPr>
                <w:rFonts w:asciiTheme="minorHAnsi" w:hAnsiTheme="minorHAnsi" w:cstheme="minorHAnsi"/>
                <w:b/>
                <w:bCs/>
                <w:sz w:val="22"/>
                <w:szCs w:val="22"/>
                <w:lang w:val="en-US"/>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tcPr>
          <w:p w14:paraId="517D0ADD" w14:textId="77777777" w:rsidR="00371A7D" w:rsidRPr="00371A7D" w:rsidRDefault="00371A7D" w:rsidP="009D40BB">
            <w:pPr>
              <w:spacing w:before="60" w:after="60"/>
              <w:rPr>
                <w:rFonts w:asciiTheme="minorHAnsi" w:hAnsiTheme="minorHAnsi" w:cstheme="minorHAnsi"/>
                <w:b/>
                <w:bCs/>
                <w:sz w:val="22"/>
                <w:szCs w:val="22"/>
                <w:lang w:val="en-US"/>
              </w:rPr>
            </w:pP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4516AB48" w14:textId="77777777" w:rsidR="00371A7D" w:rsidRPr="00371A7D" w:rsidRDefault="00371A7D" w:rsidP="009D40BB">
            <w:pPr>
              <w:spacing w:before="60" w:after="60"/>
              <w:rPr>
                <w:rFonts w:asciiTheme="minorHAnsi" w:hAnsiTheme="minorHAnsi" w:cstheme="minorHAnsi"/>
                <w:b/>
                <w:bCs/>
                <w:sz w:val="22"/>
                <w:szCs w:val="22"/>
                <w:lang w:val="en-US"/>
              </w:rPr>
            </w:pPr>
            <w:r w:rsidRPr="00371A7D">
              <w:rPr>
                <w:rFonts w:asciiTheme="minorHAnsi" w:hAnsiTheme="minorHAnsi" w:cstheme="minorHAnsi"/>
                <w:sz w:val="22"/>
                <w:szCs w:val="22"/>
                <w:lang w:val="en-US"/>
              </w:rPr>
              <w:t xml:space="preserve">Valery </w:t>
            </w:r>
            <w:proofErr w:type="spellStart"/>
            <w:r w:rsidRPr="00371A7D">
              <w:rPr>
                <w:rFonts w:asciiTheme="minorHAnsi" w:hAnsiTheme="minorHAnsi" w:cstheme="minorHAnsi"/>
                <w:sz w:val="22"/>
                <w:szCs w:val="22"/>
                <w:lang w:val="en-US"/>
              </w:rPr>
              <w:t>Afanasiev</w:t>
            </w:r>
            <w:proofErr w:type="spellEnd"/>
            <w:r w:rsidRPr="00371A7D">
              <w:rPr>
                <w:rFonts w:asciiTheme="minorHAnsi" w:hAnsiTheme="minorHAnsi" w:cstheme="minorHAnsi"/>
                <w:sz w:val="22"/>
                <w:szCs w:val="22"/>
                <w:lang w:val="en-US"/>
              </w:rPr>
              <w:t xml:space="preserve">, </w:t>
            </w:r>
            <w:r w:rsidRPr="00371A7D">
              <w:rPr>
                <w:rFonts w:asciiTheme="minorHAnsi" w:hAnsiTheme="minorHAnsi" w:cstheme="minorHAnsi"/>
                <w:sz w:val="22"/>
                <w:szCs w:val="22"/>
              </w:rPr>
              <w:t>International consultant on energy audit of street lighting systems, and development smart grids</w:t>
            </w:r>
          </w:p>
        </w:tc>
      </w:tr>
      <w:tr w:rsidR="00371A7D" w:rsidRPr="00A318D3" w14:paraId="11B1FE35" w14:textId="77777777" w:rsidTr="00DC0872">
        <w:trPr>
          <w:trHeight w:val="368"/>
        </w:trPr>
        <w:tc>
          <w:tcPr>
            <w:tcW w:w="4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39E8F7" w14:textId="77777777" w:rsidR="00371A7D" w:rsidRPr="00371A7D" w:rsidRDefault="00371A7D" w:rsidP="009D40BB">
            <w:pPr>
              <w:spacing w:before="60" w:after="60"/>
              <w:rPr>
                <w:rFonts w:asciiTheme="minorHAnsi" w:hAnsiTheme="minorHAnsi" w:cstheme="minorHAnsi"/>
                <w:b/>
                <w:bCs/>
                <w:sz w:val="22"/>
                <w:szCs w:val="22"/>
                <w:lang w:val="en-US"/>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tcPr>
          <w:p w14:paraId="53AAFCA8" w14:textId="77777777" w:rsidR="00371A7D" w:rsidRPr="00371A7D" w:rsidRDefault="00371A7D" w:rsidP="009D40BB">
            <w:pPr>
              <w:spacing w:before="60" w:after="60"/>
              <w:rPr>
                <w:rFonts w:asciiTheme="minorHAnsi" w:hAnsiTheme="minorHAnsi" w:cstheme="minorHAnsi"/>
                <w:b/>
                <w:bCs/>
                <w:sz w:val="22"/>
                <w:szCs w:val="22"/>
                <w:lang w:val="en-US"/>
              </w:rPr>
            </w:pP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61ABAA52"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lang w:val="en-US"/>
              </w:rPr>
              <w:t xml:space="preserve">Elena </w:t>
            </w:r>
            <w:proofErr w:type="spellStart"/>
            <w:r w:rsidRPr="00371A7D">
              <w:rPr>
                <w:rFonts w:asciiTheme="minorHAnsi" w:hAnsiTheme="minorHAnsi" w:cstheme="minorHAnsi"/>
                <w:sz w:val="22"/>
                <w:szCs w:val="22"/>
                <w:lang w:val="en-US"/>
              </w:rPr>
              <w:t>Zhuchenko</w:t>
            </w:r>
            <w:proofErr w:type="spellEnd"/>
            <w:r w:rsidRPr="00371A7D">
              <w:rPr>
                <w:rFonts w:asciiTheme="minorHAnsi" w:hAnsiTheme="minorHAnsi" w:cstheme="minorHAnsi"/>
                <w:sz w:val="22"/>
                <w:szCs w:val="22"/>
                <w:lang w:val="en-US"/>
              </w:rPr>
              <w:t xml:space="preserve">, </w:t>
            </w:r>
            <w:r w:rsidRPr="00371A7D">
              <w:rPr>
                <w:rFonts w:asciiTheme="minorHAnsi" w:hAnsiTheme="minorHAnsi" w:cstheme="minorHAnsi"/>
                <w:sz w:val="22"/>
                <w:szCs w:val="22"/>
              </w:rPr>
              <w:t>International consultant in RES</w:t>
            </w:r>
          </w:p>
        </w:tc>
      </w:tr>
      <w:tr w:rsidR="00371A7D" w:rsidRPr="00A318D3" w14:paraId="40AB5F0A" w14:textId="77777777" w:rsidTr="00DC0872">
        <w:trPr>
          <w:trHeight w:val="368"/>
        </w:trPr>
        <w:tc>
          <w:tcPr>
            <w:tcW w:w="4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71F8BD" w14:textId="77777777" w:rsidR="00371A7D" w:rsidRPr="00371A7D" w:rsidRDefault="00371A7D" w:rsidP="009D40BB">
            <w:pPr>
              <w:spacing w:before="60" w:after="60"/>
              <w:rPr>
                <w:rFonts w:asciiTheme="minorHAnsi" w:hAnsiTheme="minorHAnsi" w:cstheme="minorHAnsi"/>
                <w:b/>
                <w:bCs/>
                <w:sz w:val="22"/>
                <w:szCs w:val="22"/>
                <w:lang w:val="en-US"/>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tcPr>
          <w:p w14:paraId="5360616C" w14:textId="77777777" w:rsidR="00371A7D" w:rsidRPr="00371A7D" w:rsidRDefault="00371A7D" w:rsidP="009D40BB">
            <w:pPr>
              <w:spacing w:before="60" w:after="60"/>
              <w:rPr>
                <w:rFonts w:asciiTheme="minorHAnsi" w:hAnsiTheme="minorHAnsi" w:cstheme="minorHAnsi"/>
                <w:b/>
                <w:bCs/>
                <w:sz w:val="22"/>
                <w:szCs w:val="22"/>
                <w:lang w:val="en-US"/>
              </w:rPr>
            </w:pP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33864254" w14:textId="77777777"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lang w:val="en-US"/>
              </w:rPr>
              <w:t xml:space="preserve">Vladimir Usievich, </w:t>
            </w:r>
            <w:r w:rsidRPr="00371A7D">
              <w:rPr>
                <w:rFonts w:asciiTheme="minorHAnsi" w:hAnsiTheme="minorHAnsi" w:cstheme="minorHAnsi"/>
                <w:sz w:val="22"/>
                <w:szCs w:val="22"/>
              </w:rPr>
              <w:t>International consultant for integrated energy audit of buildings</w:t>
            </w:r>
          </w:p>
        </w:tc>
      </w:tr>
      <w:tr w:rsidR="00371A7D" w:rsidRPr="00A318D3" w14:paraId="7C11B745" w14:textId="77777777" w:rsidTr="00DC0872">
        <w:trPr>
          <w:trHeight w:val="368"/>
        </w:trPr>
        <w:tc>
          <w:tcPr>
            <w:tcW w:w="4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69EA43" w14:textId="77777777" w:rsidR="00371A7D" w:rsidRPr="00371A7D" w:rsidRDefault="00371A7D" w:rsidP="009D40BB">
            <w:pPr>
              <w:spacing w:before="60" w:after="60"/>
              <w:rPr>
                <w:rFonts w:asciiTheme="minorHAnsi" w:hAnsiTheme="minorHAnsi" w:cstheme="minorHAnsi"/>
                <w:b/>
                <w:bCs/>
                <w:sz w:val="22"/>
                <w:szCs w:val="22"/>
                <w:lang w:val="en-US"/>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tcPr>
          <w:p w14:paraId="3F4CC7D5" w14:textId="77777777" w:rsidR="00371A7D" w:rsidRPr="00371A7D" w:rsidRDefault="00371A7D" w:rsidP="009D40BB">
            <w:pPr>
              <w:spacing w:before="60" w:after="60"/>
              <w:rPr>
                <w:rFonts w:asciiTheme="minorHAnsi" w:hAnsiTheme="minorHAnsi" w:cstheme="minorHAnsi"/>
                <w:b/>
                <w:bCs/>
                <w:sz w:val="22"/>
                <w:szCs w:val="22"/>
                <w:lang w:val="en-US"/>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7F9B18C2" w14:textId="45A8A836" w:rsidR="00371A7D" w:rsidRPr="00371A7D" w:rsidRDefault="00371A7D" w:rsidP="009D40BB">
            <w:pPr>
              <w:spacing w:before="60" w:after="60"/>
              <w:rPr>
                <w:rFonts w:asciiTheme="minorHAnsi" w:hAnsiTheme="minorHAnsi" w:cstheme="minorHAnsi"/>
                <w:sz w:val="22"/>
                <w:szCs w:val="22"/>
                <w:lang w:val="en-US"/>
              </w:rPr>
            </w:pPr>
            <w:proofErr w:type="spellStart"/>
            <w:r w:rsidRPr="00371A7D">
              <w:rPr>
                <w:rFonts w:asciiTheme="minorHAnsi" w:hAnsiTheme="minorHAnsi" w:cstheme="minorHAnsi"/>
                <w:sz w:val="22"/>
                <w:szCs w:val="22"/>
                <w:lang w:val="en-US"/>
              </w:rPr>
              <w:t>A</w:t>
            </w:r>
            <w:r w:rsidR="009D40BB">
              <w:rPr>
                <w:rFonts w:asciiTheme="minorHAnsi" w:hAnsiTheme="minorHAnsi" w:cstheme="minorHAnsi"/>
                <w:sz w:val="22"/>
                <w:szCs w:val="22"/>
                <w:lang w:val="en-US"/>
              </w:rPr>
              <w:t>t</w:t>
            </w:r>
            <w:r w:rsidRPr="00371A7D">
              <w:rPr>
                <w:rFonts w:asciiTheme="minorHAnsi" w:hAnsiTheme="minorHAnsi" w:cstheme="minorHAnsi"/>
                <w:sz w:val="22"/>
                <w:szCs w:val="22"/>
                <w:lang w:val="en-US"/>
              </w:rPr>
              <w:t>amukhamet</w:t>
            </w:r>
            <w:proofErr w:type="spellEnd"/>
            <w:r w:rsidRPr="00371A7D">
              <w:rPr>
                <w:rFonts w:asciiTheme="minorHAnsi" w:hAnsiTheme="minorHAnsi" w:cstheme="minorHAnsi"/>
                <w:sz w:val="22"/>
                <w:szCs w:val="22"/>
                <w:lang w:val="en-US"/>
              </w:rPr>
              <w:t xml:space="preserve"> </w:t>
            </w:r>
            <w:proofErr w:type="spellStart"/>
            <w:r w:rsidRPr="00371A7D">
              <w:rPr>
                <w:rFonts w:asciiTheme="minorHAnsi" w:hAnsiTheme="minorHAnsi" w:cstheme="minorHAnsi"/>
                <w:sz w:val="22"/>
                <w:szCs w:val="22"/>
                <w:lang w:val="en-US"/>
              </w:rPr>
              <w:t>Saryev</w:t>
            </w:r>
            <w:proofErr w:type="spellEnd"/>
            <w:r w:rsidRPr="00371A7D">
              <w:rPr>
                <w:rFonts w:asciiTheme="minorHAnsi" w:hAnsiTheme="minorHAnsi" w:cstheme="minorHAnsi"/>
                <w:sz w:val="22"/>
                <w:szCs w:val="22"/>
                <w:lang w:val="en-US"/>
              </w:rPr>
              <w:t>, Energy Efficiency Project Specialist</w:t>
            </w:r>
          </w:p>
        </w:tc>
      </w:tr>
      <w:tr w:rsidR="00371A7D" w:rsidRPr="00A318D3" w14:paraId="49B34E39" w14:textId="77777777" w:rsidTr="00DC0872">
        <w:trPr>
          <w:trHeight w:val="368"/>
        </w:trPr>
        <w:tc>
          <w:tcPr>
            <w:tcW w:w="4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B0C861" w14:textId="77777777" w:rsidR="00371A7D" w:rsidRPr="00371A7D" w:rsidRDefault="00371A7D" w:rsidP="009D40BB">
            <w:pPr>
              <w:spacing w:before="60" w:after="60"/>
              <w:rPr>
                <w:rFonts w:asciiTheme="minorHAnsi" w:hAnsiTheme="minorHAnsi" w:cstheme="minorHAnsi"/>
                <w:b/>
                <w:bCs/>
                <w:sz w:val="22"/>
                <w:szCs w:val="22"/>
                <w:lang w:val="en-US"/>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tcPr>
          <w:p w14:paraId="6F0403E2" w14:textId="77777777" w:rsidR="00371A7D" w:rsidRPr="00371A7D" w:rsidRDefault="00371A7D" w:rsidP="009D40BB">
            <w:pPr>
              <w:spacing w:before="60" w:after="60"/>
              <w:rPr>
                <w:rFonts w:asciiTheme="minorHAnsi" w:hAnsiTheme="minorHAnsi" w:cstheme="minorHAnsi"/>
                <w:b/>
                <w:bCs/>
                <w:sz w:val="22"/>
                <w:szCs w:val="22"/>
                <w:lang w:val="en-US"/>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0815DC5B" w14:textId="454FD6D3" w:rsidR="00371A7D" w:rsidRPr="00371A7D" w:rsidRDefault="00371A7D" w:rsidP="009D40BB">
            <w:pPr>
              <w:spacing w:before="60" w:after="60"/>
              <w:rPr>
                <w:rFonts w:asciiTheme="minorHAnsi" w:hAnsiTheme="minorHAnsi" w:cstheme="minorHAnsi"/>
                <w:sz w:val="22"/>
                <w:szCs w:val="22"/>
                <w:lang w:val="en-US"/>
              </w:rPr>
            </w:pPr>
            <w:r w:rsidRPr="00371A7D">
              <w:rPr>
                <w:rFonts w:asciiTheme="minorHAnsi" w:hAnsiTheme="minorHAnsi" w:cstheme="minorHAnsi"/>
                <w:sz w:val="22"/>
                <w:szCs w:val="22"/>
                <w:lang w:val="en-US"/>
              </w:rPr>
              <w:t>J</w:t>
            </w:r>
            <w:r w:rsidR="00DB6774">
              <w:rPr>
                <w:rFonts w:asciiTheme="minorHAnsi" w:hAnsiTheme="minorHAnsi" w:cstheme="minorHAnsi"/>
                <w:sz w:val="22"/>
                <w:szCs w:val="22"/>
                <w:lang w:val="en-US"/>
              </w:rPr>
              <w:t>e</w:t>
            </w:r>
            <w:r w:rsidRPr="00371A7D">
              <w:rPr>
                <w:rFonts w:asciiTheme="minorHAnsi" w:hAnsiTheme="minorHAnsi" w:cstheme="minorHAnsi"/>
                <w:sz w:val="22"/>
                <w:szCs w:val="22"/>
                <w:lang w:val="en-US"/>
              </w:rPr>
              <w:t>mal Durdykova, Waste Management Project Specialist</w:t>
            </w:r>
          </w:p>
        </w:tc>
      </w:tr>
      <w:tr w:rsidR="00371A7D" w:rsidRPr="00A318D3" w14:paraId="6318DCFA" w14:textId="77777777" w:rsidTr="00DC0872">
        <w:trPr>
          <w:trHeight w:val="368"/>
        </w:trPr>
        <w:tc>
          <w:tcPr>
            <w:tcW w:w="4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CCBF43" w14:textId="77777777" w:rsidR="00371A7D" w:rsidRPr="00371A7D" w:rsidRDefault="00371A7D" w:rsidP="009D40BB">
            <w:pPr>
              <w:spacing w:before="60" w:after="60"/>
              <w:rPr>
                <w:rFonts w:asciiTheme="minorHAnsi" w:hAnsiTheme="minorHAnsi" w:cstheme="minorHAnsi"/>
                <w:b/>
                <w:bCs/>
                <w:sz w:val="22"/>
                <w:szCs w:val="22"/>
                <w:lang w:val="en-US"/>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tcPr>
          <w:p w14:paraId="0FD27663" w14:textId="77777777" w:rsidR="00371A7D" w:rsidRPr="00371A7D" w:rsidRDefault="00371A7D" w:rsidP="009D40BB">
            <w:pPr>
              <w:spacing w:before="60" w:after="60"/>
              <w:rPr>
                <w:rFonts w:asciiTheme="minorHAnsi" w:hAnsiTheme="minorHAnsi" w:cstheme="minorHAnsi"/>
                <w:b/>
                <w:bCs/>
                <w:sz w:val="22"/>
                <w:szCs w:val="22"/>
                <w:lang w:val="en-US"/>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18146FFC" w14:textId="705131FE" w:rsidR="00371A7D" w:rsidRPr="00371A7D" w:rsidRDefault="00371A7D" w:rsidP="009D40BB">
            <w:pPr>
              <w:spacing w:before="60" w:after="60"/>
              <w:rPr>
                <w:rFonts w:asciiTheme="minorHAnsi" w:hAnsiTheme="minorHAnsi" w:cstheme="minorHAnsi"/>
                <w:sz w:val="22"/>
                <w:szCs w:val="22"/>
                <w:lang w:val="en-US"/>
              </w:rPr>
            </w:pPr>
            <w:proofErr w:type="spellStart"/>
            <w:r w:rsidRPr="00371A7D">
              <w:rPr>
                <w:rFonts w:asciiTheme="minorHAnsi" w:hAnsiTheme="minorHAnsi" w:cstheme="minorHAnsi"/>
                <w:sz w:val="22"/>
                <w:szCs w:val="22"/>
                <w:lang w:val="en-US"/>
              </w:rPr>
              <w:t>Arslanmurat</w:t>
            </w:r>
            <w:proofErr w:type="spellEnd"/>
            <w:r w:rsidRPr="00371A7D">
              <w:rPr>
                <w:rFonts w:asciiTheme="minorHAnsi" w:hAnsiTheme="minorHAnsi" w:cstheme="minorHAnsi"/>
                <w:sz w:val="22"/>
                <w:szCs w:val="22"/>
                <w:lang w:val="en-US"/>
              </w:rPr>
              <w:t xml:space="preserve"> Zomov, Expert in </w:t>
            </w:r>
            <w:proofErr w:type="spellStart"/>
            <w:r w:rsidRPr="00371A7D">
              <w:rPr>
                <w:rFonts w:asciiTheme="minorHAnsi" w:hAnsiTheme="minorHAnsi" w:cstheme="minorHAnsi"/>
                <w:sz w:val="22"/>
                <w:szCs w:val="22"/>
              </w:rPr>
              <w:t>A</w:t>
            </w:r>
            <w:r w:rsidR="000A4537">
              <w:rPr>
                <w:rFonts w:asciiTheme="minorHAnsi" w:hAnsiTheme="minorHAnsi" w:cstheme="minorHAnsi"/>
                <w:sz w:val="22"/>
                <w:szCs w:val="22"/>
              </w:rPr>
              <w:t>w</w:t>
            </w:r>
            <w:r w:rsidRPr="00371A7D">
              <w:rPr>
                <w:rFonts w:asciiTheme="minorHAnsi" w:hAnsiTheme="minorHAnsi" w:cstheme="minorHAnsi"/>
                <w:sz w:val="22"/>
                <w:szCs w:val="22"/>
              </w:rPr>
              <w:t>aza</w:t>
            </w:r>
            <w:proofErr w:type="spellEnd"/>
            <w:r w:rsidRPr="00371A7D">
              <w:rPr>
                <w:rFonts w:asciiTheme="minorHAnsi" w:hAnsiTheme="minorHAnsi" w:cstheme="minorHAnsi"/>
                <w:sz w:val="22"/>
                <w:szCs w:val="22"/>
              </w:rPr>
              <w:t xml:space="preserve"> Sustainable Development and Innovation</w:t>
            </w:r>
          </w:p>
        </w:tc>
      </w:tr>
      <w:tr w:rsidR="00371A7D" w:rsidRPr="00A318D3" w14:paraId="618E7FF3" w14:textId="77777777" w:rsidTr="00DC0872">
        <w:trPr>
          <w:trHeight w:val="368"/>
        </w:trPr>
        <w:tc>
          <w:tcPr>
            <w:tcW w:w="4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E25922" w14:textId="77777777" w:rsidR="00371A7D" w:rsidRPr="00371A7D" w:rsidRDefault="00371A7D" w:rsidP="009D40BB">
            <w:pPr>
              <w:spacing w:before="60" w:after="60"/>
              <w:rPr>
                <w:rFonts w:asciiTheme="minorHAnsi" w:hAnsiTheme="minorHAnsi" w:cstheme="minorHAnsi"/>
                <w:b/>
                <w:bCs/>
                <w:sz w:val="22"/>
                <w:szCs w:val="22"/>
                <w:lang w:val="en-US"/>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tcPr>
          <w:p w14:paraId="45823FEC" w14:textId="77777777" w:rsidR="00371A7D" w:rsidRPr="00371A7D" w:rsidRDefault="00371A7D" w:rsidP="009D40BB">
            <w:pPr>
              <w:spacing w:before="60" w:after="60"/>
              <w:rPr>
                <w:rFonts w:asciiTheme="minorHAnsi" w:hAnsiTheme="minorHAnsi" w:cstheme="minorHAnsi"/>
                <w:b/>
                <w:bCs/>
                <w:sz w:val="22"/>
                <w:szCs w:val="22"/>
                <w:lang w:val="en-US"/>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30DB2105" w14:textId="77777777" w:rsidR="00371A7D" w:rsidRPr="00371A7D" w:rsidRDefault="00371A7D" w:rsidP="009D40BB">
            <w:pPr>
              <w:spacing w:before="60" w:after="60"/>
              <w:rPr>
                <w:rFonts w:asciiTheme="minorHAnsi" w:hAnsiTheme="minorHAnsi" w:cstheme="minorHAnsi"/>
                <w:b/>
                <w:bCs/>
                <w:sz w:val="22"/>
                <w:szCs w:val="22"/>
                <w:lang w:val="en-US"/>
              </w:rPr>
            </w:pPr>
            <w:r w:rsidRPr="00371A7D">
              <w:rPr>
                <w:rFonts w:asciiTheme="minorHAnsi" w:hAnsiTheme="minorHAnsi" w:cstheme="minorHAnsi"/>
                <w:sz w:val="22"/>
                <w:szCs w:val="22"/>
                <w:lang w:val="en-US"/>
              </w:rPr>
              <w:t>Victoria Akopova, Environmental Monitoring Specialist</w:t>
            </w:r>
          </w:p>
        </w:tc>
      </w:tr>
      <w:tr w:rsidR="00371A7D" w:rsidRPr="00A318D3" w14:paraId="34FBFD0D" w14:textId="77777777" w:rsidTr="00DC0872">
        <w:trPr>
          <w:trHeight w:val="368"/>
        </w:trPr>
        <w:tc>
          <w:tcPr>
            <w:tcW w:w="4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CF83E4" w14:textId="77777777" w:rsidR="00371A7D" w:rsidRPr="00371A7D" w:rsidRDefault="00371A7D" w:rsidP="009D40BB">
            <w:pPr>
              <w:spacing w:before="60" w:after="60"/>
              <w:rPr>
                <w:rFonts w:asciiTheme="minorHAnsi" w:hAnsiTheme="minorHAnsi" w:cstheme="minorHAnsi"/>
                <w:b/>
                <w:bCs/>
                <w:sz w:val="22"/>
                <w:szCs w:val="22"/>
                <w:lang w:val="en-US"/>
              </w:rPr>
            </w:pPr>
          </w:p>
        </w:tc>
        <w:tc>
          <w:tcPr>
            <w:tcW w:w="3510" w:type="dxa"/>
            <w:vMerge/>
            <w:tcBorders>
              <w:top w:val="single" w:sz="4" w:space="0" w:color="auto"/>
              <w:left w:val="single" w:sz="4" w:space="0" w:color="auto"/>
              <w:bottom w:val="single" w:sz="4" w:space="0" w:color="auto"/>
              <w:right w:val="single" w:sz="4" w:space="0" w:color="auto"/>
            </w:tcBorders>
            <w:shd w:val="clear" w:color="auto" w:fill="auto"/>
          </w:tcPr>
          <w:p w14:paraId="5E0389E8" w14:textId="77777777" w:rsidR="00371A7D" w:rsidRPr="00371A7D" w:rsidRDefault="00371A7D" w:rsidP="009D40BB">
            <w:pPr>
              <w:spacing w:before="60" w:after="60"/>
              <w:rPr>
                <w:rFonts w:asciiTheme="minorHAnsi" w:hAnsiTheme="minorHAnsi" w:cstheme="minorHAnsi"/>
                <w:b/>
                <w:bCs/>
                <w:sz w:val="22"/>
                <w:szCs w:val="22"/>
                <w:lang w:val="en-US"/>
              </w:rPr>
            </w:pP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48CE7F71" w14:textId="07BCD2E5" w:rsidR="00371A7D" w:rsidRPr="00371A7D" w:rsidRDefault="00371A7D" w:rsidP="009D40BB">
            <w:pPr>
              <w:spacing w:before="60" w:after="60"/>
              <w:rPr>
                <w:rFonts w:asciiTheme="minorHAnsi" w:hAnsiTheme="minorHAnsi" w:cstheme="minorHAnsi"/>
                <w:b/>
                <w:bCs/>
                <w:sz w:val="22"/>
                <w:szCs w:val="22"/>
                <w:lang w:val="en-US"/>
              </w:rPr>
            </w:pPr>
            <w:r w:rsidRPr="00371A7D">
              <w:rPr>
                <w:rFonts w:asciiTheme="minorHAnsi" w:hAnsiTheme="minorHAnsi" w:cstheme="minorHAnsi"/>
                <w:sz w:val="22"/>
                <w:szCs w:val="22"/>
                <w:lang w:val="en-US"/>
              </w:rPr>
              <w:t xml:space="preserve">Raisa </w:t>
            </w:r>
            <w:proofErr w:type="spellStart"/>
            <w:r w:rsidRPr="00371A7D">
              <w:rPr>
                <w:rFonts w:asciiTheme="minorHAnsi" w:hAnsiTheme="minorHAnsi" w:cstheme="minorHAnsi"/>
                <w:sz w:val="22"/>
                <w:szCs w:val="22"/>
                <w:lang w:val="en-US"/>
              </w:rPr>
              <w:t>Mageramova</w:t>
            </w:r>
            <w:proofErr w:type="spellEnd"/>
            <w:r w:rsidRPr="00371A7D">
              <w:rPr>
                <w:rFonts w:asciiTheme="minorHAnsi" w:hAnsiTheme="minorHAnsi" w:cstheme="minorHAnsi"/>
                <w:sz w:val="22"/>
                <w:szCs w:val="22"/>
                <w:lang w:val="en-US"/>
              </w:rPr>
              <w:t xml:space="preserve">, </w:t>
            </w:r>
            <w:r w:rsidRPr="00371A7D">
              <w:rPr>
                <w:rFonts w:asciiTheme="minorHAnsi" w:hAnsiTheme="minorHAnsi" w:cstheme="minorHAnsi"/>
                <w:sz w:val="22"/>
                <w:szCs w:val="22"/>
              </w:rPr>
              <w:t>Expert in environmental Statistics</w:t>
            </w:r>
          </w:p>
        </w:tc>
      </w:tr>
    </w:tbl>
    <w:p w14:paraId="42279DE2" w14:textId="77777777" w:rsidR="00371A7D" w:rsidRPr="00A318D3" w:rsidRDefault="00371A7D" w:rsidP="00371A7D"/>
    <w:p w14:paraId="04E0CFDB" w14:textId="77777777" w:rsidR="00371A7D" w:rsidRPr="00A318D3" w:rsidRDefault="00371A7D" w:rsidP="00371A7D"/>
    <w:bookmarkEnd w:id="130"/>
    <w:p w14:paraId="00FC7262" w14:textId="14CE04B4" w:rsidR="000C7F91" w:rsidRPr="00996DF5" w:rsidRDefault="00371A7D" w:rsidP="00371A7D">
      <w:pPr>
        <w:spacing w:after="160" w:line="259" w:lineRule="auto"/>
        <w:rPr>
          <w:rFonts w:asciiTheme="minorHAnsi" w:eastAsiaTheme="minorHAnsi" w:hAnsiTheme="minorHAnsi" w:cstheme="majorBidi"/>
          <w:b/>
          <w:bCs/>
          <w:color w:val="4472C4" w:themeColor="accent1"/>
          <w:sz w:val="22"/>
          <w:szCs w:val="22"/>
          <w:lang w:val="en-US"/>
        </w:rPr>
      </w:pPr>
      <w:r w:rsidRPr="00A318D3">
        <w:rPr>
          <w:rFonts w:asciiTheme="minorHAnsi" w:hAnsiTheme="minorHAnsi" w:cstheme="minorHAnsi"/>
          <w:sz w:val="22"/>
          <w:szCs w:val="22"/>
        </w:rPr>
        <w:br w:type="page"/>
      </w:r>
    </w:p>
    <w:p w14:paraId="6FBCC5CF" w14:textId="60F1FFE2" w:rsidR="000C7F91" w:rsidRPr="00B7391E" w:rsidRDefault="000C7F91" w:rsidP="00B7391E">
      <w:pPr>
        <w:pStyle w:val="Heading2"/>
        <w:rPr>
          <w:rFonts w:eastAsiaTheme="minorHAnsi"/>
          <w:b/>
          <w:bCs/>
          <w:lang w:val="en-US"/>
        </w:rPr>
      </w:pPr>
      <w:bookmarkStart w:id="131" w:name="_Toc519149888"/>
      <w:bookmarkStart w:id="132" w:name="_Toc81909057"/>
      <w:r w:rsidRPr="00B7391E">
        <w:rPr>
          <w:rFonts w:eastAsiaTheme="minorHAnsi"/>
          <w:b/>
          <w:bCs/>
          <w:lang w:val="en-US"/>
        </w:rPr>
        <w:lastRenderedPageBreak/>
        <w:t xml:space="preserve">Annex </w:t>
      </w:r>
      <w:r w:rsidR="00A61D01">
        <w:rPr>
          <w:rFonts w:eastAsiaTheme="minorHAnsi"/>
          <w:b/>
          <w:bCs/>
          <w:lang w:val="en-US"/>
        </w:rPr>
        <w:t>6</w:t>
      </w:r>
      <w:r w:rsidRPr="00B7391E">
        <w:rPr>
          <w:rFonts w:eastAsiaTheme="minorHAnsi"/>
          <w:b/>
          <w:bCs/>
          <w:lang w:val="en-US"/>
        </w:rPr>
        <w:t>: List of documents reviewed</w:t>
      </w:r>
      <w:bookmarkEnd w:id="131"/>
      <w:bookmarkEnd w:id="132"/>
    </w:p>
    <w:p w14:paraId="37FD767C" w14:textId="77777777" w:rsidR="000C7F91" w:rsidRPr="00110C20" w:rsidRDefault="000C7F91" w:rsidP="002E30CA">
      <w:pPr>
        <w:numPr>
          <w:ilvl w:val="0"/>
          <w:numId w:val="42"/>
        </w:numPr>
        <w:spacing w:before="120" w:after="120" w:line="259" w:lineRule="auto"/>
        <w:ind w:hanging="357"/>
        <w:contextualSpacing/>
        <w:jc w:val="both"/>
        <w:rPr>
          <w:rFonts w:asciiTheme="minorHAnsi" w:hAnsiTheme="minorHAnsi" w:cstheme="minorHAnsi"/>
          <w:sz w:val="22"/>
          <w:szCs w:val="22"/>
          <w:lang w:val="en-US"/>
        </w:rPr>
      </w:pPr>
      <w:r w:rsidRPr="00110C20">
        <w:rPr>
          <w:rFonts w:asciiTheme="minorHAnsi" w:hAnsiTheme="minorHAnsi" w:cstheme="minorHAnsi"/>
          <w:sz w:val="22"/>
          <w:szCs w:val="22"/>
          <w:lang w:val="en-US"/>
        </w:rPr>
        <w:t>Project-related documents:</w:t>
      </w:r>
    </w:p>
    <w:p w14:paraId="11B741CD" w14:textId="4BFD1137" w:rsidR="000C7F91" w:rsidRPr="004D764A" w:rsidRDefault="00371A7D" w:rsidP="002E30CA">
      <w:pPr>
        <w:numPr>
          <w:ilvl w:val="1"/>
          <w:numId w:val="48"/>
        </w:numPr>
        <w:spacing w:before="120" w:after="120" w:line="259" w:lineRule="auto"/>
        <w:contextualSpacing/>
        <w:jc w:val="both"/>
        <w:rPr>
          <w:rFonts w:asciiTheme="minorHAnsi" w:hAnsiTheme="minorHAnsi" w:cstheme="minorHAnsi"/>
          <w:sz w:val="22"/>
          <w:szCs w:val="22"/>
        </w:rPr>
      </w:pPr>
      <w:r w:rsidRPr="00110C20">
        <w:rPr>
          <w:rFonts w:asciiTheme="minorHAnsi" w:hAnsiTheme="minorHAnsi" w:cstheme="minorHAnsi"/>
          <w:sz w:val="22"/>
          <w:szCs w:val="22"/>
        </w:rPr>
        <w:t>Project Identification Form</w:t>
      </w:r>
      <w:r w:rsidRPr="004D764A">
        <w:rPr>
          <w:rFonts w:asciiTheme="minorHAnsi" w:hAnsiTheme="minorHAnsi" w:cstheme="minorHAnsi"/>
          <w:sz w:val="22"/>
          <w:szCs w:val="22"/>
        </w:rPr>
        <w:t xml:space="preserve"> (</w:t>
      </w:r>
      <w:r w:rsidR="000C7F91" w:rsidRPr="004D764A">
        <w:rPr>
          <w:rFonts w:asciiTheme="minorHAnsi" w:hAnsiTheme="minorHAnsi" w:cstheme="minorHAnsi"/>
          <w:sz w:val="22"/>
          <w:szCs w:val="22"/>
        </w:rPr>
        <w:t>PIF</w:t>
      </w:r>
      <w:r w:rsidRPr="004D764A">
        <w:rPr>
          <w:rFonts w:asciiTheme="minorHAnsi" w:hAnsiTheme="minorHAnsi" w:cstheme="minorHAnsi"/>
          <w:sz w:val="22"/>
          <w:szCs w:val="22"/>
        </w:rPr>
        <w:t>)</w:t>
      </w:r>
    </w:p>
    <w:p w14:paraId="468A3742" w14:textId="27174DCA" w:rsidR="004D764A" w:rsidRPr="004D764A" w:rsidRDefault="004D764A" w:rsidP="002E30CA">
      <w:pPr>
        <w:numPr>
          <w:ilvl w:val="1"/>
          <w:numId w:val="48"/>
        </w:numPr>
        <w:spacing w:before="120" w:after="120" w:line="259" w:lineRule="auto"/>
        <w:contextualSpacing/>
        <w:jc w:val="both"/>
        <w:rPr>
          <w:rFonts w:asciiTheme="minorHAnsi" w:hAnsiTheme="minorHAnsi" w:cstheme="minorHAnsi"/>
          <w:sz w:val="22"/>
          <w:szCs w:val="22"/>
        </w:rPr>
      </w:pPr>
      <w:bookmarkStart w:id="133" w:name="_Hlk81908372"/>
      <w:r w:rsidRPr="004D764A">
        <w:rPr>
          <w:rFonts w:asciiTheme="minorHAnsi" w:hAnsiTheme="minorHAnsi" w:cstheme="minorHAnsi"/>
          <w:sz w:val="22"/>
          <w:szCs w:val="22"/>
        </w:rPr>
        <w:t>Social and Environmental Screening</w:t>
      </w:r>
    </w:p>
    <w:bookmarkEnd w:id="133"/>
    <w:p w14:paraId="0CD74DCC" w14:textId="77777777" w:rsidR="00110C20" w:rsidRPr="004D764A" w:rsidRDefault="00110C20" w:rsidP="002E30CA">
      <w:pPr>
        <w:numPr>
          <w:ilvl w:val="1"/>
          <w:numId w:val="48"/>
        </w:numPr>
        <w:spacing w:before="120" w:after="120" w:line="259" w:lineRule="auto"/>
        <w:contextualSpacing/>
        <w:jc w:val="both"/>
        <w:rPr>
          <w:rFonts w:asciiTheme="minorHAnsi" w:hAnsiTheme="minorHAnsi" w:cstheme="minorHAnsi"/>
          <w:sz w:val="22"/>
          <w:szCs w:val="22"/>
        </w:rPr>
      </w:pPr>
      <w:r w:rsidRPr="004D764A">
        <w:rPr>
          <w:rFonts w:asciiTheme="minorHAnsi" w:hAnsiTheme="minorHAnsi" w:cstheme="minorHAnsi"/>
          <w:sz w:val="22"/>
          <w:szCs w:val="22"/>
        </w:rPr>
        <w:t>Minutes of LPAC Meeting</w:t>
      </w:r>
    </w:p>
    <w:p w14:paraId="3E640547" w14:textId="57E87B84" w:rsidR="000C7F91" w:rsidRPr="00110C20" w:rsidRDefault="000C7F91" w:rsidP="002E30CA">
      <w:pPr>
        <w:numPr>
          <w:ilvl w:val="1"/>
          <w:numId w:val="48"/>
        </w:numPr>
        <w:spacing w:before="120" w:after="120" w:line="259" w:lineRule="auto"/>
        <w:contextualSpacing/>
        <w:jc w:val="both"/>
        <w:rPr>
          <w:rFonts w:asciiTheme="minorHAnsi" w:hAnsiTheme="minorHAnsi" w:cstheme="minorHAnsi"/>
          <w:sz w:val="22"/>
          <w:szCs w:val="22"/>
          <w:lang w:val="en-US"/>
        </w:rPr>
      </w:pPr>
      <w:r w:rsidRPr="004D764A">
        <w:rPr>
          <w:rFonts w:asciiTheme="minorHAnsi" w:hAnsiTheme="minorHAnsi" w:cstheme="minorHAnsi"/>
          <w:sz w:val="22"/>
          <w:szCs w:val="22"/>
        </w:rPr>
        <w:t xml:space="preserve">Project </w:t>
      </w:r>
      <w:r w:rsidRPr="00110C20">
        <w:rPr>
          <w:rFonts w:asciiTheme="minorHAnsi" w:hAnsiTheme="minorHAnsi" w:cstheme="minorHAnsi"/>
          <w:sz w:val="22"/>
          <w:szCs w:val="22"/>
          <w:lang w:val="en-US"/>
        </w:rPr>
        <w:t>Document</w:t>
      </w:r>
    </w:p>
    <w:p w14:paraId="1E2B4A4A" w14:textId="77777777" w:rsidR="000C7F91" w:rsidRPr="00110C20" w:rsidRDefault="000C7F91" w:rsidP="002E30CA">
      <w:pPr>
        <w:numPr>
          <w:ilvl w:val="1"/>
          <w:numId w:val="48"/>
        </w:numPr>
        <w:spacing w:before="120" w:after="120" w:line="259" w:lineRule="auto"/>
        <w:contextualSpacing/>
        <w:jc w:val="both"/>
        <w:rPr>
          <w:rFonts w:asciiTheme="minorHAnsi" w:hAnsiTheme="minorHAnsi" w:cstheme="minorHAnsi"/>
          <w:sz w:val="22"/>
          <w:szCs w:val="22"/>
          <w:lang w:val="en-US"/>
        </w:rPr>
      </w:pPr>
      <w:r w:rsidRPr="00110C20">
        <w:rPr>
          <w:rFonts w:asciiTheme="minorHAnsi" w:hAnsiTheme="minorHAnsi" w:cstheme="minorHAnsi"/>
          <w:sz w:val="22"/>
          <w:szCs w:val="22"/>
          <w:lang w:val="en-US"/>
        </w:rPr>
        <w:t>Project Inception report</w:t>
      </w:r>
    </w:p>
    <w:p w14:paraId="5A90791E" w14:textId="751E2812" w:rsidR="00110C20" w:rsidRPr="00110C20" w:rsidRDefault="00110C20" w:rsidP="002E30CA">
      <w:pPr>
        <w:numPr>
          <w:ilvl w:val="1"/>
          <w:numId w:val="48"/>
        </w:numPr>
        <w:spacing w:before="120" w:after="120" w:line="259" w:lineRule="auto"/>
        <w:contextualSpacing/>
        <w:jc w:val="both"/>
        <w:rPr>
          <w:rFonts w:asciiTheme="minorHAnsi" w:hAnsiTheme="minorHAnsi" w:cstheme="minorHAnsi"/>
          <w:sz w:val="22"/>
          <w:szCs w:val="22"/>
          <w:lang w:val="en-US"/>
        </w:rPr>
      </w:pPr>
      <w:r w:rsidRPr="00110C20">
        <w:rPr>
          <w:rFonts w:asciiTheme="minorHAnsi" w:hAnsiTheme="minorHAnsi" w:cstheme="minorHAnsi"/>
          <w:sz w:val="22"/>
          <w:szCs w:val="22"/>
          <w:lang w:val="en-US"/>
        </w:rPr>
        <w:t>A</w:t>
      </w:r>
      <w:r>
        <w:rPr>
          <w:rFonts w:asciiTheme="minorHAnsi" w:hAnsiTheme="minorHAnsi" w:cstheme="minorHAnsi"/>
          <w:sz w:val="22"/>
          <w:szCs w:val="22"/>
          <w:lang w:val="en-US"/>
        </w:rPr>
        <w:t xml:space="preserve">nnual </w:t>
      </w:r>
      <w:r w:rsidRPr="00110C20">
        <w:rPr>
          <w:rFonts w:asciiTheme="minorHAnsi" w:hAnsiTheme="minorHAnsi" w:cstheme="minorHAnsi"/>
          <w:sz w:val="22"/>
          <w:szCs w:val="22"/>
          <w:lang w:val="en-US"/>
        </w:rPr>
        <w:t>W</w:t>
      </w:r>
      <w:r>
        <w:rPr>
          <w:rFonts w:asciiTheme="minorHAnsi" w:hAnsiTheme="minorHAnsi" w:cstheme="minorHAnsi"/>
          <w:sz w:val="22"/>
          <w:szCs w:val="22"/>
          <w:lang w:val="en-US"/>
        </w:rPr>
        <w:t xml:space="preserve">ork </w:t>
      </w:r>
      <w:r w:rsidRPr="00110C20">
        <w:rPr>
          <w:rFonts w:asciiTheme="minorHAnsi" w:hAnsiTheme="minorHAnsi" w:cstheme="minorHAnsi"/>
          <w:sz w:val="22"/>
          <w:szCs w:val="22"/>
          <w:lang w:val="en-US"/>
        </w:rPr>
        <w:t>P</w:t>
      </w:r>
      <w:r>
        <w:rPr>
          <w:rFonts w:asciiTheme="minorHAnsi" w:hAnsiTheme="minorHAnsi" w:cstheme="minorHAnsi"/>
          <w:sz w:val="22"/>
          <w:szCs w:val="22"/>
          <w:lang w:val="en-US"/>
        </w:rPr>
        <w:t>lan</w:t>
      </w:r>
      <w:r w:rsidRPr="00110C20">
        <w:rPr>
          <w:rFonts w:asciiTheme="minorHAnsi" w:hAnsiTheme="minorHAnsi" w:cstheme="minorHAnsi"/>
          <w:sz w:val="22"/>
          <w:szCs w:val="22"/>
          <w:lang w:val="en-US"/>
        </w:rPr>
        <w:t>s (</w:t>
      </w:r>
      <w:r>
        <w:rPr>
          <w:rFonts w:asciiTheme="minorHAnsi" w:hAnsiTheme="minorHAnsi" w:cstheme="minorHAnsi"/>
          <w:sz w:val="22"/>
          <w:szCs w:val="22"/>
          <w:lang w:val="en-US"/>
        </w:rPr>
        <w:t xml:space="preserve">AWPs) for </w:t>
      </w:r>
      <w:r w:rsidRPr="00110C20">
        <w:rPr>
          <w:rFonts w:asciiTheme="minorHAnsi" w:hAnsiTheme="minorHAnsi" w:cstheme="minorHAnsi"/>
          <w:sz w:val="22"/>
          <w:szCs w:val="22"/>
          <w:lang w:val="en-US"/>
        </w:rPr>
        <w:t>2019</w:t>
      </w:r>
      <w:r>
        <w:rPr>
          <w:rFonts w:asciiTheme="minorHAnsi" w:hAnsiTheme="minorHAnsi" w:cstheme="minorHAnsi"/>
          <w:sz w:val="22"/>
          <w:szCs w:val="22"/>
          <w:lang w:val="en-US"/>
        </w:rPr>
        <w:t xml:space="preserve">, 2020 and </w:t>
      </w:r>
      <w:r w:rsidRPr="00110C20">
        <w:rPr>
          <w:rFonts w:asciiTheme="minorHAnsi" w:hAnsiTheme="minorHAnsi" w:cstheme="minorHAnsi"/>
          <w:sz w:val="22"/>
          <w:szCs w:val="22"/>
          <w:lang w:val="en-US"/>
        </w:rPr>
        <w:t>2021</w:t>
      </w:r>
    </w:p>
    <w:p w14:paraId="7DCDB605" w14:textId="7227D57B" w:rsidR="000C7F91" w:rsidRPr="00110C20" w:rsidRDefault="000C7F91" w:rsidP="002E30CA">
      <w:pPr>
        <w:numPr>
          <w:ilvl w:val="1"/>
          <w:numId w:val="48"/>
        </w:numPr>
        <w:spacing w:before="120" w:after="120" w:line="259" w:lineRule="auto"/>
        <w:contextualSpacing/>
        <w:jc w:val="both"/>
        <w:rPr>
          <w:rFonts w:asciiTheme="minorHAnsi" w:hAnsiTheme="minorHAnsi" w:cstheme="minorHAnsi"/>
          <w:sz w:val="22"/>
          <w:szCs w:val="22"/>
          <w:lang w:val="en-US"/>
        </w:rPr>
      </w:pPr>
      <w:r w:rsidRPr="00110C20">
        <w:rPr>
          <w:rFonts w:asciiTheme="minorHAnsi" w:hAnsiTheme="minorHAnsi" w:cstheme="minorHAnsi"/>
          <w:sz w:val="22"/>
          <w:szCs w:val="22"/>
          <w:lang w:val="en-US"/>
        </w:rPr>
        <w:t>P</w:t>
      </w:r>
      <w:r w:rsidR="00110C20" w:rsidRPr="00110C20">
        <w:rPr>
          <w:rFonts w:asciiTheme="minorHAnsi" w:hAnsiTheme="minorHAnsi" w:cstheme="minorHAnsi"/>
          <w:sz w:val="22"/>
          <w:szCs w:val="22"/>
          <w:lang w:val="en-US"/>
        </w:rPr>
        <w:t xml:space="preserve">roject </w:t>
      </w:r>
      <w:r w:rsidRPr="00110C20">
        <w:rPr>
          <w:rFonts w:asciiTheme="minorHAnsi" w:hAnsiTheme="minorHAnsi" w:cstheme="minorHAnsi"/>
          <w:sz w:val="22"/>
          <w:szCs w:val="22"/>
          <w:lang w:val="en-US"/>
        </w:rPr>
        <w:t>I</w:t>
      </w:r>
      <w:r w:rsidR="00110C20" w:rsidRPr="00110C20">
        <w:rPr>
          <w:rFonts w:asciiTheme="minorHAnsi" w:hAnsiTheme="minorHAnsi" w:cstheme="minorHAnsi"/>
          <w:sz w:val="22"/>
          <w:szCs w:val="22"/>
          <w:lang w:val="en-US"/>
        </w:rPr>
        <w:t xml:space="preserve">mplementation </w:t>
      </w:r>
      <w:r w:rsidRPr="00110C20">
        <w:rPr>
          <w:rFonts w:asciiTheme="minorHAnsi" w:hAnsiTheme="minorHAnsi" w:cstheme="minorHAnsi"/>
          <w:sz w:val="22"/>
          <w:szCs w:val="22"/>
          <w:lang w:val="en-US"/>
        </w:rPr>
        <w:t>R</w:t>
      </w:r>
      <w:r w:rsidR="00110C20" w:rsidRPr="00110C20">
        <w:rPr>
          <w:rFonts w:asciiTheme="minorHAnsi" w:hAnsiTheme="minorHAnsi" w:cstheme="minorHAnsi"/>
          <w:sz w:val="22"/>
          <w:szCs w:val="22"/>
          <w:lang w:val="en-US"/>
        </w:rPr>
        <w:t>e</w:t>
      </w:r>
      <w:r w:rsidR="00B06AB2">
        <w:rPr>
          <w:rFonts w:asciiTheme="minorHAnsi" w:hAnsiTheme="minorHAnsi" w:cstheme="minorHAnsi"/>
          <w:sz w:val="22"/>
          <w:szCs w:val="22"/>
          <w:lang w:val="en-US"/>
        </w:rPr>
        <w:t>views</w:t>
      </w:r>
      <w:r w:rsidRPr="00110C20">
        <w:rPr>
          <w:rFonts w:asciiTheme="minorHAnsi" w:hAnsiTheme="minorHAnsi" w:cstheme="minorHAnsi"/>
          <w:sz w:val="22"/>
          <w:szCs w:val="22"/>
          <w:lang w:val="en-US"/>
        </w:rPr>
        <w:t xml:space="preserve"> (</w:t>
      </w:r>
      <w:r w:rsidR="00110C20" w:rsidRPr="00110C20">
        <w:rPr>
          <w:rFonts w:asciiTheme="minorHAnsi" w:hAnsiTheme="minorHAnsi" w:cstheme="minorHAnsi"/>
          <w:sz w:val="22"/>
          <w:szCs w:val="22"/>
          <w:lang w:val="en-US"/>
        </w:rPr>
        <w:t xml:space="preserve">PIRs) for </w:t>
      </w:r>
      <w:r w:rsidRPr="00110C20">
        <w:rPr>
          <w:rFonts w:asciiTheme="minorHAnsi" w:hAnsiTheme="minorHAnsi" w:cstheme="minorHAnsi"/>
          <w:sz w:val="22"/>
          <w:szCs w:val="22"/>
          <w:lang w:val="en-US"/>
        </w:rPr>
        <w:t>201</w:t>
      </w:r>
      <w:r w:rsidR="00110C20" w:rsidRPr="00110C20">
        <w:rPr>
          <w:rFonts w:asciiTheme="minorHAnsi" w:hAnsiTheme="minorHAnsi" w:cstheme="minorHAnsi"/>
          <w:sz w:val="22"/>
          <w:szCs w:val="22"/>
          <w:lang w:val="en-US"/>
        </w:rPr>
        <w:t xml:space="preserve">9 and </w:t>
      </w:r>
      <w:r w:rsidRPr="00110C20">
        <w:rPr>
          <w:rFonts w:asciiTheme="minorHAnsi" w:hAnsiTheme="minorHAnsi" w:cstheme="minorHAnsi"/>
          <w:sz w:val="22"/>
          <w:szCs w:val="22"/>
          <w:lang w:val="en-US"/>
        </w:rPr>
        <w:t>20</w:t>
      </w:r>
      <w:r w:rsidR="00110C20" w:rsidRPr="00110C20">
        <w:rPr>
          <w:rFonts w:asciiTheme="minorHAnsi" w:hAnsiTheme="minorHAnsi" w:cstheme="minorHAnsi"/>
          <w:sz w:val="22"/>
          <w:szCs w:val="22"/>
          <w:lang w:val="en-US"/>
        </w:rPr>
        <w:t>20</w:t>
      </w:r>
    </w:p>
    <w:p w14:paraId="0A34DC83" w14:textId="77777777" w:rsidR="00B06AB2" w:rsidRDefault="00110C20" w:rsidP="002E30CA">
      <w:pPr>
        <w:numPr>
          <w:ilvl w:val="1"/>
          <w:numId w:val="48"/>
        </w:numPr>
        <w:spacing w:before="120" w:after="120" w:line="259" w:lineRule="auto"/>
        <w:contextualSpacing/>
        <w:jc w:val="both"/>
        <w:rPr>
          <w:rFonts w:asciiTheme="minorHAnsi" w:hAnsiTheme="minorHAnsi" w:cstheme="minorHAnsi"/>
          <w:sz w:val="22"/>
          <w:szCs w:val="22"/>
          <w:lang w:val="en-US"/>
        </w:rPr>
      </w:pPr>
      <w:r w:rsidRPr="00110C20">
        <w:rPr>
          <w:rFonts w:asciiTheme="minorHAnsi" w:hAnsiTheme="minorHAnsi" w:cstheme="minorHAnsi"/>
          <w:sz w:val="22"/>
          <w:szCs w:val="22"/>
          <w:lang w:val="en-US"/>
        </w:rPr>
        <w:t>Minutes of Project Board Meetings (201</w:t>
      </w:r>
      <w:r>
        <w:rPr>
          <w:rFonts w:asciiTheme="minorHAnsi" w:hAnsiTheme="minorHAnsi" w:cstheme="minorHAnsi"/>
          <w:sz w:val="22"/>
          <w:szCs w:val="22"/>
          <w:lang w:val="en-US"/>
        </w:rPr>
        <w:t>8</w:t>
      </w:r>
      <w:r w:rsidRPr="00110C20">
        <w:rPr>
          <w:rFonts w:asciiTheme="minorHAnsi" w:hAnsiTheme="minorHAnsi" w:cstheme="minorHAnsi"/>
          <w:sz w:val="22"/>
          <w:szCs w:val="22"/>
          <w:lang w:val="en-US"/>
        </w:rPr>
        <w:t>-20</w:t>
      </w:r>
      <w:r>
        <w:rPr>
          <w:rFonts w:asciiTheme="minorHAnsi" w:hAnsiTheme="minorHAnsi" w:cstheme="minorHAnsi"/>
          <w:sz w:val="22"/>
          <w:szCs w:val="22"/>
          <w:lang w:val="en-US"/>
        </w:rPr>
        <w:t>20</w:t>
      </w:r>
      <w:r w:rsidRPr="00110C20">
        <w:rPr>
          <w:rFonts w:asciiTheme="minorHAnsi" w:hAnsiTheme="minorHAnsi" w:cstheme="minorHAnsi"/>
          <w:sz w:val="22"/>
          <w:szCs w:val="22"/>
          <w:lang w:val="en-US"/>
        </w:rPr>
        <w:t xml:space="preserve">, </w:t>
      </w:r>
      <w:r>
        <w:rPr>
          <w:rFonts w:asciiTheme="minorHAnsi" w:hAnsiTheme="minorHAnsi" w:cstheme="minorHAnsi"/>
          <w:sz w:val="22"/>
          <w:szCs w:val="22"/>
          <w:lang w:val="en-US"/>
        </w:rPr>
        <w:t>4</w:t>
      </w:r>
      <w:r w:rsidRPr="00110C20">
        <w:rPr>
          <w:rFonts w:asciiTheme="minorHAnsi" w:hAnsiTheme="minorHAnsi" w:cstheme="minorHAnsi"/>
          <w:sz w:val="22"/>
          <w:szCs w:val="22"/>
          <w:lang w:val="en-US"/>
        </w:rPr>
        <w:t xml:space="preserve"> in total)</w:t>
      </w:r>
    </w:p>
    <w:p w14:paraId="34FCA414" w14:textId="33068991" w:rsidR="00B06AB2" w:rsidRPr="00B06AB2" w:rsidRDefault="00B06AB2" w:rsidP="002E30CA">
      <w:pPr>
        <w:numPr>
          <w:ilvl w:val="1"/>
          <w:numId w:val="48"/>
        </w:numPr>
        <w:spacing w:before="120" w:after="120" w:line="259" w:lineRule="auto"/>
        <w:contextualSpacing/>
        <w:jc w:val="both"/>
        <w:rPr>
          <w:rFonts w:asciiTheme="minorHAnsi" w:hAnsiTheme="minorHAnsi" w:cstheme="minorHAnsi"/>
          <w:sz w:val="22"/>
          <w:szCs w:val="22"/>
          <w:lang w:val="en-US"/>
        </w:rPr>
      </w:pPr>
      <w:r w:rsidRPr="00B06AB2">
        <w:rPr>
          <w:rFonts w:asciiTheme="minorHAnsi" w:hAnsiTheme="minorHAnsi" w:cstheme="minorHAnsi"/>
          <w:sz w:val="22"/>
          <w:szCs w:val="22"/>
          <w:lang w:val="en-US"/>
        </w:rPr>
        <w:t>Environmental and Social Management Plan (ESMP)</w:t>
      </w:r>
      <w:r>
        <w:rPr>
          <w:rFonts w:asciiTheme="minorHAnsi" w:hAnsiTheme="minorHAnsi" w:cstheme="minorHAnsi"/>
          <w:sz w:val="22"/>
          <w:szCs w:val="22"/>
          <w:lang w:val="en-US"/>
        </w:rPr>
        <w:t>, 2019</w:t>
      </w:r>
    </w:p>
    <w:p w14:paraId="4BB4577C" w14:textId="50F83339" w:rsidR="005C54E3" w:rsidRPr="00B06AB2" w:rsidRDefault="005C54E3" w:rsidP="002E30CA">
      <w:pPr>
        <w:numPr>
          <w:ilvl w:val="1"/>
          <w:numId w:val="48"/>
        </w:numPr>
        <w:spacing w:before="120" w:after="120" w:line="259" w:lineRule="auto"/>
        <w:contextualSpacing/>
        <w:jc w:val="both"/>
        <w:rPr>
          <w:rFonts w:asciiTheme="minorHAnsi" w:hAnsiTheme="minorHAnsi" w:cstheme="minorHAnsi"/>
          <w:sz w:val="22"/>
          <w:szCs w:val="22"/>
          <w:lang w:val="en-US"/>
        </w:rPr>
      </w:pPr>
      <w:r w:rsidRPr="00B06AB2">
        <w:rPr>
          <w:rFonts w:asciiTheme="minorHAnsi" w:hAnsiTheme="minorHAnsi" w:cstheme="minorHAnsi"/>
          <w:sz w:val="22"/>
          <w:szCs w:val="22"/>
          <w:lang w:val="en-US"/>
        </w:rPr>
        <w:t xml:space="preserve">Memorandum of Understanding (MoU) Between the United Nations Development Program (Country Office in Turkmenistan) and the </w:t>
      </w:r>
      <w:r>
        <w:rPr>
          <w:rFonts w:asciiTheme="minorHAnsi" w:hAnsiTheme="minorHAnsi" w:cstheme="minorHAnsi"/>
          <w:sz w:val="22"/>
          <w:szCs w:val="22"/>
          <w:lang w:val="en-US"/>
        </w:rPr>
        <w:t xml:space="preserve">Ministry of Energy </w:t>
      </w:r>
      <w:r w:rsidRPr="00B06AB2">
        <w:rPr>
          <w:rFonts w:asciiTheme="minorHAnsi" w:hAnsiTheme="minorHAnsi" w:cstheme="minorHAnsi"/>
          <w:sz w:val="22"/>
          <w:szCs w:val="22"/>
          <w:lang w:val="en-US"/>
        </w:rPr>
        <w:t xml:space="preserve">on Cooperation in Sustainable </w:t>
      </w:r>
      <w:r>
        <w:rPr>
          <w:rFonts w:asciiTheme="minorHAnsi" w:hAnsiTheme="minorHAnsi" w:cstheme="minorHAnsi"/>
          <w:sz w:val="22"/>
          <w:szCs w:val="22"/>
          <w:lang w:val="en-US"/>
        </w:rPr>
        <w:t>Energy</w:t>
      </w:r>
      <w:r w:rsidRPr="00B06AB2">
        <w:rPr>
          <w:rFonts w:asciiTheme="minorHAnsi" w:hAnsiTheme="minorHAnsi" w:cstheme="minorHAnsi"/>
          <w:sz w:val="22"/>
          <w:szCs w:val="22"/>
          <w:lang w:val="en-US"/>
        </w:rPr>
        <w:t xml:space="preserve"> Development</w:t>
      </w:r>
    </w:p>
    <w:p w14:paraId="6984E526" w14:textId="4D75AE02" w:rsidR="00B06AB2" w:rsidRPr="00B06AB2" w:rsidRDefault="00B06AB2" w:rsidP="002E30CA">
      <w:pPr>
        <w:numPr>
          <w:ilvl w:val="1"/>
          <w:numId w:val="48"/>
        </w:numPr>
        <w:spacing w:before="120" w:after="120" w:line="259" w:lineRule="auto"/>
        <w:contextualSpacing/>
        <w:jc w:val="both"/>
        <w:rPr>
          <w:rFonts w:asciiTheme="minorHAnsi" w:hAnsiTheme="minorHAnsi" w:cstheme="minorHAnsi"/>
          <w:sz w:val="22"/>
          <w:szCs w:val="22"/>
          <w:lang w:val="en-US"/>
        </w:rPr>
      </w:pPr>
      <w:r w:rsidRPr="00B06AB2">
        <w:rPr>
          <w:rFonts w:asciiTheme="minorHAnsi" w:hAnsiTheme="minorHAnsi" w:cstheme="minorHAnsi"/>
          <w:sz w:val="22"/>
          <w:szCs w:val="22"/>
          <w:lang w:val="en-US"/>
        </w:rPr>
        <w:t xml:space="preserve">Draft MoU Between the United Nations Development Program (Country Office in Turkmenistan) and the Agency "Turkmenavtoulaglary" </w:t>
      </w:r>
      <w:r>
        <w:rPr>
          <w:rFonts w:asciiTheme="minorHAnsi" w:hAnsiTheme="minorHAnsi" w:cstheme="minorHAnsi"/>
          <w:sz w:val="22"/>
          <w:szCs w:val="22"/>
          <w:lang w:val="en-US"/>
        </w:rPr>
        <w:t>(</w:t>
      </w:r>
      <w:proofErr w:type="spellStart"/>
      <w:r>
        <w:rPr>
          <w:rFonts w:asciiTheme="minorHAnsi" w:hAnsiTheme="minorHAnsi" w:cstheme="minorHAnsi"/>
          <w:sz w:val="22"/>
          <w:szCs w:val="22"/>
          <w:lang w:val="en-US"/>
        </w:rPr>
        <w:t>Turkmen</w:t>
      </w:r>
      <w:r w:rsidR="005478B4">
        <w:rPr>
          <w:rFonts w:asciiTheme="minorHAnsi" w:hAnsiTheme="minorHAnsi" w:cstheme="minorHAnsi"/>
          <w:sz w:val="22"/>
          <w:szCs w:val="22"/>
          <w:lang w:val="en-US"/>
        </w:rPr>
        <w:t>A</w:t>
      </w:r>
      <w:r w:rsidR="00770695">
        <w:rPr>
          <w:rFonts w:asciiTheme="minorHAnsi" w:hAnsiTheme="minorHAnsi" w:cstheme="minorHAnsi"/>
          <w:sz w:val="22"/>
          <w:szCs w:val="22"/>
          <w:lang w:val="en-US"/>
        </w:rPr>
        <w:t>v</w:t>
      </w:r>
      <w:r>
        <w:rPr>
          <w:rFonts w:asciiTheme="minorHAnsi" w:hAnsiTheme="minorHAnsi" w:cstheme="minorHAnsi"/>
          <w:sz w:val="22"/>
          <w:szCs w:val="22"/>
          <w:lang w:val="en-US"/>
        </w:rPr>
        <w:t>to</w:t>
      </w:r>
      <w:r w:rsidR="005478B4">
        <w:rPr>
          <w:rFonts w:asciiTheme="minorHAnsi" w:hAnsiTheme="minorHAnsi" w:cstheme="minorHAnsi"/>
          <w:sz w:val="22"/>
          <w:szCs w:val="22"/>
          <w:lang w:val="en-US"/>
        </w:rPr>
        <w:t>T</w:t>
      </w:r>
      <w:r>
        <w:rPr>
          <w:rFonts w:asciiTheme="minorHAnsi" w:hAnsiTheme="minorHAnsi" w:cstheme="minorHAnsi"/>
          <w:sz w:val="22"/>
          <w:szCs w:val="22"/>
          <w:lang w:val="en-US"/>
        </w:rPr>
        <w:t>ransport</w:t>
      </w:r>
      <w:proofErr w:type="spellEnd"/>
      <w:r>
        <w:rPr>
          <w:rFonts w:asciiTheme="minorHAnsi" w:hAnsiTheme="minorHAnsi" w:cstheme="minorHAnsi"/>
          <w:sz w:val="22"/>
          <w:szCs w:val="22"/>
          <w:lang w:val="en-US"/>
        </w:rPr>
        <w:t xml:space="preserve">) </w:t>
      </w:r>
      <w:r w:rsidRPr="00B06AB2">
        <w:rPr>
          <w:rFonts w:asciiTheme="minorHAnsi" w:hAnsiTheme="minorHAnsi" w:cstheme="minorHAnsi"/>
          <w:sz w:val="22"/>
          <w:szCs w:val="22"/>
          <w:lang w:val="en-US"/>
        </w:rPr>
        <w:t>on Cooperation in Sustainable Transport Development</w:t>
      </w:r>
    </w:p>
    <w:p w14:paraId="3D3EAA09" w14:textId="6420FC9B" w:rsidR="00110C20" w:rsidRPr="00110C20" w:rsidRDefault="00110C20" w:rsidP="002E30CA">
      <w:pPr>
        <w:numPr>
          <w:ilvl w:val="1"/>
          <w:numId w:val="48"/>
        </w:numPr>
        <w:spacing w:before="120" w:after="120" w:line="259" w:lineRule="auto"/>
        <w:contextualSpacing/>
        <w:jc w:val="both"/>
        <w:rPr>
          <w:rFonts w:asciiTheme="minorHAnsi" w:hAnsiTheme="minorHAnsi" w:cstheme="minorHAnsi"/>
          <w:sz w:val="22"/>
          <w:szCs w:val="22"/>
          <w:lang w:val="en-US"/>
        </w:rPr>
      </w:pPr>
      <w:r w:rsidRPr="00110C20">
        <w:rPr>
          <w:rFonts w:asciiTheme="minorHAnsi" w:hAnsiTheme="minorHAnsi" w:cstheme="minorHAnsi"/>
          <w:sz w:val="22"/>
          <w:szCs w:val="22"/>
          <w:lang w:val="en-US"/>
        </w:rPr>
        <w:t>A</w:t>
      </w:r>
      <w:r w:rsidR="00A64351">
        <w:rPr>
          <w:rFonts w:asciiTheme="minorHAnsi" w:hAnsiTheme="minorHAnsi" w:cstheme="minorHAnsi"/>
          <w:sz w:val="22"/>
          <w:szCs w:val="22"/>
          <w:lang w:val="en-US"/>
        </w:rPr>
        <w:t xml:space="preserve">nnual </w:t>
      </w:r>
      <w:r w:rsidRPr="00110C20">
        <w:rPr>
          <w:rFonts w:asciiTheme="minorHAnsi" w:hAnsiTheme="minorHAnsi" w:cstheme="minorHAnsi"/>
          <w:sz w:val="22"/>
          <w:szCs w:val="22"/>
          <w:lang w:val="en-US"/>
        </w:rPr>
        <w:t>P</w:t>
      </w:r>
      <w:r w:rsidR="00A64351">
        <w:rPr>
          <w:rFonts w:asciiTheme="minorHAnsi" w:hAnsiTheme="minorHAnsi" w:cstheme="minorHAnsi"/>
          <w:sz w:val="22"/>
          <w:szCs w:val="22"/>
          <w:lang w:val="en-US"/>
        </w:rPr>
        <w:t xml:space="preserve">rogress </w:t>
      </w:r>
      <w:r w:rsidRPr="00110C20">
        <w:rPr>
          <w:rFonts w:asciiTheme="minorHAnsi" w:hAnsiTheme="minorHAnsi" w:cstheme="minorHAnsi"/>
          <w:sz w:val="22"/>
          <w:szCs w:val="22"/>
          <w:lang w:val="en-US"/>
        </w:rPr>
        <w:t>R</w:t>
      </w:r>
      <w:r w:rsidR="00A64351">
        <w:rPr>
          <w:rFonts w:asciiTheme="minorHAnsi" w:hAnsiTheme="minorHAnsi" w:cstheme="minorHAnsi"/>
          <w:sz w:val="22"/>
          <w:szCs w:val="22"/>
          <w:lang w:val="en-US"/>
        </w:rPr>
        <w:t>eport (APR) for 2020</w:t>
      </w:r>
      <w:r w:rsidRPr="00110C20">
        <w:rPr>
          <w:rFonts w:asciiTheme="minorHAnsi" w:hAnsiTheme="minorHAnsi" w:cstheme="minorHAnsi"/>
          <w:sz w:val="22"/>
          <w:szCs w:val="22"/>
          <w:lang w:val="en-US"/>
        </w:rPr>
        <w:t xml:space="preserve"> </w:t>
      </w:r>
    </w:p>
    <w:p w14:paraId="60B41D50" w14:textId="12E3A75C" w:rsidR="000C7F91" w:rsidRPr="00A64351" w:rsidRDefault="000C7F91" w:rsidP="002E30CA">
      <w:pPr>
        <w:numPr>
          <w:ilvl w:val="1"/>
          <w:numId w:val="48"/>
        </w:numPr>
        <w:spacing w:before="120" w:after="120" w:line="259" w:lineRule="auto"/>
        <w:contextualSpacing/>
        <w:jc w:val="both"/>
        <w:rPr>
          <w:rFonts w:asciiTheme="minorHAnsi" w:hAnsiTheme="minorHAnsi" w:cstheme="minorHAnsi"/>
          <w:sz w:val="22"/>
          <w:szCs w:val="22"/>
          <w:lang w:val="en-US"/>
        </w:rPr>
      </w:pPr>
      <w:r w:rsidRPr="00A64351">
        <w:rPr>
          <w:rFonts w:asciiTheme="minorHAnsi" w:hAnsiTheme="minorHAnsi" w:cstheme="minorHAnsi"/>
          <w:sz w:val="22"/>
          <w:szCs w:val="22"/>
          <w:lang w:val="en-US"/>
        </w:rPr>
        <w:t xml:space="preserve">Monitoring logs, Risk logs, Issue logs  </w:t>
      </w:r>
    </w:p>
    <w:p w14:paraId="78D55F86" w14:textId="048196C7" w:rsidR="000C7F91" w:rsidRPr="00E4261C" w:rsidRDefault="000C7F91" w:rsidP="002E30CA">
      <w:pPr>
        <w:numPr>
          <w:ilvl w:val="0"/>
          <w:numId w:val="42"/>
        </w:numPr>
        <w:spacing w:before="120" w:after="120" w:line="259" w:lineRule="auto"/>
        <w:jc w:val="both"/>
        <w:rPr>
          <w:rFonts w:asciiTheme="minorHAnsi" w:hAnsiTheme="minorHAnsi" w:cstheme="minorHAnsi"/>
          <w:sz w:val="22"/>
          <w:szCs w:val="22"/>
          <w:lang w:val="en-US"/>
        </w:rPr>
      </w:pPr>
      <w:r w:rsidRPr="00E4261C">
        <w:rPr>
          <w:rFonts w:asciiTheme="minorHAnsi" w:hAnsiTheme="minorHAnsi" w:cstheme="minorHAnsi"/>
          <w:sz w:val="22"/>
          <w:szCs w:val="22"/>
          <w:lang w:val="en-US"/>
        </w:rPr>
        <w:t xml:space="preserve">Legal and regulatory </w:t>
      </w:r>
      <w:r w:rsidR="00E4261C" w:rsidRPr="00E4261C">
        <w:rPr>
          <w:rFonts w:asciiTheme="minorHAnsi" w:hAnsiTheme="minorHAnsi" w:cstheme="minorHAnsi"/>
          <w:sz w:val="22"/>
          <w:szCs w:val="22"/>
          <w:lang w:val="en-US"/>
        </w:rPr>
        <w:t>documents</w:t>
      </w:r>
      <w:r w:rsidRPr="00E4261C">
        <w:rPr>
          <w:rFonts w:asciiTheme="minorHAnsi" w:hAnsiTheme="minorHAnsi" w:cstheme="minorHAnsi"/>
          <w:sz w:val="22"/>
          <w:szCs w:val="22"/>
          <w:lang w:val="en-US"/>
        </w:rPr>
        <w:t xml:space="preserve">: </w:t>
      </w:r>
    </w:p>
    <w:p w14:paraId="2CBE933D" w14:textId="74D2B03C" w:rsidR="000C7F91" w:rsidRDefault="000C7F91" w:rsidP="002E30CA">
      <w:pPr>
        <w:numPr>
          <w:ilvl w:val="1"/>
          <w:numId w:val="50"/>
        </w:numPr>
        <w:spacing w:before="120" w:after="120" w:line="259" w:lineRule="auto"/>
        <w:jc w:val="both"/>
        <w:rPr>
          <w:rFonts w:asciiTheme="minorHAnsi" w:hAnsiTheme="minorHAnsi" w:cstheme="minorHAnsi"/>
          <w:sz w:val="22"/>
          <w:szCs w:val="22"/>
          <w:lang w:val="en-US"/>
        </w:rPr>
      </w:pPr>
      <w:r w:rsidRPr="00E4261C">
        <w:rPr>
          <w:rFonts w:asciiTheme="minorHAnsi" w:hAnsiTheme="minorHAnsi" w:cstheme="minorHAnsi"/>
          <w:sz w:val="22"/>
          <w:szCs w:val="22"/>
          <w:lang w:val="en-US"/>
        </w:rPr>
        <w:t>Law on R</w:t>
      </w:r>
      <w:r w:rsidR="00E4261C">
        <w:rPr>
          <w:rFonts w:asciiTheme="minorHAnsi" w:hAnsiTheme="minorHAnsi" w:cstheme="minorHAnsi"/>
          <w:sz w:val="22"/>
          <w:szCs w:val="22"/>
          <w:lang w:val="en-US"/>
        </w:rPr>
        <w:t xml:space="preserve">enewable Energy Sources </w:t>
      </w:r>
    </w:p>
    <w:p w14:paraId="78B34FCC" w14:textId="639F071C" w:rsidR="00A64351" w:rsidRPr="00E4261C" w:rsidRDefault="00A64351" w:rsidP="002E30CA">
      <w:pPr>
        <w:numPr>
          <w:ilvl w:val="1"/>
          <w:numId w:val="50"/>
        </w:numPr>
        <w:spacing w:before="120"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Draft Law on Energy Efficiency (Prepared by the Sustainable Cities project)</w:t>
      </w:r>
    </w:p>
    <w:p w14:paraId="5CA26387" w14:textId="77777777" w:rsidR="000C7F91" w:rsidRPr="00E4261C" w:rsidRDefault="000C7F91" w:rsidP="002E30CA">
      <w:pPr>
        <w:numPr>
          <w:ilvl w:val="0"/>
          <w:numId w:val="42"/>
        </w:numPr>
        <w:spacing w:before="120" w:after="120" w:line="259" w:lineRule="auto"/>
        <w:jc w:val="both"/>
        <w:rPr>
          <w:rFonts w:asciiTheme="minorHAnsi" w:hAnsiTheme="minorHAnsi" w:cstheme="minorHAnsi"/>
          <w:sz w:val="22"/>
          <w:szCs w:val="22"/>
          <w:lang w:val="en-US"/>
        </w:rPr>
      </w:pPr>
      <w:r w:rsidRPr="00E4261C">
        <w:rPr>
          <w:rFonts w:asciiTheme="minorHAnsi" w:hAnsiTheme="minorHAnsi" w:cstheme="minorHAnsi"/>
          <w:sz w:val="22"/>
          <w:szCs w:val="22"/>
          <w:lang w:val="en-US"/>
        </w:rPr>
        <w:t>Key strategic and planning documents:</w:t>
      </w:r>
      <w:r w:rsidRPr="00E4261C">
        <w:rPr>
          <w:rFonts w:asciiTheme="minorHAnsi" w:hAnsiTheme="minorHAnsi" w:cstheme="minorHAnsi"/>
          <w:sz w:val="22"/>
          <w:szCs w:val="22"/>
          <w:lang w:val="ka-GE"/>
        </w:rPr>
        <w:t xml:space="preserve"> </w:t>
      </w:r>
    </w:p>
    <w:p w14:paraId="3DC744AB" w14:textId="77777777" w:rsidR="00042E75" w:rsidRDefault="00E4261C" w:rsidP="002E30CA">
      <w:pPr>
        <w:numPr>
          <w:ilvl w:val="1"/>
          <w:numId w:val="42"/>
        </w:numPr>
        <w:spacing w:before="120" w:after="120" w:line="259" w:lineRule="auto"/>
        <w:jc w:val="both"/>
        <w:rPr>
          <w:rFonts w:asciiTheme="minorHAnsi" w:hAnsiTheme="minorHAnsi" w:cstheme="minorHAnsi"/>
          <w:sz w:val="22"/>
          <w:szCs w:val="22"/>
          <w:lang w:val="en-US"/>
        </w:rPr>
      </w:pPr>
      <w:r w:rsidRPr="00E4261C">
        <w:rPr>
          <w:rFonts w:asciiTheme="minorHAnsi" w:hAnsiTheme="minorHAnsi" w:cstheme="minorHAnsi"/>
          <w:sz w:val="22"/>
          <w:szCs w:val="22"/>
          <w:lang w:val="en-US"/>
        </w:rPr>
        <w:t>Draft National Strategy of Turkmenistan for the development of renewable energy</w:t>
      </w:r>
    </w:p>
    <w:p w14:paraId="4B85BC17" w14:textId="6896CAC4" w:rsidR="00E4261C" w:rsidRPr="00E4261C" w:rsidRDefault="00042E75" w:rsidP="002E30CA">
      <w:pPr>
        <w:numPr>
          <w:ilvl w:val="1"/>
          <w:numId w:val="42"/>
        </w:numPr>
        <w:spacing w:before="120"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Very first draft of </w:t>
      </w:r>
      <w:r w:rsidRPr="00E4261C">
        <w:rPr>
          <w:rFonts w:asciiTheme="minorHAnsi" w:hAnsiTheme="minorHAnsi" w:cstheme="minorHAnsi"/>
          <w:sz w:val="22"/>
          <w:szCs w:val="22"/>
          <w:lang w:val="en-US"/>
        </w:rPr>
        <w:t>National Strategy of Turkmenistan for the</w:t>
      </w:r>
      <w:r>
        <w:rPr>
          <w:rFonts w:asciiTheme="minorHAnsi" w:hAnsiTheme="minorHAnsi" w:cstheme="minorHAnsi"/>
          <w:sz w:val="22"/>
          <w:szCs w:val="22"/>
          <w:lang w:val="en-US"/>
        </w:rPr>
        <w:t xml:space="preserve"> Waste Management</w:t>
      </w:r>
    </w:p>
    <w:p w14:paraId="5DCC263B" w14:textId="1F138281" w:rsidR="00B06AB2" w:rsidRPr="00B06AB2" w:rsidRDefault="00B06AB2" w:rsidP="002E30CA">
      <w:pPr>
        <w:pStyle w:val="ListParagraph"/>
        <w:numPr>
          <w:ilvl w:val="0"/>
          <w:numId w:val="42"/>
        </w:numPr>
        <w:spacing w:before="120" w:after="120" w:line="259" w:lineRule="auto"/>
        <w:jc w:val="both"/>
        <w:rPr>
          <w:rFonts w:asciiTheme="minorHAnsi" w:hAnsiTheme="minorHAnsi" w:cstheme="minorHAnsi"/>
          <w:b/>
          <w:sz w:val="22"/>
          <w:szCs w:val="22"/>
        </w:rPr>
      </w:pPr>
      <w:r w:rsidRPr="00B06AB2">
        <w:rPr>
          <w:rFonts w:asciiTheme="minorHAnsi" w:hAnsiTheme="minorHAnsi" w:cstheme="minorHAnsi"/>
          <w:sz w:val="22"/>
          <w:szCs w:val="22"/>
        </w:rPr>
        <w:t>Selected Technical Reports of the Project consultants (CTA, International Consultants, National Consultants)</w:t>
      </w:r>
    </w:p>
    <w:p w14:paraId="34C600BA" w14:textId="77777777" w:rsidR="00B06AB2" w:rsidRPr="00110C20" w:rsidRDefault="00B06AB2" w:rsidP="002E30CA">
      <w:pPr>
        <w:numPr>
          <w:ilvl w:val="1"/>
          <w:numId w:val="42"/>
        </w:numPr>
        <w:spacing w:after="120" w:line="259" w:lineRule="auto"/>
        <w:ind w:hanging="357"/>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Reports of CTA</w:t>
      </w:r>
      <w:r w:rsidRPr="00110C20">
        <w:rPr>
          <w:rFonts w:asciiTheme="minorHAnsi" w:hAnsiTheme="minorHAnsi" w:cstheme="minorHAnsi"/>
          <w:sz w:val="22"/>
          <w:szCs w:val="22"/>
          <w:lang w:val="en-US"/>
        </w:rPr>
        <w:t>:</w:t>
      </w:r>
    </w:p>
    <w:p w14:paraId="6919830C" w14:textId="77777777" w:rsidR="00F42B99" w:rsidRDefault="00F42B99" w:rsidP="002E30CA">
      <w:pPr>
        <w:numPr>
          <w:ilvl w:val="2"/>
          <w:numId w:val="49"/>
        </w:numPr>
        <w:spacing w:before="120" w:after="120" w:line="259" w:lineRule="auto"/>
        <w:ind w:hanging="357"/>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Deliverable 8: Assistance in d</w:t>
      </w:r>
      <w:r w:rsidR="00110C20" w:rsidRPr="00110C20">
        <w:rPr>
          <w:rFonts w:asciiTheme="minorHAnsi" w:hAnsiTheme="minorHAnsi" w:cstheme="minorHAnsi"/>
          <w:sz w:val="22"/>
          <w:szCs w:val="22"/>
          <w:lang w:val="en-US"/>
        </w:rPr>
        <w:t xml:space="preserve">eveloping proposals for the Sustainable Development Plan of the city of Ashgabat </w:t>
      </w:r>
      <w:r>
        <w:rPr>
          <w:rFonts w:asciiTheme="minorHAnsi" w:hAnsiTheme="minorHAnsi" w:cstheme="minorHAnsi"/>
          <w:sz w:val="22"/>
          <w:szCs w:val="22"/>
          <w:lang w:val="en-US"/>
        </w:rPr>
        <w:t xml:space="preserve">aimed at </w:t>
      </w:r>
      <w:r w:rsidR="00110C20" w:rsidRPr="00110C20">
        <w:rPr>
          <w:rFonts w:asciiTheme="minorHAnsi" w:hAnsiTheme="minorHAnsi" w:cstheme="minorHAnsi"/>
          <w:sz w:val="22"/>
          <w:szCs w:val="22"/>
          <w:lang w:val="en-US"/>
        </w:rPr>
        <w:t>reduc</w:t>
      </w:r>
      <w:r>
        <w:rPr>
          <w:rFonts w:asciiTheme="minorHAnsi" w:hAnsiTheme="minorHAnsi" w:cstheme="minorHAnsi"/>
          <w:sz w:val="22"/>
          <w:szCs w:val="22"/>
          <w:lang w:val="en-US"/>
        </w:rPr>
        <w:t xml:space="preserve">tion of </w:t>
      </w:r>
      <w:r w:rsidR="00110C20" w:rsidRPr="00110C20">
        <w:rPr>
          <w:rFonts w:asciiTheme="minorHAnsi" w:hAnsiTheme="minorHAnsi" w:cstheme="minorHAnsi"/>
          <w:sz w:val="22"/>
          <w:szCs w:val="22"/>
          <w:lang w:val="en-US"/>
        </w:rPr>
        <w:t xml:space="preserve">harmful </w:t>
      </w:r>
      <w:r>
        <w:rPr>
          <w:rFonts w:asciiTheme="minorHAnsi" w:hAnsiTheme="minorHAnsi" w:cstheme="minorHAnsi"/>
          <w:sz w:val="22"/>
          <w:szCs w:val="22"/>
          <w:lang w:val="en-US"/>
        </w:rPr>
        <w:t xml:space="preserve">environmental </w:t>
      </w:r>
      <w:r w:rsidR="00110C20" w:rsidRPr="00110C20">
        <w:rPr>
          <w:rFonts w:asciiTheme="minorHAnsi" w:hAnsiTheme="minorHAnsi" w:cstheme="minorHAnsi"/>
          <w:sz w:val="22"/>
          <w:szCs w:val="22"/>
          <w:lang w:val="en-US"/>
        </w:rPr>
        <w:t>impact from road transport</w:t>
      </w:r>
      <w:r>
        <w:rPr>
          <w:rFonts w:asciiTheme="minorHAnsi" w:hAnsiTheme="minorHAnsi" w:cstheme="minorHAnsi"/>
          <w:sz w:val="22"/>
          <w:szCs w:val="22"/>
          <w:lang w:val="en-US"/>
        </w:rPr>
        <w:t xml:space="preserve"> </w:t>
      </w:r>
    </w:p>
    <w:p w14:paraId="60B0D49A" w14:textId="2523CA6D" w:rsidR="00F42B99" w:rsidRPr="00F42B99" w:rsidRDefault="00F42B99" w:rsidP="002E30CA">
      <w:pPr>
        <w:numPr>
          <w:ilvl w:val="2"/>
          <w:numId w:val="49"/>
        </w:numPr>
        <w:spacing w:before="120" w:after="120" w:line="259" w:lineRule="auto"/>
        <w:ind w:hanging="357"/>
        <w:contextualSpacing/>
        <w:jc w:val="both"/>
        <w:rPr>
          <w:rFonts w:asciiTheme="minorHAnsi" w:hAnsiTheme="minorHAnsi" w:cstheme="minorHAnsi"/>
          <w:sz w:val="22"/>
          <w:szCs w:val="22"/>
          <w:lang w:val="en-US"/>
        </w:rPr>
      </w:pPr>
      <w:r w:rsidRPr="00F42B99">
        <w:rPr>
          <w:rFonts w:asciiTheme="minorHAnsi" w:hAnsiTheme="minorHAnsi" w:cstheme="minorHAnsi"/>
          <w:sz w:val="22"/>
          <w:szCs w:val="22"/>
          <w:lang w:val="en-US"/>
        </w:rPr>
        <w:t>Roadmap to Investment into Solar Powered Charging Stations</w:t>
      </w:r>
    </w:p>
    <w:p w14:paraId="32CB8E1B" w14:textId="03858ECB" w:rsidR="00382E4D" w:rsidRDefault="00382E4D" w:rsidP="002E30CA">
      <w:pPr>
        <w:numPr>
          <w:ilvl w:val="2"/>
          <w:numId w:val="49"/>
        </w:numPr>
        <w:spacing w:before="120" w:after="120" w:line="259" w:lineRule="auto"/>
        <w:ind w:left="2154" w:hanging="357"/>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Deliverable 1: Assistance </w:t>
      </w:r>
      <w:r w:rsidRPr="00F42B99">
        <w:rPr>
          <w:rFonts w:asciiTheme="minorHAnsi" w:hAnsiTheme="minorHAnsi" w:cstheme="minorHAnsi"/>
          <w:sz w:val="22"/>
          <w:szCs w:val="22"/>
          <w:lang w:val="en-US"/>
        </w:rPr>
        <w:t xml:space="preserve">in developing proposals for the Strategy for the </w:t>
      </w:r>
      <w:r>
        <w:rPr>
          <w:rFonts w:asciiTheme="minorHAnsi" w:hAnsiTheme="minorHAnsi" w:cstheme="minorHAnsi"/>
          <w:sz w:val="22"/>
          <w:szCs w:val="22"/>
          <w:lang w:val="en-US"/>
        </w:rPr>
        <w:t xml:space="preserve">Waste Management </w:t>
      </w:r>
      <w:r w:rsidRPr="00F42B99">
        <w:rPr>
          <w:rFonts w:asciiTheme="minorHAnsi" w:hAnsiTheme="minorHAnsi" w:cstheme="minorHAnsi"/>
          <w:sz w:val="22"/>
          <w:szCs w:val="22"/>
          <w:lang w:val="en-US"/>
        </w:rPr>
        <w:t>in Turkmenistan</w:t>
      </w:r>
    </w:p>
    <w:p w14:paraId="05F69B4F" w14:textId="7E8A8CBD" w:rsidR="00F42B99" w:rsidRDefault="00F42B99" w:rsidP="002E30CA">
      <w:pPr>
        <w:numPr>
          <w:ilvl w:val="2"/>
          <w:numId w:val="49"/>
        </w:numPr>
        <w:spacing w:before="120" w:after="120" w:line="259" w:lineRule="auto"/>
        <w:ind w:left="2154" w:hanging="357"/>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Deliverable 1</w:t>
      </w:r>
      <w:r w:rsidR="00382E4D">
        <w:rPr>
          <w:rFonts w:asciiTheme="minorHAnsi" w:hAnsiTheme="minorHAnsi" w:cstheme="minorHAnsi"/>
          <w:sz w:val="22"/>
          <w:szCs w:val="22"/>
          <w:lang w:val="en-US"/>
        </w:rPr>
        <w:t>3</w:t>
      </w:r>
      <w:r>
        <w:rPr>
          <w:rFonts w:asciiTheme="minorHAnsi" w:hAnsiTheme="minorHAnsi" w:cstheme="minorHAnsi"/>
          <w:sz w:val="22"/>
          <w:szCs w:val="22"/>
          <w:lang w:val="en-US"/>
        </w:rPr>
        <w:t xml:space="preserve">: Assistance </w:t>
      </w:r>
      <w:r w:rsidRPr="00F42B99">
        <w:rPr>
          <w:rFonts w:asciiTheme="minorHAnsi" w:hAnsiTheme="minorHAnsi" w:cstheme="minorHAnsi"/>
          <w:sz w:val="22"/>
          <w:szCs w:val="22"/>
          <w:lang w:val="en-US"/>
        </w:rPr>
        <w:t>in developing proposals for the Strategy for the Development of Renewable Energy in Turkmenistan</w:t>
      </w:r>
    </w:p>
    <w:p w14:paraId="57DCE305" w14:textId="36892D80" w:rsidR="00320C92" w:rsidRDefault="00320C92" w:rsidP="002E30CA">
      <w:pPr>
        <w:numPr>
          <w:ilvl w:val="2"/>
          <w:numId w:val="49"/>
        </w:numPr>
        <w:spacing w:before="120"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Deliverable 9: Assistance </w:t>
      </w:r>
      <w:r w:rsidRPr="00F42B99">
        <w:rPr>
          <w:rFonts w:asciiTheme="minorHAnsi" w:hAnsiTheme="minorHAnsi" w:cstheme="minorHAnsi"/>
          <w:sz w:val="22"/>
          <w:szCs w:val="22"/>
          <w:lang w:val="en-US"/>
        </w:rPr>
        <w:t>in developing</w:t>
      </w:r>
      <w:r w:rsidRPr="00320C92">
        <w:rPr>
          <w:rFonts w:asciiTheme="minorHAnsi" w:hAnsiTheme="minorHAnsi" w:cstheme="minorHAnsi"/>
          <w:sz w:val="22"/>
          <w:szCs w:val="22"/>
          <w:lang w:val="en-US"/>
        </w:rPr>
        <w:t xml:space="preserve"> proposals for the management of </w:t>
      </w:r>
      <w:r>
        <w:rPr>
          <w:rFonts w:asciiTheme="minorHAnsi" w:hAnsiTheme="minorHAnsi" w:cstheme="minorHAnsi"/>
          <w:sz w:val="22"/>
          <w:szCs w:val="22"/>
          <w:lang w:val="en-US"/>
        </w:rPr>
        <w:t xml:space="preserve">Municipal </w:t>
      </w:r>
      <w:r w:rsidRPr="00320C92">
        <w:rPr>
          <w:rFonts w:asciiTheme="minorHAnsi" w:hAnsiTheme="minorHAnsi" w:cstheme="minorHAnsi"/>
          <w:sz w:val="22"/>
          <w:szCs w:val="22"/>
          <w:lang w:val="en-US"/>
        </w:rPr>
        <w:t>solid waste (MSW) for the National Strategy of Turkmenistan on Waste Management</w:t>
      </w:r>
    </w:p>
    <w:p w14:paraId="45AEF12D" w14:textId="09E23CEB" w:rsidR="00A64351" w:rsidRDefault="00A64351" w:rsidP="002E30CA">
      <w:pPr>
        <w:numPr>
          <w:ilvl w:val="1"/>
          <w:numId w:val="47"/>
        </w:numPr>
        <w:spacing w:before="120"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V.</w:t>
      </w:r>
      <w:r w:rsidR="000A4537" w:rsidRPr="000A4537">
        <w:rPr>
          <w:rFonts w:asciiTheme="minorHAnsi" w:hAnsiTheme="minorHAnsi" w:cstheme="minorHAnsi"/>
          <w:sz w:val="22"/>
          <w:szCs w:val="22"/>
          <w:lang w:val="en-US"/>
        </w:rPr>
        <w:t xml:space="preserve"> </w:t>
      </w:r>
      <w:r w:rsidR="000A4537" w:rsidRPr="00371A7D">
        <w:rPr>
          <w:rFonts w:asciiTheme="minorHAnsi" w:hAnsiTheme="minorHAnsi" w:cstheme="minorHAnsi"/>
          <w:sz w:val="22"/>
          <w:szCs w:val="22"/>
          <w:lang w:val="en-US"/>
        </w:rPr>
        <w:t xml:space="preserve">Usievich, </w:t>
      </w:r>
      <w:r w:rsidR="000A4537" w:rsidRPr="00371A7D">
        <w:rPr>
          <w:rFonts w:asciiTheme="minorHAnsi" w:hAnsiTheme="minorHAnsi" w:cstheme="minorHAnsi"/>
          <w:sz w:val="22"/>
          <w:szCs w:val="22"/>
        </w:rPr>
        <w:t>International consultant for integrated energy audit of buildings</w:t>
      </w:r>
      <w:r>
        <w:rPr>
          <w:rFonts w:asciiTheme="minorHAnsi" w:hAnsiTheme="minorHAnsi" w:cstheme="minorHAnsi"/>
          <w:sz w:val="22"/>
          <w:szCs w:val="22"/>
          <w:lang w:val="en-US"/>
        </w:rPr>
        <w:t>. User manual for conducting of energy audit in public buildings</w:t>
      </w:r>
    </w:p>
    <w:p w14:paraId="4A902974" w14:textId="4F991B58" w:rsidR="005C20F9" w:rsidRDefault="005C20F9" w:rsidP="002E30CA">
      <w:pPr>
        <w:numPr>
          <w:ilvl w:val="1"/>
          <w:numId w:val="47"/>
        </w:numPr>
        <w:spacing w:before="120"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V. </w:t>
      </w:r>
      <w:proofErr w:type="spellStart"/>
      <w:r>
        <w:rPr>
          <w:rFonts w:asciiTheme="minorHAnsi" w:hAnsiTheme="minorHAnsi" w:cstheme="minorHAnsi"/>
          <w:sz w:val="22"/>
          <w:szCs w:val="22"/>
          <w:lang w:val="en-US"/>
        </w:rPr>
        <w:t>Afanasiev</w:t>
      </w:r>
      <w:proofErr w:type="spellEnd"/>
      <w:r>
        <w:rPr>
          <w:rFonts w:asciiTheme="minorHAnsi" w:hAnsiTheme="minorHAnsi" w:cstheme="minorHAnsi"/>
          <w:sz w:val="22"/>
          <w:szCs w:val="22"/>
          <w:lang w:val="en-US"/>
        </w:rPr>
        <w:t>,</w:t>
      </w:r>
      <w:r w:rsidRPr="005C20F9">
        <w:rPr>
          <w:rFonts w:asciiTheme="minorHAnsi" w:hAnsiTheme="minorHAnsi" w:cstheme="minorHAnsi"/>
          <w:sz w:val="22"/>
          <w:szCs w:val="22"/>
          <w:lang w:val="en-US"/>
        </w:rPr>
        <w:t xml:space="preserve"> </w:t>
      </w:r>
      <w:r w:rsidR="000A4537" w:rsidRPr="00371A7D">
        <w:rPr>
          <w:rFonts w:asciiTheme="minorHAnsi" w:hAnsiTheme="minorHAnsi" w:cstheme="minorHAnsi"/>
          <w:sz w:val="22"/>
          <w:szCs w:val="22"/>
        </w:rPr>
        <w:t>International consultant on energy audit of street lighting systems, and development smart grids</w:t>
      </w:r>
      <w:r>
        <w:rPr>
          <w:rFonts w:asciiTheme="minorHAnsi" w:hAnsiTheme="minorHAnsi" w:cstheme="minorHAnsi"/>
          <w:sz w:val="22"/>
          <w:szCs w:val="22"/>
          <w:lang w:val="en-US"/>
        </w:rPr>
        <w:t xml:space="preserve">. </w:t>
      </w:r>
      <w:r w:rsidRPr="005C20F9">
        <w:rPr>
          <w:rFonts w:asciiTheme="minorHAnsi" w:hAnsiTheme="minorHAnsi" w:cstheme="minorHAnsi"/>
          <w:sz w:val="22"/>
          <w:szCs w:val="22"/>
          <w:lang w:val="en-US"/>
        </w:rPr>
        <w:t xml:space="preserve">On the </w:t>
      </w:r>
      <w:r>
        <w:rPr>
          <w:rFonts w:asciiTheme="minorHAnsi" w:hAnsiTheme="minorHAnsi" w:cstheme="minorHAnsi"/>
          <w:sz w:val="22"/>
          <w:szCs w:val="22"/>
          <w:lang w:val="en-US"/>
        </w:rPr>
        <w:t>impact of</w:t>
      </w:r>
      <w:r w:rsidRPr="005C20F9">
        <w:rPr>
          <w:rFonts w:asciiTheme="minorHAnsi" w:hAnsiTheme="minorHAnsi" w:cstheme="minorHAnsi"/>
          <w:sz w:val="22"/>
          <w:szCs w:val="22"/>
          <w:lang w:val="en-US"/>
        </w:rPr>
        <w:t xml:space="preserve"> implementing measures to replace power </w:t>
      </w:r>
      <w:r w:rsidRPr="005C20F9">
        <w:rPr>
          <w:rFonts w:asciiTheme="minorHAnsi" w:hAnsiTheme="minorHAnsi" w:cstheme="minorHAnsi"/>
          <w:sz w:val="22"/>
          <w:szCs w:val="22"/>
          <w:lang w:val="en-US"/>
        </w:rPr>
        <w:lastRenderedPageBreak/>
        <w:t>transformers and transfer power networks from 6 kV to 10 kV in the power supply system of the city of Ashgabat</w:t>
      </w:r>
    </w:p>
    <w:p w14:paraId="33C9B4E5" w14:textId="3FBAED30" w:rsidR="000A4537" w:rsidRDefault="000A4537" w:rsidP="002E30CA">
      <w:pPr>
        <w:numPr>
          <w:ilvl w:val="1"/>
          <w:numId w:val="47"/>
        </w:numPr>
        <w:spacing w:before="120"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V. </w:t>
      </w:r>
      <w:proofErr w:type="spellStart"/>
      <w:r>
        <w:rPr>
          <w:rFonts w:asciiTheme="minorHAnsi" w:hAnsiTheme="minorHAnsi" w:cstheme="minorHAnsi"/>
          <w:sz w:val="22"/>
          <w:szCs w:val="22"/>
          <w:lang w:val="en-US"/>
        </w:rPr>
        <w:t>Afanasiev</w:t>
      </w:r>
      <w:proofErr w:type="spellEnd"/>
      <w:r>
        <w:rPr>
          <w:rFonts w:asciiTheme="minorHAnsi" w:hAnsiTheme="minorHAnsi" w:cstheme="minorHAnsi"/>
          <w:sz w:val="22"/>
          <w:szCs w:val="22"/>
          <w:lang w:val="en-US"/>
        </w:rPr>
        <w:t>. R</w:t>
      </w:r>
      <w:r w:rsidRPr="000A4537">
        <w:rPr>
          <w:rFonts w:asciiTheme="minorHAnsi" w:hAnsiTheme="minorHAnsi" w:cstheme="minorHAnsi"/>
          <w:sz w:val="22"/>
          <w:szCs w:val="22"/>
          <w:lang w:val="en-US"/>
        </w:rPr>
        <w:t xml:space="preserve">esults of an express audit of medium voltage distribution substations in the city of Ashgabat </w:t>
      </w:r>
      <w:proofErr w:type="gramStart"/>
      <w:r w:rsidRPr="000A4537">
        <w:rPr>
          <w:rFonts w:asciiTheme="minorHAnsi" w:hAnsiTheme="minorHAnsi" w:cstheme="minorHAnsi"/>
          <w:sz w:val="22"/>
          <w:szCs w:val="22"/>
          <w:lang w:val="en-US"/>
        </w:rPr>
        <w:t>in order to</w:t>
      </w:r>
      <w:proofErr w:type="gramEnd"/>
      <w:r w:rsidRPr="000A4537">
        <w:rPr>
          <w:rFonts w:asciiTheme="minorHAnsi" w:hAnsiTheme="minorHAnsi" w:cstheme="minorHAnsi"/>
          <w:sz w:val="22"/>
          <w:szCs w:val="22"/>
          <w:lang w:val="en-US"/>
        </w:rPr>
        <w:t xml:space="preserve"> identify promising areas for modernization of systems, energy saving and the creation of intelligent energy consumption systems</w:t>
      </w:r>
    </w:p>
    <w:p w14:paraId="2F872A79" w14:textId="25EB2FA9" w:rsidR="00F42B99" w:rsidRDefault="005C20F9" w:rsidP="002E30CA">
      <w:pPr>
        <w:numPr>
          <w:ilvl w:val="1"/>
          <w:numId w:val="47"/>
        </w:numPr>
        <w:spacing w:before="120"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F42B99">
        <w:rPr>
          <w:rFonts w:asciiTheme="minorHAnsi" w:hAnsiTheme="minorHAnsi" w:cstheme="minorHAnsi"/>
          <w:sz w:val="22"/>
          <w:szCs w:val="22"/>
          <w:lang w:val="en-US"/>
        </w:rPr>
        <w:t xml:space="preserve">I. </w:t>
      </w:r>
      <w:proofErr w:type="spellStart"/>
      <w:r w:rsidR="00F42B99">
        <w:rPr>
          <w:rFonts w:asciiTheme="minorHAnsi" w:hAnsiTheme="minorHAnsi" w:cstheme="minorHAnsi"/>
          <w:sz w:val="22"/>
          <w:szCs w:val="22"/>
          <w:lang w:val="en-US"/>
        </w:rPr>
        <w:t>Zhuchenko</w:t>
      </w:r>
      <w:proofErr w:type="spellEnd"/>
      <w:r w:rsidR="00F42B99">
        <w:rPr>
          <w:rFonts w:asciiTheme="minorHAnsi" w:hAnsiTheme="minorHAnsi" w:cstheme="minorHAnsi"/>
          <w:sz w:val="22"/>
          <w:szCs w:val="22"/>
          <w:lang w:val="en-US"/>
        </w:rPr>
        <w:t>,</w:t>
      </w:r>
      <w:r w:rsidR="00F42B99" w:rsidRPr="00F42B99">
        <w:rPr>
          <w:rFonts w:asciiTheme="minorHAnsi" w:hAnsiTheme="minorHAnsi" w:cstheme="minorHAnsi"/>
          <w:sz w:val="22"/>
          <w:szCs w:val="22"/>
          <w:lang w:val="en-US"/>
        </w:rPr>
        <w:t xml:space="preserve"> </w:t>
      </w:r>
      <w:r w:rsidR="00F42B99">
        <w:rPr>
          <w:rFonts w:asciiTheme="minorHAnsi" w:hAnsiTheme="minorHAnsi" w:cstheme="minorHAnsi"/>
          <w:sz w:val="22"/>
          <w:szCs w:val="22"/>
          <w:lang w:val="en-US"/>
        </w:rPr>
        <w:t>International</w:t>
      </w:r>
      <w:r w:rsidR="00F42B99" w:rsidRPr="00F42B99">
        <w:rPr>
          <w:rFonts w:asciiTheme="minorHAnsi" w:hAnsiTheme="minorHAnsi" w:cstheme="minorHAnsi"/>
          <w:sz w:val="22"/>
          <w:szCs w:val="22"/>
          <w:lang w:val="en-US"/>
        </w:rPr>
        <w:t xml:space="preserve"> </w:t>
      </w:r>
      <w:r w:rsidR="00F42B99">
        <w:rPr>
          <w:rFonts w:asciiTheme="minorHAnsi" w:hAnsiTheme="minorHAnsi" w:cstheme="minorHAnsi"/>
          <w:sz w:val="22"/>
          <w:szCs w:val="22"/>
          <w:lang w:val="en-US"/>
        </w:rPr>
        <w:t>Consultant</w:t>
      </w:r>
      <w:r w:rsidR="00F42B99" w:rsidRPr="00F42B99">
        <w:rPr>
          <w:rFonts w:asciiTheme="minorHAnsi" w:hAnsiTheme="minorHAnsi" w:cstheme="minorHAnsi"/>
          <w:sz w:val="22"/>
          <w:szCs w:val="22"/>
          <w:lang w:val="en-US"/>
        </w:rPr>
        <w:t xml:space="preserve"> </w:t>
      </w:r>
      <w:r w:rsidR="00F42B99">
        <w:rPr>
          <w:rFonts w:asciiTheme="minorHAnsi" w:hAnsiTheme="minorHAnsi" w:cstheme="minorHAnsi"/>
          <w:sz w:val="22"/>
          <w:szCs w:val="22"/>
          <w:lang w:val="en-US"/>
        </w:rPr>
        <w:t>in</w:t>
      </w:r>
      <w:r w:rsidR="00F42B99" w:rsidRPr="00F42B99">
        <w:rPr>
          <w:rFonts w:asciiTheme="minorHAnsi" w:hAnsiTheme="minorHAnsi" w:cstheme="minorHAnsi"/>
          <w:sz w:val="22"/>
          <w:szCs w:val="22"/>
          <w:lang w:val="en-US"/>
        </w:rPr>
        <w:t xml:space="preserve"> </w:t>
      </w:r>
      <w:r w:rsidR="00F42B99">
        <w:rPr>
          <w:rFonts w:asciiTheme="minorHAnsi" w:hAnsiTheme="minorHAnsi" w:cstheme="minorHAnsi"/>
          <w:sz w:val="22"/>
          <w:szCs w:val="22"/>
          <w:lang w:val="en-US"/>
        </w:rPr>
        <w:t>RES.</w:t>
      </w:r>
      <w:r w:rsidR="00F42B99" w:rsidRPr="00F42B99">
        <w:rPr>
          <w:rFonts w:asciiTheme="minorHAnsi" w:hAnsiTheme="minorHAnsi" w:cstheme="minorHAnsi"/>
          <w:sz w:val="22"/>
          <w:szCs w:val="22"/>
          <w:lang w:val="en-US"/>
        </w:rPr>
        <w:t xml:space="preserve"> </w:t>
      </w:r>
      <w:r w:rsidR="00F42B99">
        <w:rPr>
          <w:rFonts w:asciiTheme="minorHAnsi" w:hAnsiTheme="minorHAnsi" w:cstheme="minorHAnsi"/>
          <w:sz w:val="22"/>
          <w:szCs w:val="22"/>
          <w:lang w:val="en-US"/>
        </w:rPr>
        <w:t xml:space="preserve">Presentation: </w:t>
      </w:r>
      <w:r w:rsidR="00F42B99" w:rsidRPr="00F42B99">
        <w:rPr>
          <w:rFonts w:asciiTheme="minorHAnsi" w:hAnsiTheme="minorHAnsi" w:cstheme="minorHAnsi"/>
          <w:sz w:val="22"/>
          <w:szCs w:val="22"/>
          <w:lang w:val="en-US"/>
        </w:rPr>
        <w:t>Significance of the "National Strategy for the Development of Renewable Energy in Turkmenistan until 2030" for the achievement of the Sustainable Development Goals</w:t>
      </w:r>
    </w:p>
    <w:p w14:paraId="62222244" w14:textId="2EAB7B31" w:rsidR="00F42B99" w:rsidRDefault="00F42B99" w:rsidP="002E30CA">
      <w:pPr>
        <w:numPr>
          <w:ilvl w:val="1"/>
          <w:numId w:val="47"/>
        </w:numPr>
        <w:spacing w:before="120" w:after="120" w:line="259" w:lineRule="auto"/>
        <w:jc w:val="both"/>
        <w:rPr>
          <w:rFonts w:asciiTheme="minorHAnsi" w:hAnsiTheme="minorHAnsi" w:cstheme="minorHAnsi"/>
          <w:sz w:val="22"/>
          <w:szCs w:val="22"/>
          <w:lang w:val="en-US"/>
        </w:rPr>
      </w:pPr>
      <w:proofErr w:type="spellStart"/>
      <w:proofErr w:type="gramStart"/>
      <w:r w:rsidRPr="00B06AB2">
        <w:rPr>
          <w:rFonts w:asciiTheme="minorHAnsi" w:hAnsiTheme="minorHAnsi" w:cstheme="minorHAnsi"/>
          <w:sz w:val="22"/>
          <w:szCs w:val="22"/>
          <w:lang w:val="en-US"/>
        </w:rPr>
        <w:t>A.Zomow</w:t>
      </w:r>
      <w:proofErr w:type="spellEnd"/>
      <w:proofErr w:type="gramEnd"/>
      <w:r w:rsidR="000A4537">
        <w:rPr>
          <w:rFonts w:asciiTheme="minorHAnsi" w:hAnsiTheme="minorHAnsi" w:cstheme="minorHAnsi"/>
          <w:sz w:val="22"/>
          <w:szCs w:val="22"/>
          <w:lang w:val="en-US"/>
        </w:rPr>
        <w:t xml:space="preserve">, </w:t>
      </w:r>
      <w:r w:rsidR="000A4537" w:rsidRPr="00371A7D">
        <w:rPr>
          <w:rFonts w:asciiTheme="minorHAnsi" w:hAnsiTheme="minorHAnsi" w:cstheme="minorHAnsi"/>
          <w:sz w:val="22"/>
          <w:szCs w:val="22"/>
          <w:lang w:val="en-US"/>
        </w:rPr>
        <w:t xml:space="preserve">Expert in </w:t>
      </w:r>
      <w:proofErr w:type="spellStart"/>
      <w:r w:rsidR="000A4537" w:rsidRPr="00371A7D">
        <w:rPr>
          <w:rFonts w:asciiTheme="minorHAnsi" w:hAnsiTheme="minorHAnsi" w:cstheme="minorHAnsi"/>
          <w:sz w:val="22"/>
          <w:szCs w:val="22"/>
        </w:rPr>
        <w:t>A</w:t>
      </w:r>
      <w:r w:rsidR="000A4537">
        <w:rPr>
          <w:rFonts w:asciiTheme="minorHAnsi" w:hAnsiTheme="minorHAnsi" w:cstheme="minorHAnsi"/>
          <w:sz w:val="22"/>
          <w:szCs w:val="22"/>
        </w:rPr>
        <w:t>w</w:t>
      </w:r>
      <w:r w:rsidR="000A4537" w:rsidRPr="00371A7D">
        <w:rPr>
          <w:rFonts w:asciiTheme="minorHAnsi" w:hAnsiTheme="minorHAnsi" w:cstheme="minorHAnsi"/>
          <w:sz w:val="22"/>
          <w:szCs w:val="22"/>
        </w:rPr>
        <w:t>aza</w:t>
      </w:r>
      <w:proofErr w:type="spellEnd"/>
      <w:r w:rsidR="000A4537" w:rsidRPr="00371A7D">
        <w:rPr>
          <w:rFonts w:asciiTheme="minorHAnsi" w:hAnsiTheme="minorHAnsi" w:cstheme="minorHAnsi"/>
          <w:sz w:val="22"/>
          <w:szCs w:val="22"/>
        </w:rPr>
        <w:t xml:space="preserve"> Sustainable Development and Innovation</w:t>
      </w:r>
      <w:r w:rsidRPr="00B06AB2">
        <w:rPr>
          <w:rFonts w:asciiTheme="minorHAnsi" w:hAnsiTheme="minorHAnsi" w:cstheme="minorHAnsi"/>
          <w:sz w:val="22"/>
          <w:szCs w:val="22"/>
          <w:lang w:val="en-US"/>
        </w:rPr>
        <w:t xml:space="preserve">. </w:t>
      </w:r>
      <w:r w:rsidR="00B06AB2" w:rsidRPr="00B06AB2">
        <w:rPr>
          <w:rFonts w:asciiTheme="minorHAnsi" w:hAnsiTheme="minorHAnsi" w:cstheme="minorHAnsi"/>
          <w:sz w:val="22"/>
          <w:szCs w:val="22"/>
          <w:lang w:val="en-US"/>
        </w:rPr>
        <w:t xml:space="preserve">Conducting </w:t>
      </w:r>
      <w:r w:rsidRPr="00B06AB2">
        <w:rPr>
          <w:rFonts w:asciiTheme="minorHAnsi" w:hAnsiTheme="minorHAnsi" w:cstheme="minorHAnsi"/>
          <w:sz w:val="22"/>
          <w:szCs w:val="22"/>
          <w:lang w:val="en-US"/>
        </w:rPr>
        <w:t xml:space="preserve">Energy </w:t>
      </w:r>
      <w:r w:rsidR="00B06AB2" w:rsidRPr="00B06AB2">
        <w:rPr>
          <w:rFonts w:asciiTheme="minorHAnsi" w:hAnsiTheme="minorHAnsi" w:cstheme="minorHAnsi"/>
          <w:sz w:val="22"/>
          <w:szCs w:val="22"/>
          <w:lang w:val="en-US"/>
        </w:rPr>
        <w:t xml:space="preserve">Audit </w:t>
      </w:r>
      <w:r w:rsidRPr="00B06AB2">
        <w:rPr>
          <w:rFonts w:asciiTheme="minorHAnsi" w:hAnsiTheme="minorHAnsi" w:cstheme="minorHAnsi"/>
          <w:sz w:val="22"/>
          <w:szCs w:val="22"/>
          <w:lang w:val="en-US"/>
        </w:rPr>
        <w:t xml:space="preserve">and Possibility </w:t>
      </w:r>
      <w:r w:rsidR="00B06AB2" w:rsidRPr="00B06AB2">
        <w:rPr>
          <w:rFonts w:asciiTheme="minorHAnsi" w:hAnsiTheme="minorHAnsi" w:cstheme="minorHAnsi"/>
          <w:sz w:val="22"/>
          <w:szCs w:val="22"/>
          <w:lang w:val="en-US"/>
        </w:rPr>
        <w:t>o</w:t>
      </w:r>
      <w:r w:rsidRPr="00B06AB2">
        <w:rPr>
          <w:rFonts w:asciiTheme="minorHAnsi" w:hAnsiTheme="minorHAnsi" w:cstheme="minorHAnsi"/>
          <w:sz w:val="22"/>
          <w:szCs w:val="22"/>
          <w:lang w:val="en-US"/>
        </w:rPr>
        <w:t xml:space="preserve">f Using Renewable Energy Sources </w:t>
      </w:r>
      <w:r w:rsidR="00B06AB2" w:rsidRPr="00B06AB2">
        <w:rPr>
          <w:rFonts w:asciiTheme="minorHAnsi" w:hAnsiTheme="minorHAnsi" w:cstheme="minorHAnsi"/>
          <w:sz w:val="22"/>
          <w:szCs w:val="22"/>
          <w:lang w:val="en-US"/>
        </w:rPr>
        <w:t>i</w:t>
      </w:r>
      <w:r w:rsidRPr="00B06AB2">
        <w:rPr>
          <w:rFonts w:asciiTheme="minorHAnsi" w:hAnsiTheme="minorHAnsi" w:cstheme="minorHAnsi"/>
          <w:sz w:val="22"/>
          <w:szCs w:val="22"/>
          <w:lang w:val="en-US"/>
        </w:rPr>
        <w:t xml:space="preserve">n </w:t>
      </w:r>
      <w:r w:rsidR="00B06AB2" w:rsidRPr="00B06AB2">
        <w:rPr>
          <w:rFonts w:asciiTheme="minorHAnsi" w:hAnsiTheme="minorHAnsi" w:cstheme="minorHAnsi"/>
          <w:sz w:val="22"/>
          <w:szCs w:val="22"/>
          <w:lang w:val="en-US"/>
        </w:rPr>
        <w:t xml:space="preserve">the </w:t>
      </w:r>
      <w:r w:rsidRPr="00B06AB2">
        <w:rPr>
          <w:rFonts w:asciiTheme="minorHAnsi" w:hAnsiTheme="minorHAnsi" w:cstheme="minorHAnsi"/>
          <w:sz w:val="22"/>
          <w:szCs w:val="22"/>
          <w:lang w:val="en-US"/>
        </w:rPr>
        <w:t>Pilot Hotel Grand Turkmen</w:t>
      </w:r>
    </w:p>
    <w:p w14:paraId="4172CD5E" w14:textId="04EF81A6" w:rsidR="00A64351" w:rsidRPr="000A4537" w:rsidRDefault="000A4537" w:rsidP="002E30CA">
      <w:pPr>
        <w:numPr>
          <w:ilvl w:val="1"/>
          <w:numId w:val="47"/>
        </w:numPr>
        <w:spacing w:before="120" w:after="120" w:line="259" w:lineRule="auto"/>
        <w:jc w:val="both"/>
        <w:rPr>
          <w:rFonts w:asciiTheme="minorHAnsi" w:hAnsiTheme="minorHAnsi" w:cstheme="minorHAnsi"/>
          <w:sz w:val="22"/>
          <w:szCs w:val="22"/>
          <w:lang w:val="en-US"/>
        </w:rPr>
      </w:pPr>
      <w:proofErr w:type="spellStart"/>
      <w:proofErr w:type="gramStart"/>
      <w:r>
        <w:rPr>
          <w:rFonts w:asciiTheme="minorHAnsi" w:hAnsiTheme="minorHAnsi" w:cstheme="minorHAnsi"/>
          <w:sz w:val="22"/>
          <w:szCs w:val="22"/>
          <w:lang w:val="en-US"/>
        </w:rPr>
        <w:t>A.Zomov</w:t>
      </w:r>
      <w:proofErr w:type="spellEnd"/>
      <w:proofErr w:type="gramEnd"/>
      <w:r>
        <w:rPr>
          <w:rFonts w:asciiTheme="minorHAnsi" w:hAnsiTheme="minorHAnsi" w:cstheme="minorHAnsi"/>
          <w:sz w:val="22"/>
          <w:szCs w:val="22"/>
          <w:lang w:val="en-US"/>
        </w:rPr>
        <w:t xml:space="preserve">. </w:t>
      </w:r>
      <w:r w:rsidRPr="000A4537">
        <w:rPr>
          <w:rFonts w:asciiTheme="minorHAnsi" w:hAnsiTheme="minorHAnsi" w:cstheme="minorHAnsi"/>
          <w:sz w:val="22"/>
          <w:szCs w:val="22"/>
          <w:lang w:val="en-US"/>
        </w:rPr>
        <w:t xml:space="preserve">Brief Report </w:t>
      </w:r>
      <w:r>
        <w:rPr>
          <w:rFonts w:asciiTheme="minorHAnsi" w:hAnsiTheme="minorHAnsi" w:cstheme="minorHAnsi"/>
          <w:sz w:val="22"/>
          <w:szCs w:val="22"/>
          <w:lang w:val="en-US"/>
        </w:rPr>
        <w:t>o</w:t>
      </w:r>
      <w:r w:rsidRPr="000A4537">
        <w:rPr>
          <w:rFonts w:asciiTheme="minorHAnsi" w:hAnsiTheme="minorHAnsi" w:cstheme="minorHAnsi"/>
          <w:sz w:val="22"/>
          <w:szCs w:val="22"/>
          <w:lang w:val="en-US"/>
        </w:rPr>
        <w:t xml:space="preserve">n Existing Hotels </w:t>
      </w:r>
      <w:r>
        <w:rPr>
          <w:rFonts w:asciiTheme="minorHAnsi" w:hAnsiTheme="minorHAnsi" w:cstheme="minorHAnsi"/>
          <w:sz w:val="22"/>
          <w:szCs w:val="22"/>
          <w:lang w:val="en-US"/>
        </w:rPr>
        <w:t>in</w:t>
      </w:r>
      <w:r w:rsidRPr="000A4537">
        <w:rPr>
          <w:rFonts w:asciiTheme="minorHAnsi" w:hAnsiTheme="minorHAnsi" w:cstheme="minorHAnsi"/>
          <w:sz w:val="22"/>
          <w:szCs w:val="22"/>
          <w:lang w:val="en-US"/>
        </w:rPr>
        <w:t xml:space="preserve"> </w:t>
      </w:r>
      <w:proofErr w:type="spellStart"/>
      <w:r w:rsidRPr="000A4537">
        <w:rPr>
          <w:rFonts w:asciiTheme="minorHAnsi" w:hAnsiTheme="minorHAnsi" w:cstheme="minorHAnsi"/>
          <w:sz w:val="22"/>
          <w:szCs w:val="22"/>
          <w:lang w:val="en-US"/>
        </w:rPr>
        <w:t>A</w:t>
      </w:r>
      <w:r>
        <w:rPr>
          <w:rFonts w:asciiTheme="minorHAnsi" w:hAnsiTheme="minorHAnsi" w:cstheme="minorHAnsi"/>
          <w:sz w:val="22"/>
          <w:szCs w:val="22"/>
          <w:lang w:val="en-US"/>
        </w:rPr>
        <w:t>w</w:t>
      </w:r>
      <w:r w:rsidRPr="000A4537">
        <w:rPr>
          <w:rFonts w:asciiTheme="minorHAnsi" w:hAnsiTheme="minorHAnsi" w:cstheme="minorHAnsi"/>
          <w:sz w:val="22"/>
          <w:szCs w:val="22"/>
          <w:lang w:val="en-US"/>
        </w:rPr>
        <w:t>aza</w:t>
      </w:r>
      <w:proofErr w:type="spellEnd"/>
      <w:r w:rsidR="00A64351" w:rsidRPr="000A4537">
        <w:rPr>
          <w:rFonts w:asciiTheme="minorHAnsi" w:hAnsiTheme="minorHAnsi" w:cstheme="minorHAnsi"/>
          <w:sz w:val="22"/>
          <w:szCs w:val="22"/>
          <w:lang w:val="en-US"/>
        </w:rPr>
        <w:t xml:space="preserve"> </w:t>
      </w:r>
    </w:p>
    <w:p w14:paraId="7FE5E902" w14:textId="77777777" w:rsidR="000C7F91" w:rsidRPr="00F42B99" w:rsidRDefault="000C7F91" w:rsidP="00110C20">
      <w:pPr>
        <w:spacing w:before="120" w:after="120" w:line="259" w:lineRule="auto"/>
        <w:rPr>
          <w:rFonts w:asciiTheme="majorHAnsi" w:eastAsiaTheme="minorHAnsi" w:hAnsiTheme="majorHAnsi" w:cstheme="majorBidi"/>
          <w:b/>
          <w:bCs/>
          <w:color w:val="4472C4" w:themeColor="accent1"/>
          <w:sz w:val="26"/>
          <w:szCs w:val="26"/>
          <w:lang w:val="en-US"/>
        </w:rPr>
      </w:pPr>
      <w:r w:rsidRPr="00F42B99">
        <w:rPr>
          <w:rFonts w:eastAsiaTheme="minorHAnsi"/>
          <w:lang w:val="en-US"/>
        </w:rPr>
        <w:br w:type="page"/>
      </w:r>
    </w:p>
    <w:p w14:paraId="3A33A2C5" w14:textId="77777777" w:rsidR="009676F0" w:rsidRDefault="009676F0">
      <w:pPr>
        <w:spacing w:after="160" w:line="259" w:lineRule="auto"/>
        <w:rPr>
          <w:rFonts w:eastAsiaTheme="minorHAnsi"/>
          <w:b/>
          <w:bCs/>
          <w:lang w:val="en-US"/>
        </w:rPr>
        <w:sectPr w:rsidR="009676F0" w:rsidSect="00DC0872">
          <w:pgSz w:w="11900" w:h="16840"/>
          <w:pgMar w:top="1440" w:right="1440" w:bottom="1440" w:left="1440" w:header="720" w:footer="615" w:gutter="0"/>
          <w:cols w:space="720"/>
          <w:docGrid w:linePitch="360"/>
        </w:sectPr>
      </w:pPr>
      <w:bookmarkStart w:id="134" w:name="_Toc519149889"/>
    </w:p>
    <w:p w14:paraId="3733F688" w14:textId="6705E4BD" w:rsidR="009676F0" w:rsidRPr="005B0667" w:rsidRDefault="009676F0" w:rsidP="009676F0">
      <w:pPr>
        <w:pStyle w:val="Heading2"/>
        <w:rPr>
          <w:b/>
          <w:bCs/>
          <w:szCs w:val="24"/>
          <w:lang w:val="en-US"/>
        </w:rPr>
      </w:pPr>
      <w:bookmarkStart w:id="135" w:name="_Toc81909058"/>
      <w:r w:rsidRPr="00B7391E">
        <w:rPr>
          <w:rFonts w:eastAsiaTheme="minorHAnsi"/>
          <w:b/>
          <w:bCs/>
          <w:lang w:val="en-US"/>
        </w:rPr>
        <w:lastRenderedPageBreak/>
        <w:t>Annex</w:t>
      </w:r>
      <w:r w:rsidRPr="009676F0">
        <w:rPr>
          <w:rFonts w:eastAsiaTheme="minorHAnsi"/>
          <w:b/>
          <w:bCs/>
          <w:lang w:val="en-US"/>
        </w:rPr>
        <w:t xml:space="preserve"> </w:t>
      </w:r>
      <w:r w:rsidR="00A61D01">
        <w:rPr>
          <w:rFonts w:eastAsiaTheme="minorHAnsi"/>
          <w:b/>
          <w:bCs/>
          <w:lang w:val="en-US"/>
        </w:rPr>
        <w:t>7</w:t>
      </w:r>
      <w:r w:rsidRPr="009676F0">
        <w:rPr>
          <w:rFonts w:eastAsiaTheme="minorHAnsi"/>
          <w:b/>
          <w:bCs/>
          <w:lang w:val="en-US"/>
        </w:rPr>
        <w:t xml:space="preserve">: </w:t>
      </w:r>
      <w:r>
        <w:rPr>
          <w:rFonts w:eastAsiaTheme="minorHAnsi"/>
          <w:b/>
          <w:bCs/>
          <w:lang w:val="en-US"/>
        </w:rPr>
        <w:t xml:space="preserve">Co-financing of measures in public lighting in Ashgabat and </w:t>
      </w:r>
      <w:proofErr w:type="spellStart"/>
      <w:r>
        <w:rPr>
          <w:rFonts w:eastAsiaTheme="minorHAnsi"/>
          <w:b/>
          <w:bCs/>
          <w:lang w:val="en-US"/>
        </w:rPr>
        <w:t>Awaza</w:t>
      </w:r>
      <w:bookmarkEnd w:id="135"/>
      <w:proofErr w:type="spellEnd"/>
      <w:r>
        <w:rPr>
          <w:rFonts w:eastAsiaTheme="minorHAnsi"/>
          <w:b/>
          <w:bCs/>
          <w:lang w:val="en-US"/>
        </w:rPr>
        <w:t xml:space="preserve"> </w:t>
      </w:r>
    </w:p>
    <w:p w14:paraId="541F3EEE" w14:textId="77777777" w:rsidR="009676F0" w:rsidRPr="005B0667" w:rsidRDefault="009676F0" w:rsidP="009676F0">
      <w:pPr>
        <w:rPr>
          <w:szCs w:val="24"/>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280"/>
        <w:gridCol w:w="1993"/>
        <w:gridCol w:w="727"/>
        <w:gridCol w:w="990"/>
        <w:gridCol w:w="708"/>
        <w:gridCol w:w="937"/>
        <w:gridCol w:w="959"/>
        <w:gridCol w:w="1081"/>
      </w:tblGrid>
      <w:tr w:rsidR="00320957" w:rsidRPr="00320957" w14:paraId="64A460F6" w14:textId="77777777" w:rsidTr="00907D3E">
        <w:trPr>
          <w:trHeight w:val="290"/>
        </w:trPr>
        <w:tc>
          <w:tcPr>
            <w:tcW w:w="400" w:type="dxa"/>
            <w:vMerge w:val="restart"/>
            <w:shd w:val="clear" w:color="auto" w:fill="auto"/>
            <w:tcMar>
              <w:left w:w="57" w:type="dxa"/>
              <w:right w:w="57" w:type="dxa"/>
            </w:tcMar>
            <w:vAlign w:val="center"/>
            <w:hideMark/>
          </w:tcPr>
          <w:p w14:paraId="6F3057C6" w14:textId="77777777" w:rsidR="00320957" w:rsidRPr="00320957" w:rsidRDefault="00320957" w:rsidP="00320957">
            <w:pPr>
              <w:rPr>
                <w:rFonts w:ascii="Calibri" w:hAnsi="Calibri"/>
                <w:b/>
                <w:bCs/>
                <w:color w:val="000000"/>
                <w:sz w:val="18"/>
                <w:szCs w:val="18"/>
                <w:lang w:val="en-US"/>
              </w:rPr>
            </w:pPr>
            <w:r w:rsidRPr="00320957">
              <w:rPr>
                <w:rFonts w:ascii="Calibri" w:hAnsi="Calibri"/>
                <w:b/>
                <w:bCs/>
                <w:color w:val="000000"/>
                <w:sz w:val="18"/>
                <w:szCs w:val="18"/>
                <w:lang w:val="en-US"/>
              </w:rPr>
              <w:t>#</w:t>
            </w:r>
          </w:p>
        </w:tc>
        <w:tc>
          <w:tcPr>
            <w:tcW w:w="4273" w:type="dxa"/>
            <w:gridSpan w:val="2"/>
            <w:vMerge w:val="restart"/>
            <w:shd w:val="clear" w:color="auto" w:fill="auto"/>
            <w:tcMar>
              <w:left w:w="57" w:type="dxa"/>
              <w:right w:w="57" w:type="dxa"/>
            </w:tcMar>
            <w:vAlign w:val="center"/>
            <w:hideMark/>
          </w:tcPr>
          <w:p w14:paraId="2CA44BB4" w14:textId="77777777" w:rsidR="00320957" w:rsidRPr="00320957" w:rsidRDefault="00320957" w:rsidP="00320957">
            <w:pPr>
              <w:jc w:val="center"/>
              <w:rPr>
                <w:rFonts w:ascii="Calibri" w:hAnsi="Calibri"/>
                <w:b/>
                <w:bCs/>
                <w:color w:val="000000"/>
                <w:sz w:val="18"/>
                <w:szCs w:val="18"/>
                <w:lang w:val="en-US"/>
              </w:rPr>
            </w:pPr>
            <w:r w:rsidRPr="00320957">
              <w:rPr>
                <w:rFonts w:ascii="Calibri" w:hAnsi="Calibri"/>
                <w:b/>
                <w:bCs/>
                <w:color w:val="000000"/>
                <w:sz w:val="18"/>
                <w:szCs w:val="18"/>
                <w:lang w:val="en-US"/>
              </w:rPr>
              <w:t>Activity</w:t>
            </w:r>
          </w:p>
        </w:tc>
        <w:tc>
          <w:tcPr>
            <w:tcW w:w="727" w:type="dxa"/>
            <w:shd w:val="clear" w:color="auto" w:fill="auto"/>
            <w:tcMar>
              <w:left w:w="57" w:type="dxa"/>
              <w:right w:w="57" w:type="dxa"/>
            </w:tcMar>
            <w:vAlign w:val="center"/>
            <w:hideMark/>
          </w:tcPr>
          <w:p w14:paraId="35F90D23" w14:textId="77777777" w:rsidR="00320957" w:rsidRPr="00320957" w:rsidRDefault="00320957" w:rsidP="00320957">
            <w:pPr>
              <w:jc w:val="center"/>
              <w:rPr>
                <w:rFonts w:ascii="Calibri" w:hAnsi="Calibri"/>
                <w:b/>
                <w:bCs/>
                <w:color w:val="000000"/>
                <w:sz w:val="18"/>
                <w:szCs w:val="18"/>
                <w:lang w:val="en-US"/>
              </w:rPr>
            </w:pPr>
            <w:r w:rsidRPr="00320957">
              <w:rPr>
                <w:rFonts w:ascii="Calibri" w:hAnsi="Calibri"/>
                <w:b/>
                <w:bCs/>
                <w:color w:val="000000"/>
                <w:sz w:val="18"/>
                <w:szCs w:val="18"/>
                <w:lang w:val="en-US"/>
              </w:rPr>
              <w:t>Number</w:t>
            </w:r>
          </w:p>
        </w:tc>
        <w:tc>
          <w:tcPr>
            <w:tcW w:w="990" w:type="dxa"/>
            <w:shd w:val="clear" w:color="auto" w:fill="auto"/>
            <w:tcMar>
              <w:left w:w="57" w:type="dxa"/>
              <w:right w:w="57" w:type="dxa"/>
            </w:tcMar>
            <w:vAlign w:val="center"/>
            <w:hideMark/>
          </w:tcPr>
          <w:p w14:paraId="2E79BBE7" w14:textId="77777777" w:rsidR="00320957" w:rsidRPr="00320957" w:rsidRDefault="00320957" w:rsidP="00320957">
            <w:pPr>
              <w:jc w:val="center"/>
              <w:rPr>
                <w:rFonts w:ascii="Calibri" w:hAnsi="Calibri"/>
                <w:b/>
                <w:bCs/>
                <w:color w:val="000000"/>
                <w:sz w:val="18"/>
                <w:szCs w:val="18"/>
                <w:lang w:val="en-US"/>
              </w:rPr>
            </w:pPr>
            <w:r w:rsidRPr="00320957">
              <w:rPr>
                <w:rFonts w:ascii="Calibri" w:hAnsi="Calibri"/>
                <w:b/>
                <w:bCs/>
                <w:color w:val="000000"/>
                <w:sz w:val="18"/>
                <w:szCs w:val="18"/>
                <w:lang w:val="en-US"/>
              </w:rPr>
              <w:t>Dates (start, end)</w:t>
            </w:r>
          </w:p>
        </w:tc>
        <w:tc>
          <w:tcPr>
            <w:tcW w:w="3685" w:type="dxa"/>
            <w:gridSpan w:val="4"/>
            <w:shd w:val="clear" w:color="auto" w:fill="auto"/>
            <w:tcMar>
              <w:left w:w="57" w:type="dxa"/>
              <w:right w:w="57" w:type="dxa"/>
            </w:tcMar>
            <w:vAlign w:val="center"/>
            <w:hideMark/>
          </w:tcPr>
          <w:p w14:paraId="0F2A4BA3" w14:textId="77777777" w:rsidR="00320957" w:rsidRPr="00320957" w:rsidRDefault="00320957" w:rsidP="00320957">
            <w:pPr>
              <w:jc w:val="center"/>
              <w:rPr>
                <w:rFonts w:ascii="Calibri" w:hAnsi="Calibri"/>
                <w:b/>
                <w:bCs/>
                <w:color w:val="000000"/>
                <w:sz w:val="18"/>
                <w:szCs w:val="18"/>
                <w:lang w:val="en-US"/>
              </w:rPr>
            </w:pPr>
            <w:r w:rsidRPr="00320957">
              <w:rPr>
                <w:rFonts w:ascii="Calibri" w:hAnsi="Calibri"/>
                <w:b/>
                <w:bCs/>
                <w:color w:val="000000"/>
                <w:sz w:val="18"/>
                <w:szCs w:val="18"/>
                <w:lang w:val="en-US"/>
              </w:rPr>
              <w:t>Co-financing, USD</w:t>
            </w:r>
          </w:p>
        </w:tc>
      </w:tr>
      <w:tr w:rsidR="00907D3E" w:rsidRPr="00320957" w14:paraId="027E219F" w14:textId="77777777" w:rsidTr="00907D3E">
        <w:trPr>
          <w:trHeight w:val="290"/>
        </w:trPr>
        <w:tc>
          <w:tcPr>
            <w:tcW w:w="400" w:type="dxa"/>
            <w:vMerge/>
            <w:tcMar>
              <w:left w:w="57" w:type="dxa"/>
              <w:right w:w="57" w:type="dxa"/>
            </w:tcMar>
            <w:vAlign w:val="center"/>
            <w:hideMark/>
          </w:tcPr>
          <w:p w14:paraId="1128B8C7" w14:textId="77777777" w:rsidR="00320957" w:rsidRPr="00320957" w:rsidRDefault="00320957" w:rsidP="00320957">
            <w:pPr>
              <w:rPr>
                <w:rFonts w:ascii="Calibri" w:hAnsi="Calibri"/>
                <w:b/>
                <w:bCs/>
                <w:color w:val="000000"/>
                <w:sz w:val="18"/>
                <w:szCs w:val="18"/>
                <w:lang w:val="en-US"/>
              </w:rPr>
            </w:pPr>
          </w:p>
        </w:tc>
        <w:tc>
          <w:tcPr>
            <w:tcW w:w="4273" w:type="dxa"/>
            <w:gridSpan w:val="2"/>
            <w:vMerge/>
            <w:tcMar>
              <w:left w:w="57" w:type="dxa"/>
              <w:right w:w="57" w:type="dxa"/>
            </w:tcMar>
            <w:vAlign w:val="center"/>
            <w:hideMark/>
          </w:tcPr>
          <w:p w14:paraId="624563FC" w14:textId="77777777" w:rsidR="00320957" w:rsidRPr="00320957" w:rsidRDefault="00320957" w:rsidP="00320957">
            <w:pPr>
              <w:rPr>
                <w:rFonts w:ascii="Calibri" w:hAnsi="Calibri"/>
                <w:b/>
                <w:bCs/>
                <w:color w:val="000000"/>
                <w:sz w:val="18"/>
                <w:szCs w:val="18"/>
                <w:lang w:val="en-US"/>
              </w:rPr>
            </w:pPr>
          </w:p>
        </w:tc>
        <w:tc>
          <w:tcPr>
            <w:tcW w:w="727" w:type="dxa"/>
            <w:tcMar>
              <w:left w:w="57" w:type="dxa"/>
              <w:right w:w="57" w:type="dxa"/>
            </w:tcMar>
            <w:vAlign w:val="center"/>
            <w:hideMark/>
          </w:tcPr>
          <w:p w14:paraId="1B19B582" w14:textId="77777777" w:rsidR="00320957" w:rsidRPr="00320957" w:rsidRDefault="00320957" w:rsidP="00320957">
            <w:pPr>
              <w:rPr>
                <w:rFonts w:ascii="Calibri" w:hAnsi="Calibri"/>
                <w:b/>
                <w:bCs/>
                <w:color w:val="000000"/>
                <w:sz w:val="18"/>
                <w:szCs w:val="18"/>
                <w:lang w:val="en-US"/>
              </w:rPr>
            </w:pPr>
          </w:p>
        </w:tc>
        <w:tc>
          <w:tcPr>
            <w:tcW w:w="990" w:type="dxa"/>
            <w:tcMar>
              <w:left w:w="57" w:type="dxa"/>
              <w:right w:w="57" w:type="dxa"/>
            </w:tcMar>
            <w:vAlign w:val="center"/>
            <w:hideMark/>
          </w:tcPr>
          <w:p w14:paraId="4454F27A" w14:textId="77777777" w:rsidR="00320957" w:rsidRPr="00320957" w:rsidRDefault="00320957" w:rsidP="00320957">
            <w:pPr>
              <w:rPr>
                <w:rFonts w:ascii="Calibri" w:hAnsi="Calibri"/>
                <w:b/>
                <w:bCs/>
                <w:color w:val="000000"/>
                <w:sz w:val="18"/>
                <w:szCs w:val="18"/>
                <w:lang w:val="en-US"/>
              </w:rPr>
            </w:pPr>
          </w:p>
        </w:tc>
        <w:tc>
          <w:tcPr>
            <w:tcW w:w="708" w:type="dxa"/>
            <w:shd w:val="clear" w:color="auto" w:fill="auto"/>
            <w:tcMar>
              <w:left w:w="57" w:type="dxa"/>
              <w:right w:w="57" w:type="dxa"/>
            </w:tcMar>
            <w:vAlign w:val="center"/>
            <w:hideMark/>
          </w:tcPr>
          <w:p w14:paraId="09E6F948" w14:textId="77777777" w:rsidR="00320957" w:rsidRPr="00320957" w:rsidRDefault="00320957" w:rsidP="00320957">
            <w:pPr>
              <w:jc w:val="center"/>
              <w:rPr>
                <w:rFonts w:ascii="Calibri" w:hAnsi="Calibri"/>
                <w:b/>
                <w:bCs/>
                <w:color w:val="000000"/>
                <w:sz w:val="18"/>
                <w:szCs w:val="18"/>
                <w:lang w:val="en-US"/>
              </w:rPr>
            </w:pPr>
            <w:r w:rsidRPr="00320957">
              <w:rPr>
                <w:rFonts w:ascii="Calibri" w:hAnsi="Calibri"/>
                <w:b/>
                <w:bCs/>
                <w:color w:val="000000"/>
                <w:sz w:val="18"/>
                <w:szCs w:val="18"/>
                <w:lang w:val="en-US"/>
              </w:rPr>
              <w:t>UNDP</w:t>
            </w:r>
          </w:p>
        </w:tc>
        <w:tc>
          <w:tcPr>
            <w:tcW w:w="2977" w:type="dxa"/>
            <w:gridSpan w:val="3"/>
            <w:shd w:val="clear" w:color="auto" w:fill="auto"/>
            <w:tcMar>
              <w:left w:w="57" w:type="dxa"/>
              <w:right w:w="57" w:type="dxa"/>
            </w:tcMar>
            <w:vAlign w:val="center"/>
            <w:hideMark/>
          </w:tcPr>
          <w:p w14:paraId="7CF5F327" w14:textId="77777777" w:rsidR="00320957" w:rsidRPr="00320957" w:rsidRDefault="00320957" w:rsidP="00320957">
            <w:pPr>
              <w:jc w:val="center"/>
              <w:rPr>
                <w:rFonts w:ascii="Calibri" w:hAnsi="Calibri"/>
                <w:b/>
                <w:bCs/>
                <w:color w:val="000000"/>
                <w:sz w:val="18"/>
                <w:szCs w:val="18"/>
                <w:lang w:val="en-US"/>
              </w:rPr>
            </w:pPr>
            <w:r w:rsidRPr="00320957">
              <w:rPr>
                <w:rFonts w:ascii="Calibri" w:hAnsi="Calibri"/>
                <w:b/>
                <w:bCs/>
                <w:color w:val="000000"/>
                <w:sz w:val="18"/>
                <w:szCs w:val="18"/>
                <w:lang w:val="en-US"/>
              </w:rPr>
              <w:t>Ministry of Energy</w:t>
            </w:r>
          </w:p>
        </w:tc>
      </w:tr>
      <w:tr w:rsidR="00907D3E" w:rsidRPr="00320957" w14:paraId="23F0C36F" w14:textId="77777777" w:rsidTr="00907D3E">
        <w:trPr>
          <w:trHeight w:val="240"/>
        </w:trPr>
        <w:tc>
          <w:tcPr>
            <w:tcW w:w="400" w:type="dxa"/>
            <w:vMerge/>
            <w:tcMar>
              <w:left w:w="57" w:type="dxa"/>
              <w:right w:w="57" w:type="dxa"/>
            </w:tcMar>
            <w:vAlign w:val="center"/>
            <w:hideMark/>
          </w:tcPr>
          <w:p w14:paraId="3BDC8D61" w14:textId="77777777" w:rsidR="00320957" w:rsidRPr="00320957" w:rsidRDefault="00320957" w:rsidP="00320957">
            <w:pPr>
              <w:rPr>
                <w:rFonts w:ascii="Calibri" w:hAnsi="Calibri"/>
                <w:b/>
                <w:bCs/>
                <w:color w:val="000000"/>
                <w:sz w:val="18"/>
                <w:szCs w:val="18"/>
                <w:lang w:val="en-US"/>
              </w:rPr>
            </w:pPr>
          </w:p>
        </w:tc>
        <w:tc>
          <w:tcPr>
            <w:tcW w:w="4273" w:type="dxa"/>
            <w:gridSpan w:val="2"/>
            <w:vMerge/>
            <w:tcMar>
              <w:left w:w="57" w:type="dxa"/>
              <w:right w:w="57" w:type="dxa"/>
            </w:tcMar>
            <w:vAlign w:val="center"/>
            <w:hideMark/>
          </w:tcPr>
          <w:p w14:paraId="17289A0F" w14:textId="77777777" w:rsidR="00320957" w:rsidRPr="00320957" w:rsidRDefault="00320957" w:rsidP="00320957">
            <w:pPr>
              <w:rPr>
                <w:rFonts w:ascii="Calibri" w:hAnsi="Calibri"/>
                <w:b/>
                <w:bCs/>
                <w:color w:val="000000"/>
                <w:sz w:val="18"/>
                <w:szCs w:val="18"/>
                <w:lang w:val="en-US"/>
              </w:rPr>
            </w:pPr>
          </w:p>
        </w:tc>
        <w:tc>
          <w:tcPr>
            <w:tcW w:w="727" w:type="dxa"/>
            <w:tcMar>
              <w:left w:w="57" w:type="dxa"/>
              <w:right w:w="57" w:type="dxa"/>
            </w:tcMar>
            <w:vAlign w:val="center"/>
            <w:hideMark/>
          </w:tcPr>
          <w:p w14:paraId="0BAAF770" w14:textId="77777777" w:rsidR="00320957" w:rsidRPr="00320957" w:rsidRDefault="00320957" w:rsidP="00320957">
            <w:pPr>
              <w:rPr>
                <w:rFonts w:ascii="Calibri" w:hAnsi="Calibri"/>
                <w:b/>
                <w:bCs/>
                <w:color w:val="000000"/>
                <w:sz w:val="18"/>
                <w:szCs w:val="18"/>
                <w:lang w:val="en-US"/>
              </w:rPr>
            </w:pPr>
          </w:p>
        </w:tc>
        <w:tc>
          <w:tcPr>
            <w:tcW w:w="990" w:type="dxa"/>
            <w:tcMar>
              <w:left w:w="57" w:type="dxa"/>
              <w:right w:w="57" w:type="dxa"/>
            </w:tcMar>
            <w:vAlign w:val="center"/>
            <w:hideMark/>
          </w:tcPr>
          <w:p w14:paraId="38E329D4" w14:textId="77777777" w:rsidR="00320957" w:rsidRPr="00320957" w:rsidRDefault="00320957" w:rsidP="00320957">
            <w:pPr>
              <w:rPr>
                <w:rFonts w:ascii="Calibri" w:hAnsi="Calibri"/>
                <w:b/>
                <w:bCs/>
                <w:color w:val="000000"/>
                <w:sz w:val="18"/>
                <w:szCs w:val="18"/>
                <w:lang w:val="en-US"/>
              </w:rPr>
            </w:pPr>
          </w:p>
        </w:tc>
        <w:tc>
          <w:tcPr>
            <w:tcW w:w="708" w:type="dxa"/>
            <w:tcMar>
              <w:left w:w="57" w:type="dxa"/>
              <w:right w:w="57" w:type="dxa"/>
            </w:tcMar>
            <w:vAlign w:val="center"/>
            <w:hideMark/>
          </w:tcPr>
          <w:p w14:paraId="7DC86EF2" w14:textId="77777777" w:rsidR="00320957" w:rsidRPr="00320957" w:rsidRDefault="00320957" w:rsidP="00320957">
            <w:pPr>
              <w:rPr>
                <w:rFonts w:ascii="Calibri" w:hAnsi="Calibri"/>
                <w:b/>
                <w:bCs/>
                <w:color w:val="000000"/>
                <w:sz w:val="18"/>
                <w:szCs w:val="18"/>
                <w:lang w:val="en-US"/>
              </w:rPr>
            </w:pPr>
          </w:p>
        </w:tc>
        <w:tc>
          <w:tcPr>
            <w:tcW w:w="937" w:type="dxa"/>
            <w:shd w:val="clear" w:color="auto" w:fill="auto"/>
            <w:tcMar>
              <w:left w:w="57" w:type="dxa"/>
              <w:right w:w="57" w:type="dxa"/>
            </w:tcMar>
            <w:vAlign w:val="center"/>
            <w:hideMark/>
          </w:tcPr>
          <w:p w14:paraId="0D553E51" w14:textId="77777777" w:rsidR="00320957" w:rsidRPr="00320957" w:rsidRDefault="00320957" w:rsidP="00320957">
            <w:pPr>
              <w:jc w:val="center"/>
              <w:rPr>
                <w:rFonts w:ascii="Calibri" w:hAnsi="Calibri"/>
                <w:b/>
                <w:bCs/>
                <w:color w:val="000000"/>
                <w:sz w:val="18"/>
                <w:szCs w:val="18"/>
                <w:lang w:val="en-US"/>
              </w:rPr>
            </w:pPr>
            <w:r w:rsidRPr="00320957">
              <w:rPr>
                <w:rFonts w:ascii="Calibri" w:hAnsi="Calibri"/>
                <w:b/>
                <w:bCs/>
                <w:color w:val="000000"/>
                <w:sz w:val="18"/>
                <w:szCs w:val="18"/>
                <w:lang w:val="en-US"/>
              </w:rPr>
              <w:t>Purchase</w:t>
            </w:r>
          </w:p>
        </w:tc>
        <w:tc>
          <w:tcPr>
            <w:tcW w:w="959" w:type="dxa"/>
            <w:shd w:val="clear" w:color="auto" w:fill="auto"/>
            <w:tcMar>
              <w:left w:w="57" w:type="dxa"/>
              <w:right w:w="57" w:type="dxa"/>
            </w:tcMar>
            <w:vAlign w:val="center"/>
            <w:hideMark/>
          </w:tcPr>
          <w:p w14:paraId="1A445B68" w14:textId="77777777" w:rsidR="00320957" w:rsidRPr="00320957" w:rsidRDefault="00320957" w:rsidP="00320957">
            <w:pPr>
              <w:jc w:val="center"/>
              <w:rPr>
                <w:rFonts w:ascii="Calibri" w:hAnsi="Calibri"/>
                <w:b/>
                <w:bCs/>
                <w:color w:val="000000"/>
                <w:sz w:val="18"/>
                <w:szCs w:val="18"/>
                <w:lang w:val="en-US"/>
              </w:rPr>
            </w:pPr>
            <w:bookmarkStart w:id="136" w:name="RANGE!H3"/>
            <w:r w:rsidRPr="00320957">
              <w:rPr>
                <w:rFonts w:ascii="Calibri" w:hAnsi="Calibri"/>
                <w:b/>
                <w:bCs/>
                <w:color w:val="000000"/>
                <w:sz w:val="18"/>
                <w:szCs w:val="18"/>
                <w:lang w:val="en-US"/>
              </w:rPr>
              <w:t>Installation</w:t>
            </w:r>
            <w:bookmarkEnd w:id="136"/>
          </w:p>
        </w:tc>
        <w:tc>
          <w:tcPr>
            <w:tcW w:w="1081" w:type="dxa"/>
            <w:shd w:val="clear" w:color="auto" w:fill="auto"/>
            <w:tcMar>
              <w:left w:w="57" w:type="dxa"/>
              <w:right w:w="57" w:type="dxa"/>
            </w:tcMar>
            <w:vAlign w:val="center"/>
            <w:hideMark/>
          </w:tcPr>
          <w:p w14:paraId="4B735E2D" w14:textId="77777777" w:rsidR="00320957" w:rsidRPr="00320957" w:rsidRDefault="00320957" w:rsidP="00320957">
            <w:pPr>
              <w:jc w:val="center"/>
              <w:rPr>
                <w:rFonts w:ascii="Calibri" w:hAnsi="Calibri"/>
                <w:b/>
                <w:bCs/>
                <w:color w:val="000000"/>
                <w:sz w:val="18"/>
                <w:szCs w:val="18"/>
                <w:lang w:val="en-US"/>
              </w:rPr>
            </w:pPr>
            <w:r w:rsidRPr="00320957">
              <w:rPr>
                <w:rFonts w:ascii="Calibri" w:hAnsi="Calibri"/>
                <w:b/>
                <w:bCs/>
                <w:color w:val="000000"/>
                <w:sz w:val="18"/>
                <w:szCs w:val="18"/>
                <w:lang w:val="en-US"/>
              </w:rPr>
              <w:t>Total</w:t>
            </w:r>
          </w:p>
        </w:tc>
      </w:tr>
      <w:tr w:rsidR="00907D3E" w:rsidRPr="00320957" w14:paraId="475444E8" w14:textId="77777777" w:rsidTr="00907D3E">
        <w:trPr>
          <w:trHeight w:val="290"/>
        </w:trPr>
        <w:tc>
          <w:tcPr>
            <w:tcW w:w="10075" w:type="dxa"/>
            <w:gridSpan w:val="9"/>
            <w:shd w:val="clear" w:color="auto" w:fill="auto"/>
            <w:tcMar>
              <w:left w:w="57" w:type="dxa"/>
              <w:right w:w="57" w:type="dxa"/>
            </w:tcMar>
            <w:vAlign w:val="center"/>
            <w:hideMark/>
          </w:tcPr>
          <w:p w14:paraId="6686400E" w14:textId="77777777" w:rsidR="00320957" w:rsidRPr="00320957" w:rsidRDefault="00320957" w:rsidP="00320957">
            <w:pPr>
              <w:rPr>
                <w:rFonts w:ascii="Calibri" w:hAnsi="Calibri"/>
                <w:b/>
                <w:bCs/>
                <w:color w:val="000000"/>
                <w:sz w:val="18"/>
                <w:szCs w:val="18"/>
                <w:lang w:val="en-US"/>
              </w:rPr>
            </w:pPr>
            <w:r w:rsidRPr="00320957">
              <w:rPr>
                <w:rFonts w:ascii="Calibri" w:hAnsi="Calibri"/>
                <w:b/>
                <w:bCs/>
                <w:color w:val="000000"/>
                <w:sz w:val="18"/>
                <w:szCs w:val="18"/>
                <w:lang w:val="en-US"/>
              </w:rPr>
              <w:t>Ashgabat</w:t>
            </w:r>
          </w:p>
        </w:tc>
      </w:tr>
      <w:tr w:rsidR="00320957" w:rsidRPr="00320957" w14:paraId="3BA532FB" w14:textId="77777777" w:rsidTr="00907D3E">
        <w:trPr>
          <w:trHeight w:val="480"/>
        </w:trPr>
        <w:tc>
          <w:tcPr>
            <w:tcW w:w="400" w:type="dxa"/>
            <w:shd w:val="clear" w:color="auto" w:fill="auto"/>
            <w:tcMar>
              <w:left w:w="57" w:type="dxa"/>
              <w:right w:w="57" w:type="dxa"/>
            </w:tcMar>
            <w:hideMark/>
          </w:tcPr>
          <w:p w14:paraId="06E460BC"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w:t>
            </w:r>
          </w:p>
        </w:tc>
        <w:tc>
          <w:tcPr>
            <w:tcW w:w="4273" w:type="dxa"/>
            <w:gridSpan w:val="2"/>
            <w:shd w:val="clear" w:color="auto" w:fill="auto"/>
            <w:tcMar>
              <w:left w:w="57" w:type="dxa"/>
              <w:right w:w="57" w:type="dxa"/>
            </w:tcMar>
            <w:hideMark/>
          </w:tcPr>
          <w:p w14:paraId="025FC7B8" w14:textId="77777777" w:rsidR="00320957" w:rsidRPr="00320957" w:rsidRDefault="00320957" w:rsidP="00320957">
            <w:pPr>
              <w:rPr>
                <w:rFonts w:ascii="Calibri" w:hAnsi="Calibri"/>
                <w:color w:val="000000"/>
                <w:sz w:val="18"/>
                <w:szCs w:val="18"/>
                <w:lang w:val="en-US"/>
              </w:rPr>
            </w:pPr>
            <w:r w:rsidRPr="00320957">
              <w:rPr>
                <w:rFonts w:ascii="Calibri" w:hAnsi="Calibri" w:cs="Calibri"/>
                <w:color w:val="000000"/>
                <w:sz w:val="18"/>
                <w:szCs w:val="18"/>
              </w:rPr>
              <w:t xml:space="preserve">Replacement of old lamps of </w:t>
            </w:r>
            <w:proofErr w:type="spellStart"/>
            <w:r w:rsidRPr="00320957">
              <w:rPr>
                <w:rFonts w:ascii="Calibri" w:hAnsi="Calibri" w:cs="Calibri"/>
                <w:color w:val="000000"/>
                <w:sz w:val="18"/>
                <w:szCs w:val="18"/>
              </w:rPr>
              <w:t>DNaT</w:t>
            </w:r>
            <w:proofErr w:type="spellEnd"/>
            <w:r w:rsidRPr="00320957">
              <w:rPr>
                <w:rFonts w:ascii="Calibri" w:hAnsi="Calibri" w:cs="Calibri"/>
                <w:color w:val="000000"/>
                <w:sz w:val="18"/>
                <w:szCs w:val="18"/>
              </w:rPr>
              <w:t xml:space="preserve"> (400 W) by LED lamps (210 W) in street lighting system</w:t>
            </w:r>
          </w:p>
        </w:tc>
        <w:tc>
          <w:tcPr>
            <w:tcW w:w="727" w:type="dxa"/>
            <w:shd w:val="clear" w:color="auto" w:fill="auto"/>
            <w:tcMar>
              <w:left w:w="57" w:type="dxa"/>
              <w:right w:w="57" w:type="dxa"/>
            </w:tcMar>
            <w:hideMark/>
          </w:tcPr>
          <w:p w14:paraId="2F7D92E5"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24,000</w:t>
            </w:r>
          </w:p>
        </w:tc>
        <w:tc>
          <w:tcPr>
            <w:tcW w:w="990" w:type="dxa"/>
            <w:shd w:val="clear" w:color="auto" w:fill="auto"/>
            <w:tcMar>
              <w:left w:w="57" w:type="dxa"/>
              <w:right w:w="57" w:type="dxa"/>
            </w:tcMar>
            <w:hideMark/>
          </w:tcPr>
          <w:p w14:paraId="7F7925BE"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 xml:space="preserve">Aug-Dec 2019 </w:t>
            </w:r>
          </w:p>
        </w:tc>
        <w:tc>
          <w:tcPr>
            <w:tcW w:w="708" w:type="dxa"/>
            <w:shd w:val="clear" w:color="auto" w:fill="auto"/>
            <w:tcMar>
              <w:left w:w="57" w:type="dxa"/>
              <w:right w:w="57" w:type="dxa"/>
            </w:tcMar>
            <w:hideMark/>
          </w:tcPr>
          <w:p w14:paraId="65A9F6F6"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4,500</w:t>
            </w:r>
          </w:p>
        </w:tc>
        <w:tc>
          <w:tcPr>
            <w:tcW w:w="937" w:type="dxa"/>
            <w:shd w:val="clear" w:color="auto" w:fill="auto"/>
            <w:tcMar>
              <w:left w:w="57" w:type="dxa"/>
              <w:right w:w="57" w:type="dxa"/>
            </w:tcMar>
            <w:hideMark/>
          </w:tcPr>
          <w:p w14:paraId="44742ED5"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9,551,822</w:t>
            </w:r>
          </w:p>
        </w:tc>
        <w:tc>
          <w:tcPr>
            <w:tcW w:w="959" w:type="dxa"/>
            <w:shd w:val="clear" w:color="auto" w:fill="auto"/>
            <w:tcMar>
              <w:left w:w="57" w:type="dxa"/>
              <w:right w:w="57" w:type="dxa"/>
            </w:tcMar>
            <w:hideMark/>
          </w:tcPr>
          <w:p w14:paraId="383577B2"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1,396,398</w:t>
            </w:r>
          </w:p>
        </w:tc>
        <w:tc>
          <w:tcPr>
            <w:tcW w:w="1081" w:type="dxa"/>
            <w:shd w:val="clear" w:color="auto" w:fill="auto"/>
            <w:tcMar>
              <w:left w:w="57" w:type="dxa"/>
              <w:right w:w="57" w:type="dxa"/>
            </w:tcMar>
            <w:hideMark/>
          </w:tcPr>
          <w:p w14:paraId="763DCB17"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10,948,220</w:t>
            </w:r>
          </w:p>
        </w:tc>
      </w:tr>
      <w:tr w:rsidR="00320957" w:rsidRPr="00320957" w14:paraId="60A36820" w14:textId="77777777" w:rsidTr="00907D3E">
        <w:trPr>
          <w:trHeight w:val="480"/>
        </w:trPr>
        <w:tc>
          <w:tcPr>
            <w:tcW w:w="400" w:type="dxa"/>
            <w:shd w:val="clear" w:color="auto" w:fill="auto"/>
            <w:tcMar>
              <w:left w:w="57" w:type="dxa"/>
              <w:right w:w="57" w:type="dxa"/>
            </w:tcMar>
            <w:hideMark/>
          </w:tcPr>
          <w:p w14:paraId="4BA1AA50"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2</w:t>
            </w:r>
          </w:p>
        </w:tc>
        <w:tc>
          <w:tcPr>
            <w:tcW w:w="4273" w:type="dxa"/>
            <w:gridSpan w:val="2"/>
            <w:shd w:val="clear" w:color="auto" w:fill="auto"/>
            <w:tcMar>
              <w:left w:w="57" w:type="dxa"/>
              <w:right w:w="57" w:type="dxa"/>
            </w:tcMar>
            <w:hideMark/>
          </w:tcPr>
          <w:p w14:paraId="140FA4D1" w14:textId="77777777" w:rsidR="00320957" w:rsidRPr="00320957" w:rsidRDefault="00320957" w:rsidP="00320957">
            <w:pPr>
              <w:rPr>
                <w:rFonts w:ascii="Calibri" w:hAnsi="Calibri"/>
                <w:color w:val="000000"/>
                <w:sz w:val="18"/>
                <w:szCs w:val="18"/>
                <w:lang w:val="en-US"/>
              </w:rPr>
            </w:pPr>
            <w:r w:rsidRPr="00320957">
              <w:rPr>
                <w:rFonts w:ascii="Calibri" w:hAnsi="Calibri" w:cs="Calibri"/>
                <w:color w:val="000000"/>
                <w:sz w:val="18"/>
                <w:szCs w:val="18"/>
              </w:rPr>
              <w:t>Replacement of old 100 W incandescent lamps, by modern 12 W LED lamps in floor lamps in parks and public places</w:t>
            </w:r>
          </w:p>
        </w:tc>
        <w:tc>
          <w:tcPr>
            <w:tcW w:w="727" w:type="dxa"/>
            <w:shd w:val="clear" w:color="auto" w:fill="auto"/>
            <w:tcMar>
              <w:left w:w="57" w:type="dxa"/>
              <w:right w:w="57" w:type="dxa"/>
            </w:tcMar>
            <w:hideMark/>
          </w:tcPr>
          <w:p w14:paraId="3732B307"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22,000</w:t>
            </w:r>
          </w:p>
        </w:tc>
        <w:tc>
          <w:tcPr>
            <w:tcW w:w="990" w:type="dxa"/>
            <w:shd w:val="clear" w:color="auto" w:fill="auto"/>
            <w:tcMar>
              <w:left w:w="57" w:type="dxa"/>
              <w:right w:w="57" w:type="dxa"/>
            </w:tcMar>
            <w:hideMark/>
          </w:tcPr>
          <w:p w14:paraId="2F0AE9DD"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ru-RU"/>
              </w:rPr>
              <w:t>Аug-Nov 2019</w:t>
            </w:r>
          </w:p>
        </w:tc>
        <w:tc>
          <w:tcPr>
            <w:tcW w:w="708" w:type="dxa"/>
            <w:shd w:val="clear" w:color="auto" w:fill="auto"/>
            <w:tcMar>
              <w:left w:w="57" w:type="dxa"/>
              <w:right w:w="57" w:type="dxa"/>
            </w:tcMar>
            <w:hideMark/>
          </w:tcPr>
          <w:p w14:paraId="50BA805A"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3,800</w:t>
            </w:r>
          </w:p>
        </w:tc>
        <w:tc>
          <w:tcPr>
            <w:tcW w:w="937" w:type="dxa"/>
            <w:shd w:val="clear" w:color="auto" w:fill="auto"/>
            <w:tcMar>
              <w:left w:w="57" w:type="dxa"/>
              <w:right w:w="57" w:type="dxa"/>
            </w:tcMar>
            <w:hideMark/>
          </w:tcPr>
          <w:p w14:paraId="1DDAD7F6"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198,000</w:t>
            </w:r>
          </w:p>
        </w:tc>
        <w:tc>
          <w:tcPr>
            <w:tcW w:w="959" w:type="dxa"/>
            <w:shd w:val="clear" w:color="auto" w:fill="auto"/>
            <w:tcMar>
              <w:left w:w="57" w:type="dxa"/>
              <w:right w:w="57" w:type="dxa"/>
            </w:tcMar>
            <w:hideMark/>
          </w:tcPr>
          <w:p w14:paraId="6F9BB4FB"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94,286</w:t>
            </w:r>
          </w:p>
        </w:tc>
        <w:tc>
          <w:tcPr>
            <w:tcW w:w="1081" w:type="dxa"/>
            <w:shd w:val="clear" w:color="auto" w:fill="auto"/>
            <w:tcMar>
              <w:left w:w="57" w:type="dxa"/>
              <w:right w:w="57" w:type="dxa"/>
            </w:tcMar>
            <w:hideMark/>
          </w:tcPr>
          <w:p w14:paraId="437AFF5D"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292,286</w:t>
            </w:r>
          </w:p>
        </w:tc>
      </w:tr>
      <w:tr w:rsidR="00320957" w:rsidRPr="00320957" w14:paraId="3CDD124D" w14:textId="77777777" w:rsidTr="00907D3E">
        <w:trPr>
          <w:trHeight w:val="1200"/>
        </w:trPr>
        <w:tc>
          <w:tcPr>
            <w:tcW w:w="400" w:type="dxa"/>
            <w:vMerge w:val="restart"/>
            <w:shd w:val="clear" w:color="auto" w:fill="auto"/>
            <w:tcMar>
              <w:left w:w="57" w:type="dxa"/>
              <w:right w:w="57" w:type="dxa"/>
            </w:tcMar>
            <w:hideMark/>
          </w:tcPr>
          <w:p w14:paraId="77DE8F8E"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3</w:t>
            </w:r>
          </w:p>
        </w:tc>
        <w:tc>
          <w:tcPr>
            <w:tcW w:w="4273" w:type="dxa"/>
            <w:gridSpan w:val="2"/>
            <w:shd w:val="clear" w:color="auto" w:fill="auto"/>
            <w:tcMar>
              <w:left w:w="57" w:type="dxa"/>
              <w:right w:w="57" w:type="dxa"/>
            </w:tcMar>
            <w:hideMark/>
          </w:tcPr>
          <w:p w14:paraId="3036250F"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Reconstruction of electrical distribution networks, with the replacement of old transformers with modern new ones, with a transfer to a new voltage level from 6 kV to 10 kV; and with the replacement of old overhead power lines with new modern cable ones with a voltage of 0.4 kV</w:t>
            </w:r>
          </w:p>
        </w:tc>
        <w:tc>
          <w:tcPr>
            <w:tcW w:w="727" w:type="dxa"/>
            <w:shd w:val="clear" w:color="auto" w:fill="auto"/>
            <w:tcMar>
              <w:left w:w="57" w:type="dxa"/>
              <w:right w:w="57" w:type="dxa"/>
            </w:tcMar>
            <w:hideMark/>
          </w:tcPr>
          <w:p w14:paraId="28388EA3"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106</w:t>
            </w:r>
          </w:p>
        </w:tc>
        <w:tc>
          <w:tcPr>
            <w:tcW w:w="990" w:type="dxa"/>
            <w:shd w:val="clear" w:color="auto" w:fill="auto"/>
            <w:tcMar>
              <w:left w:w="57" w:type="dxa"/>
              <w:right w:w="57" w:type="dxa"/>
            </w:tcMar>
            <w:hideMark/>
          </w:tcPr>
          <w:p w14:paraId="1CC4C30E"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ru-RU"/>
              </w:rPr>
              <w:t>01.12.2019-06.05.2020</w:t>
            </w:r>
          </w:p>
        </w:tc>
        <w:tc>
          <w:tcPr>
            <w:tcW w:w="708" w:type="dxa"/>
            <w:shd w:val="clear" w:color="auto" w:fill="auto"/>
            <w:tcMar>
              <w:left w:w="57" w:type="dxa"/>
              <w:right w:w="57" w:type="dxa"/>
            </w:tcMar>
            <w:hideMark/>
          </w:tcPr>
          <w:p w14:paraId="437BC0A2"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5,250</w:t>
            </w:r>
          </w:p>
        </w:tc>
        <w:tc>
          <w:tcPr>
            <w:tcW w:w="937" w:type="dxa"/>
            <w:shd w:val="clear" w:color="auto" w:fill="auto"/>
            <w:tcMar>
              <w:left w:w="57" w:type="dxa"/>
              <w:right w:w="57" w:type="dxa"/>
            </w:tcMar>
            <w:hideMark/>
          </w:tcPr>
          <w:p w14:paraId="7D99EACD"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1,372,612</w:t>
            </w:r>
          </w:p>
        </w:tc>
        <w:tc>
          <w:tcPr>
            <w:tcW w:w="959" w:type="dxa"/>
            <w:shd w:val="clear" w:color="auto" w:fill="auto"/>
            <w:tcMar>
              <w:left w:w="57" w:type="dxa"/>
              <w:right w:w="57" w:type="dxa"/>
            </w:tcMar>
            <w:hideMark/>
          </w:tcPr>
          <w:p w14:paraId="14D1C684"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649,718</w:t>
            </w:r>
          </w:p>
        </w:tc>
        <w:tc>
          <w:tcPr>
            <w:tcW w:w="1081" w:type="dxa"/>
            <w:shd w:val="clear" w:color="auto" w:fill="auto"/>
            <w:tcMar>
              <w:left w:w="57" w:type="dxa"/>
              <w:right w:w="57" w:type="dxa"/>
            </w:tcMar>
            <w:hideMark/>
          </w:tcPr>
          <w:p w14:paraId="4EB97C29"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2,022,330</w:t>
            </w:r>
          </w:p>
        </w:tc>
      </w:tr>
      <w:tr w:rsidR="00320957" w:rsidRPr="00320957" w14:paraId="2C11719B" w14:textId="77777777" w:rsidTr="00907D3E">
        <w:trPr>
          <w:trHeight w:val="240"/>
        </w:trPr>
        <w:tc>
          <w:tcPr>
            <w:tcW w:w="400" w:type="dxa"/>
            <w:vMerge/>
            <w:tcMar>
              <w:left w:w="57" w:type="dxa"/>
              <w:right w:w="57" w:type="dxa"/>
            </w:tcMar>
            <w:vAlign w:val="center"/>
            <w:hideMark/>
          </w:tcPr>
          <w:p w14:paraId="0813F2E9" w14:textId="77777777" w:rsidR="00320957" w:rsidRPr="00320957" w:rsidRDefault="00320957" w:rsidP="00320957">
            <w:pPr>
              <w:rPr>
                <w:rFonts w:ascii="Calibri" w:hAnsi="Calibri"/>
                <w:color w:val="000000"/>
                <w:sz w:val="18"/>
                <w:szCs w:val="18"/>
                <w:lang w:val="en-US"/>
              </w:rPr>
            </w:pPr>
          </w:p>
        </w:tc>
        <w:tc>
          <w:tcPr>
            <w:tcW w:w="2280" w:type="dxa"/>
            <w:shd w:val="clear" w:color="auto" w:fill="auto"/>
            <w:tcMar>
              <w:left w:w="57" w:type="dxa"/>
              <w:right w:w="57" w:type="dxa"/>
            </w:tcMar>
            <w:hideMark/>
          </w:tcPr>
          <w:p w14:paraId="005A8D72"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Dismantled</w:t>
            </w:r>
          </w:p>
        </w:tc>
        <w:tc>
          <w:tcPr>
            <w:tcW w:w="1993" w:type="dxa"/>
            <w:shd w:val="clear" w:color="auto" w:fill="auto"/>
            <w:tcMar>
              <w:left w:w="57" w:type="dxa"/>
              <w:right w:w="57" w:type="dxa"/>
            </w:tcMar>
            <w:hideMark/>
          </w:tcPr>
          <w:p w14:paraId="2CF0F5C1"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Installed</w:t>
            </w:r>
          </w:p>
        </w:tc>
        <w:tc>
          <w:tcPr>
            <w:tcW w:w="727" w:type="dxa"/>
            <w:shd w:val="clear" w:color="auto" w:fill="auto"/>
            <w:tcMar>
              <w:left w:w="57" w:type="dxa"/>
              <w:right w:w="57" w:type="dxa"/>
            </w:tcMar>
            <w:hideMark/>
          </w:tcPr>
          <w:p w14:paraId="3310AE74" w14:textId="77777777" w:rsidR="00320957" w:rsidRPr="00320957" w:rsidRDefault="00320957" w:rsidP="00320957">
            <w:pPr>
              <w:rPr>
                <w:rFonts w:ascii="Calibri" w:hAnsi="Calibri"/>
                <w:color w:val="000000"/>
                <w:sz w:val="18"/>
                <w:szCs w:val="18"/>
                <w:lang w:val="en-US"/>
              </w:rPr>
            </w:pPr>
          </w:p>
        </w:tc>
        <w:tc>
          <w:tcPr>
            <w:tcW w:w="990" w:type="dxa"/>
            <w:shd w:val="clear" w:color="auto" w:fill="auto"/>
            <w:tcMar>
              <w:left w:w="57" w:type="dxa"/>
              <w:right w:w="57" w:type="dxa"/>
            </w:tcMar>
            <w:hideMark/>
          </w:tcPr>
          <w:p w14:paraId="220168FE" w14:textId="77777777" w:rsidR="00320957" w:rsidRPr="00320957" w:rsidRDefault="00320957" w:rsidP="00320957">
            <w:pPr>
              <w:rPr>
                <w:lang w:val="en-US"/>
              </w:rPr>
            </w:pPr>
          </w:p>
        </w:tc>
        <w:tc>
          <w:tcPr>
            <w:tcW w:w="708" w:type="dxa"/>
            <w:shd w:val="clear" w:color="auto" w:fill="auto"/>
            <w:tcMar>
              <w:left w:w="57" w:type="dxa"/>
              <w:right w:w="57" w:type="dxa"/>
            </w:tcMar>
            <w:hideMark/>
          </w:tcPr>
          <w:p w14:paraId="2B258B60" w14:textId="77777777" w:rsidR="00320957" w:rsidRPr="00320957" w:rsidRDefault="00320957" w:rsidP="00320957">
            <w:pPr>
              <w:rPr>
                <w:lang w:val="en-US"/>
              </w:rPr>
            </w:pPr>
          </w:p>
        </w:tc>
        <w:tc>
          <w:tcPr>
            <w:tcW w:w="937" w:type="dxa"/>
            <w:shd w:val="clear" w:color="auto" w:fill="auto"/>
            <w:tcMar>
              <w:left w:w="57" w:type="dxa"/>
              <w:right w:w="57" w:type="dxa"/>
            </w:tcMar>
            <w:hideMark/>
          </w:tcPr>
          <w:p w14:paraId="5A60B711" w14:textId="77777777" w:rsidR="00320957" w:rsidRPr="00320957" w:rsidRDefault="00320957" w:rsidP="00320957">
            <w:pPr>
              <w:rPr>
                <w:lang w:val="en-US"/>
              </w:rPr>
            </w:pPr>
          </w:p>
        </w:tc>
        <w:tc>
          <w:tcPr>
            <w:tcW w:w="959" w:type="dxa"/>
            <w:shd w:val="clear" w:color="auto" w:fill="auto"/>
            <w:tcMar>
              <w:left w:w="57" w:type="dxa"/>
              <w:right w:w="57" w:type="dxa"/>
            </w:tcMar>
            <w:hideMark/>
          </w:tcPr>
          <w:p w14:paraId="4B5BF52C" w14:textId="77777777" w:rsidR="00320957" w:rsidRPr="00320957" w:rsidRDefault="00320957" w:rsidP="00320957">
            <w:pPr>
              <w:rPr>
                <w:lang w:val="en-US"/>
              </w:rPr>
            </w:pPr>
          </w:p>
        </w:tc>
        <w:tc>
          <w:tcPr>
            <w:tcW w:w="1081" w:type="dxa"/>
            <w:shd w:val="clear" w:color="auto" w:fill="auto"/>
            <w:tcMar>
              <w:left w:w="57" w:type="dxa"/>
              <w:right w:w="57" w:type="dxa"/>
            </w:tcMar>
            <w:hideMark/>
          </w:tcPr>
          <w:p w14:paraId="21D96557" w14:textId="77777777" w:rsidR="00320957" w:rsidRPr="00320957" w:rsidRDefault="00320957" w:rsidP="00320957">
            <w:pPr>
              <w:rPr>
                <w:lang w:val="en-US"/>
              </w:rPr>
            </w:pPr>
          </w:p>
        </w:tc>
      </w:tr>
      <w:tr w:rsidR="00320957" w:rsidRPr="00320957" w14:paraId="0D2CB7BE" w14:textId="77777777" w:rsidTr="00907D3E">
        <w:trPr>
          <w:trHeight w:val="240"/>
        </w:trPr>
        <w:tc>
          <w:tcPr>
            <w:tcW w:w="400" w:type="dxa"/>
            <w:vMerge/>
            <w:tcMar>
              <w:left w:w="57" w:type="dxa"/>
              <w:right w:w="57" w:type="dxa"/>
            </w:tcMar>
            <w:vAlign w:val="center"/>
            <w:hideMark/>
          </w:tcPr>
          <w:p w14:paraId="34400739" w14:textId="77777777" w:rsidR="00320957" w:rsidRPr="00320957" w:rsidRDefault="00320957" w:rsidP="00320957">
            <w:pPr>
              <w:rPr>
                <w:rFonts w:ascii="Calibri" w:hAnsi="Calibri"/>
                <w:color w:val="000000"/>
                <w:sz w:val="18"/>
                <w:szCs w:val="18"/>
                <w:lang w:val="en-US"/>
              </w:rPr>
            </w:pPr>
          </w:p>
        </w:tc>
        <w:tc>
          <w:tcPr>
            <w:tcW w:w="2280" w:type="dxa"/>
            <w:shd w:val="clear" w:color="auto" w:fill="auto"/>
            <w:tcMar>
              <w:left w:w="57" w:type="dxa"/>
              <w:right w:w="57" w:type="dxa"/>
            </w:tcMar>
            <w:hideMark/>
          </w:tcPr>
          <w:p w14:paraId="1761ED3A" w14:textId="41D5DC6B"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 xml:space="preserve">1600 kVA – 2 units </w:t>
            </w:r>
          </w:p>
        </w:tc>
        <w:tc>
          <w:tcPr>
            <w:tcW w:w="1993" w:type="dxa"/>
            <w:shd w:val="clear" w:color="auto" w:fill="auto"/>
            <w:tcMar>
              <w:left w:w="57" w:type="dxa"/>
              <w:right w:w="57" w:type="dxa"/>
            </w:tcMar>
            <w:hideMark/>
          </w:tcPr>
          <w:p w14:paraId="22D6838B" w14:textId="73A80EE5"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2000 kVA – 2 units</w:t>
            </w:r>
          </w:p>
        </w:tc>
        <w:tc>
          <w:tcPr>
            <w:tcW w:w="727" w:type="dxa"/>
            <w:shd w:val="clear" w:color="auto" w:fill="auto"/>
            <w:tcMar>
              <w:left w:w="57" w:type="dxa"/>
              <w:right w:w="57" w:type="dxa"/>
            </w:tcMar>
            <w:hideMark/>
          </w:tcPr>
          <w:p w14:paraId="1A812B30" w14:textId="77777777" w:rsidR="00320957" w:rsidRPr="00320957" w:rsidRDefault="00320957" w:rsidP="00320957">
            <w:pPr>
              <w:rPr>
                <w:rFonts w:ascii="Calibri" w:hAnsi="Calibri"/>
                <w:color w:val="000000"/>
                <w:sz w:val="18"/>
                <w:szCs w:val="18"/>
                <w:lang w:val="en-US"/>
              </w:rPr>
            </w:pPr>
          </w:p>
        </w:tc>
        <w:tc>
          <w:tcPr>
            <w:tcW w:w="990" w:type="dxa"/>
            <w:shd w:val="clear" w:color="auto" w:fill="auto"/>
            <w:tcMar>
              <w:left w:w="57" w:type="dxa"/>
              <w:right w:w="57" w:type="dxa"/>
            </w:tcMar>
            <w:hideMark/>
          </w:tcPr>
          <w:p w14:paraId="6862930C" w14:textId="77777777" w:rsidR="00320957" w:rsidRPr="00320957" w:rsidRDefault="00320957" w:rsidP="00320957">
            <w:pPr>
              <w:rPr>
                <w:lang w:val="en-US"/>
              </w:rPr>
            </w:pPr>
          </w:p>
        </w:tc>
        <w:tc>
          <w:tcPr>
            <w:tcW w:w="708" w:type="dxa"/>
            <w:shd w:val="clear" w:color="auto" w:fill="auto"/>
            <w:tcMar>
              <w:left w:w="57" w:type="dxa"/>
              <w:right w:w="57" w:type="dxa"/>
            </w:tcMar>
            <w:hideMark/>
          </w:tcPr>
          <w:p w14:paraId="28B01F8F" w14:textId="77777777" w:rsidR="00320957" w:rsidRPr="00320957" w:rsidRDefault="00320957" w:rsidP="00320957">
            <w:pPr>
              <w:rPr>
                <w:lang w:val="en-US"/>
              </w:rPr>
            </w:pPr>
          </w:p>
        </w:tc>
        <w:tc>
          <w:tcPr>
            <w:tcW w:w="937" w:type="dxa"/>
            <w:shd w:val="clear" w:color="auto" w:fill="auto"/>
            <w:tcMar>
              <w:left w:w="57" w:type="dxa"/>
              <w:right w:w="57" w:type="dxa"/>
            </w:tcMar>
            <w:hideMark/>
          </w:tcPr>
          <w:p w14:paraId="07B76F85" w14:textId="77777777" w:rsidR="00320957" w:rsidRPr="00320957" w:rsidRDefault="00320957" w:rsidP="00320957">
            <w:pPr>
              <w:rPr>
                <w:lang w:val="en-US"/>
              </w:rPr>
            </w:pPr>
          </w:p>
        </w:tc>
        <w:tc>
          <w:tcPr>
            <w:tcW w:w="959" w:type="dxa"/>
            <w:shd w:val="clear" w:color="auto" w:fill="auto"/>
            <w:tcMar>
              <w:left w:w="57" w:type="dxa"/>
              <w:right w:w="57" w:type="dxa"/>
            </w:tcMar>
            <w:hideMark/>
          </w:tcPr>
          <w:p w14:paraId="233DE822" w14:textId="77777777" w:rsidR="00320957" w:rsidRPr="00320957" w:rsidRDefault="00320957" w:rsidP="00320957">
            <w:pPr>
              <w:rPr>
                <w:lang w:val="en-US"/>
              </w:rPr>
            </w:pPr>
          </w:p>
        </w:tc>
        <w:tc>
          <w:tcPr>
            <w:tcW w:w="1081" w:type="dxa"/>
            <w:shd w:val="clear" w:color="auto" w:fill="auto"/>
            <w:tcMar>
              <w:left w:w="57" w:type="dxa"/>
              <w:right w:w="57" w:type="dxa"/>
            </w:tcMar>
            <w:hideMark/>
          </w:tcPr>
          <w:p w14:paraId="18FF1747" w14:textId="77777777" w:rsidR="00320957" w:rsidRPr="00320957" w:rsidRDefault="00320957" w:rsidP="00320957">
            <w:pPr>
              <w:rPr>
                <w:lang w:val="en-US"/>
              </w:rPr>
            </w:pPr>
          </w:p>
        </w:tc>
      </w:tr>
      <w:tr w:rsidR="00320957" w:rsidRPr="00320957" w14:paraId="05E109BE" w14:textId="77777777" w:rsidTr="00907D3E">
        <w:trPr>
          <w:trHeight w:val="240"/>
        </w:trPr>
        <w:tc>
          <w:tcPr>
            <w:tcW w:w="400" w:type="dxa"/>
            <w:vMerge/>
            <w:tcMar>
              <w:left w:w="57" w:type="dxa"/>
              <w:right w:w="57" w:type="dxa"/>
            </w:tcMar>
            <w:vAlign w:val="center"/>
            <w:hideMark/>
          </w:tcPr>
          <w:p w14:paraId="0791A94D" w14:textId="77777777" w:rsidR="00320957" w:rsidRPr="00320957" w:rsidRDefault="00320957" w:rsidP="00320957">
            <w:pPr>
              <w:rPr>
                <w:rFonts w:ascii="Calibri" w:hAnsi="Calibri"/>
                <w:color w:val="000000"/>
                <w:sz w:val="18"/>
                <w:szCs w:val="18"/>
                <w:lang w:val="en-US"/>
              </w:rPr>
            </w:pPr>
          </w:p>
        </w:tc>
        <w:tc>
          <w:tcPr>
            <w:tcW w:w="2280" w:type="dxa"/>
            <w:shd w:val="clear" w:color="auto" w:fill="auto"/>
            <w:tcMar>
              <w:left w:w="57" w:type="dxa"/>
              <w:right w:w="57" w:type="dxa"/>
            </w:tcMar>
            <w:hideMark/>
          </w:tcPr>
          <w:p w14:paraId="7A18A811" w14:textId="51AA4152"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1250 kVA – 4 units</w:t>
            </w:r>
          </w:p>
        </w:tc>
        <w:tc>
          <w:tcPr>
            <w:tcW w:w="1993" w:type="dxa"/>
            <w:shd w:val="clear" w:color="auto" w:fill="auto"/>
            <w:tcMar>
              <w:left w:w="57" w:type="dxa"/>
              <w:right w:w="57" w:type="dxa"/>
            </w:tcMar>
            <w:hideMark/>
          </w:tcPr>
          <w:p w14:paraId="1EF47DC1" w14:textId="7FF17D56"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1600 kVA – 4 units</w:t>
            </w:r>
          </w:p>
        </w:tc>
        <w:tc>
          <w:tcPr>
            <w:tcW w:w="727" w:type="dxa"/>
            <w:shd w:val="clear" w:color="auto" w:fill="auto"/>
            <w:tcMar>
              <w:left w:w="57" w:type="dxa"/>
              <w:right w:w="57" w:type="dxa"/>
            </w:tcMar>
            <w:hideMark/>
          </w:tcPr>
          <w:p w14:paraId="2489060B" w14:textId="77777777" w:rsidR="00320957" w:rsidRPr="00320957" w:rsidRDefault="00320957" w:rsidP="00320957">
            <w:pPr>
              <w:rPr>
                <w:rFonts w:ascii="Calibri" w:hAnsi="Calibri"/>
                <w:color w:val="000000"/>
                <w:sz w:val="18"/>
                <w:szCs w:val="18"/>
                <w:lang w:val="en-US"/>
              </w:rPr>
            </w:pPr>
          </w:p>
        </w:tc>
        <w:tc>
          <w:tcPr>
            <w:tcW w:w="990" w:type="dxa"/>
            <w:shd w:val="clear" w:color="auto" w:fill="auto"/>
            <w:tcMar>
              <w:left w:w="57" w:type="dxa"/>
              <w:right w:w="57" w:type="dxa"/>
            </w:tcMar>
            <w:hideMark/>
          </w:tcPr>
          <w:p w14:paraId="37B99EED" w14:textId="77777777" w:rsidR="00320957" w:rsidRPr="00320957" w:rsidRDefault="00320957" w:rsidP="00320957">
            <w:pPr>
              <w:rPr>
                <w:lang w:val="en-US"/>
              </w:rPr>
            </w:pPr>
          </w:p>
        </w:tc>
        <w:tc>
          <w:tcPr>
            <w:tcW w:w="708" w:type="dxa"/>
            <w:shd w:val="clear" w:color="auto" w:fill="auto"/>
            <w:tcMar>
              <w:left w:w="57" w:type="dxa"/>
              <w:right w:w="57" w:type="dxa"/>
            </w:tcMar>
            <w:hideMark/>
          </w:tcPr>
          <w:p w14:paraId="6712B626" w14:textId="77777777" w:rsidR="00320957" w:rsidRPr="00320957" w:rsidRDefault="00320957" w:rsidP="00320957">
            <w:pPr>
              <w:rPr>
                <w:lang w:val="en-US"/>
              </w:rPr>
            </w:pPr>
          </w:p>
        </w:tc>
        <w:tc>
          <w:tcPr>
            <w:tcW w:w="937" w:type="dxa"/>
            <w:shd w:val="clear" w:color="auto" w:fill="auto"/>
            <w:tcMar>
              <w:left w:w="57" w:type="dxa"/>
              <w:right w:w="57" w:type="dxa"/>
            </w:tcMar>
            <w:hideMark/>
          </w:tcPr>
          <w:p w14:paraId="53E2B7A8" w14:textId="77777777" w:rsidR="00320957" w:rsidRPr="00320957" w:rsidRDefault="00320957" w:rsidP="00320957">
            <w:pPr>
              <w:rPr>
                <w:lang w:val="en-US"/>
              </w:rPr>
            </w:pPr>
          </w:p>
        </w:tc>
        <w:tc>
          <w:tcPr>
            <w:tcW w:w="959" w:type="dxa"/>
            <w:shd w:val="clear" w:color="auto" w:fill="auto"/>
            <w:tcMar>
              <w:left w:w="57" w:type="dxa"/>
              <w:right w:w="57" w:type="dxa"/>
            </w:tcMar>
            <w:hideMark/>
          </w:tcPr>
          <w:p w14:paraId="3BAC786E" w14:textId="77777777" w:rsidR="00320957" w:rsidRPr="00320957" w:rsidRDefault="00320957" w:rsidP="00320957">
            <w:pPr>
              <w:rPr>
                <w:lang w:val="en-US"/>
              </w:rPr>
            </w:pPr>
          </w:p>
        </w:tc>
        <w:tc>
          <w:tcPr>
            <w:tcW w:w="1081" w:type="dxa"/>
            <w:shd w:val="clear" w:color="auto" w:fill="auto"/>
            <w:tcMar>
              <w:left w:w="57" w:type="dxa"/>
              <w:right w:w="57" w:type="dxa"/>
            </w:tcMar>
            <w:hideMark/>
          </w:tcPr>
          <w:p w14:paraId="6294E9FA" w14:textId="77777777" w:rsidR="00320957" w:rsidRPr="00320957" w:rsidRDefault="00320957" w:rsidP="00320957">
            <w:pPr>
              <w:rPr>
                <w:lang w:val="en-US"/>
              </w:rPr>
            </w:pPr>
          </w:p>
        </w:tc>
      </w:tr>
      <w:tr w:rsidR="00320957" w:rsidRPr="00320957" w14:paraId="0430A5CE" w14:textId="77777777" w:rsidTr="00907D3E">
        <w:trPr>
          <w:trHeight w:val="240"/>
        </w:trPr>
        <w:tc>
          <w:tcPr>
            <w:tcW w:w="400" w:type="dxa"/>
            <w:vMerge/>
            <w:tcMar>
              <w:left w:w="57" w:type="dxa"/>
              <w:right w:w="57" w:type="dxa"/>
            </w:tcMar>
            <w:vAlign w:val="center"/>
            <w:hideMark/>
          </w:tcPr>
          <w:p w14:paraId="253F8369" w14:textId="77777777" w:rsidR="00320957" w:rsidRPr="00320957" w:rsidRDefault="00320957" w:rsidP="00320957">
            <w:pPr>
              <w:rPr>
                <w:rFonts w:ascii="Calibri" w:hAnsi="Calibri"/>
                <w:color w:val="000000"/>
                <w:sz w:val="18"/>
                <w:szCs w:val="18"/>
                <w:lang w:val="en-US"/>
              </w:rPr>
            </w:pPr>
          </w:p>
        </w:tc>
        <w:tc>
          <w:tcPr>
            <w:tcW w:w="2280" w:type="dxa"/>
            <w:shd w:val="clear" w:color="auto" w:fill="auto"/>
            <w:tcMar>
              <w:left w:w="57" w:type="dxa"/>
              <w:right w:w="57" w:type="dxa"/>
            </w:tcMar>
            <w:hideMark/>
          </w:tcPr>
          <w:p w14:paraId="10A10E44" w14:textId="4A58378A"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1000 kVA –2 units</w:t>
            </w:r>
          </w:p>
        </w:tc>
        <w:tc>
          <w:tcPr>
            <w:tcW w:w="1993" w:type="dxa"/>
            <w:shd w:val="clear" w:color="auto" w:fill="auto"/>
            <w:tcMar>
              <w:left w:w="57" w:type="dxa"/>
              <w:right w:w="57" w:type="dxa"/>
            </w:tcMar>
            <w:hideMark/>
          </w:tcPr>
          <w:p w14:paraId="0DAD063F" w14:textId="7A8A4DA4"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1250 kVA – 2 units</w:t>
            </w:r>
          </w:p>
        </w:tc>
        <w:tc>
          <w:tcPr>
            <w:tcW w:w="727" w:type="dxa"/>
            <w:shd w:val="clear" w:color="auto" w:fill="auto"/>
            <w:tcMar>
              <w:left w:w="57" w:type="dxa"/>
              <w:right w:w="57" w:type="dxa"/>
            </w:tcMar>
            <w:hideMark/>
          </w:tcPr>
          <w:p w14:paraId="41D55390" w14:textId="77777777" w:rsidR="00320957" w:rsidRPr="00320957" w:rsidRDefault="00320957" w:rsidP="00320957">
            <w:pPr>
              <w:rPr>
                <w:rFonts w:ascii="Calibri" w:hAnsi="Calibri"/>
                <w:color w:val="000000"/>
                <w:sz w:val="18"/>
                <w:szCs w:val="18"/>
                <w:lang w:val="en-US"/>
              </w:rPr>
            </w:pPr>
          </w:p>
        </w:tc>
        <w:tc>
          <w:tcPr>
            <w:tcW w:w="990" w:type="dxa"/>
            <w:shd w:val="clear" w:color="auto" w:fill="auto"/>
            <w:tcMar>
              <w:left w:w="57" w:type="dxa"/>
              <w:right w:w="57" w:type="dxa"/>
            </w:tcMar>
            <w:hideMark/>
          </w:tcPr>
          <w:p w14:paraId="2FF38964" w14:textId="77777777" w:rsidR="00320957" w:rsidRPr="00320957" w:rsidRDefault="00320957" w:rsidP="00320957">
            <w:pPr>
              <w:rPr>
                <w:lang w:val="en-US"/>
              </w:rPr>
            </w:pPr>
          </w:p>
        </w:tc>
        <w:tc>
          <w:tcPr>
            <w:tcW w:w="708" w:type="dxa"/>
            <w:shd w:val="clear" w:color="auto" w:fill="auto"/>
            <w:tcMar>
              <w:left w:w="57" w:type="dxa"/>
              <w:right w:w="57" w:type="dxa"/>
            </w:tcMar>
            <w:hideMark/>
          </w:tcPr>
          <w:p w14:paraId="2CEA7F25" w14:textId="77777777" w:rsidR="00320957" w:rsidRPr="00320957" w:rsidRDefault="00320957" w:rsidP="00320957">
            <w:pPr>
              <w:rPr>
                <w:lang w:val="en-US"/>
              </w:rPr>
            </w:pPr>
          </w:p>
        </w:tc>
        <w:tc>
          <w:tcPr>
            <w:tcW w:w="937" w:type="dxa"/>
            <w:shd w:val="clear" w:color="auto" w:fill="auto"/>
            <w:tcMar>
              <w:left w:w="57" w:type="dxa"/>
              <w:right w:w="57" w:type="dxa"/>
            </w:tcMar>
            <w:hideMark/>
          </w:tcPr>
          <w:p w14:paraId="3B1C82A9" w14:textId="77777777" w:rsidR="00320957" w:rsidRPr="00320957" w:rsidRDefault="00320957" w:rsidP="00320957">
            <w:pPr>
              <w:rPr>
                <w:lang w:val="en-US"/>
              </w:rPr>
            </w:pPr>
          </w:p>
        </w:tc>
        <w:tc>
          <w:tcPr>
            <w:tcW w:w="959" w:type="dxa"/>
            <w:shd w:val="clear" w:color="auto" w:fill="auto"/>
            <w:tcMar>
              <w:left w:w="57" w:type="dxa"/>
              <w:right w:w="57" w:type="dxa"/>
            </w:tcMar>
            <w:hideMark/>
          </w:tcPr>
          <w:p w14:paraId="4FCD6D87" w14:textId="77777777" w:rsidR="00320957" w:rsidRPr="00320957" w:rsidRDefault="00320957" w:rsidP="00320957">
            <w:pPr>
              <w:rPr>
                <w:lang w:val="en-US"/>
              </w:rPr>
            </w:pPr>
          </w:p>
        </w:tc>
        <w:tc>
          <w:tcPr>
            <w:tcW w:w="1081" w:type="dxa"/>
            <w:shd w:val="clear" w:color="auto" w:fill="auto"/>
            <w:tcMar>
              <w:left w:w="57" w:type="dxa"/>
              <w:right w:w="57" w:type="dxa"/>
            </w:tcMar>
            <w:hideMark/>
          </w:tcPr>
          <w:p w14:paraId="16EFAF9C" w14:textId="77777777" w:rsidR="00320957" w:rsidRPr="00320957" w:rsidRDefault="00320957" w:rsidP="00320957">
            <w:pPr>
              <w:rPr>
                <w:lang w:val="en-US"/>
              </w:rPr>
            </w:pPr>
          </w:p>
        </w:tc>
      </w:tr>
      <w:tr w:rsidR="00320957" w:rsidRPr="00320957" w14:paraId="6A34A94F" w14:textId="77777777" w:rsidTr="00907D3E">
        <w:trPr>
          <w:trHeight w:val="240"/>
        </w:trPr>
        <w:tc>
          <w:tcPr>
            <w:tcW w:w="400" w:type="dxa"/>
            <w:vMerge/>
            <w:tcMar>
              <w:left w:w="57" w:type="dxa"/>
              <w:right w:w="57" w:type="dxa"/>
            </w:tcMar>
            <w:vAlign w:val="center"/>
            <w:hideMark/>
          </w:tcPr>
          <w:p w14:paraId="595570CE" w14:textId="77777777" w:rsidR="00320957" w:rsidRPr="00320957" w:rsidRDefault="00320957" w:rsidP="00320957">
            <w:pPr>
              <w:rPr>
                <w:rFonts w:ascii="Calibri" w:hAnsi="Calibri"/>
                <w:color w:val="000000"/>
                <w:sz w:val="18"/>
                <w:szCs w:val="18"/>
                <w:lang w:val="en-US"/>
              </w:rPr>
            </w:pPr>
          </w:p>
        </w:tc>
        <w:tc>
          <w:tcPr>
            <w:tcW w:w="2280" w:type="dxa"/>
            <w:shd w:val="clear" w:color="auto" w:fill="auto"/>
            <w:tcMar>
              <w:left w:w="57" w:type="dxa"/>
              <w:right w:w="57" w:type="dxa"/>
            </w:tcMar>
            <w:hideMark/>
          </w:tcPr>
          <w:p w14:paraId="3DD565AE" w14:textId="4FD3693F"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630 kVA – 10 units</w:t>
            </w:r>
          </w:p>
        </w:tc>
        <w:tc>
          <w:tcPr>
            <w:tcW w:w="1993" w:type="dxa"/>
            <w:shd w:val="clear" w:color="auto" w:fill="auto"/>
            <w:tcMar>
              <w:left w:w="57" w:type="dxa"/>
              <w:right w:w="57" w:type="dxa"/>
            </w:tcMar>
            <w:hideMark/>
          </w:tcPr>
          <w:p w14:paraId="3EAA8BB1" w14:textId="5CD0C0EF"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1000 kVA – 10 units</w:t>
            </w:r>
          </w:p>
        </w:tc>
        <w:tc>
          <w:tcPr>
            <w:tcW w:w="727" w:type="dxa"/>
            <w:shd w:val="clear" w:color="auto" w:fill="auto"/>
            <w:tcMar>
              <w:left w:w="57" w:type="dxa"/>
              <w:right w:w="57" w:type="dxa"/>
            </w:tcMar>
            <w:hideMark/>
          </w:tcPr>
          <w:p w14:paraId="2FBDEA15" w14:textId="77777777" w:rsidR="00320957" w:rsidRPr="00320957" w:rsidRDefault="00320957" w:rsidP="00320957">
            <w:pPr>
              <w:rPr>
                <w:rFonts w:ascii="Calibri" w:hAnsi="Calibri"/>
                <w:color w:val="000000"/>
                <w:sz w:val="18"/>
                <w:szCs w:val="18"/>
                <w:lang w:val="en-US"/>
              </w:rPr>
            </w:pPr>
          </w:p>
        </w:tc>
        <w:tc>
          <w:tcPr>
            <w:tcW w:w="990" w:type="dxa"/>
            <w:shd w:val="clear" w:color="auto" w:fill="auto"/>
            <w:tcMar>
              <w:left w:w="57" w:type="dxa"/>
              <w:right w:w="57" w:type="dxa"/>
            </w:tcMar>
            <w:hideMark/>
          </w:tcPr>
          <w:p w14:paraId="23C9E6DF" w14:textId="77777777" w:rsidR="00320957" w:rsidRPr="00320957" w:rsidRDefault="00320957" w:rsidP="00320957">
            <w:pPr>
              <w:rPr>
                <w:lang w:val="en-US"/>
              </w:rPr>
            </w:pPr>
          </w:p>
        </w:tc>
        <w:tc>
          <w:tcPr>
            <w:tcW w:w="708" w:type="dxa"/>
            <w:shd w:val="clear" w:color="auto" w:fill="auto"/>
            <w:tcMar>
              <w:left w:w="57" w:type="dxa"/>
              <w:right w:w="57" w:type="dxa"/>
            </w:tcMar>
            <w:hideMark/>
          </w:tcPr>
          <w:p w14:paraId="13AAB82E" w14:textId="77777777" w:rsidR="00320957" w:rsidRPr="00320957" w:rsidRDefault="00320957" w:rsidP="00320957">
            <w:pPr>
              <w:rPr>
                <w:lang w:val="en-US"/>
              </w:rPr>
            </w:pPr>
          </w:p>
        </w:tc>
        <w:tc>
          <w:tcPr>
            <w:tcW w:w="937" w:type="dxa"/>
            <w:shd w:val="clear" w:color="auto" w:fill="auto"/>
            <w:tcMar>
              <w:left w:w="57" w:type="dxa"/>
              <w:right w:w="57" w:type="dxa"/>
            </w:tcMar>
            <w:hideMark/>
          </w:tcPr>
          <w:p w14:paraId="176874E9" w14:textId="77777777" w:rsidR="00320957" w:rsidRPr="00320957" w:rsidRDefault="00320957" w:rsidP="00320957">
            <w:pPr>
              <w:rPr>
                <w:lang w:val="en-US"/>
              </w:rPr>
            </w:pPr>
          </w:p>
        </w:tc>
        <w:tc>
          <w:tcPr>
            <w:tcW w:w="959" w:type="dxa"/>
            <w:shd w:val="clear" w:color="auto" w:fill="auto"/>
            <w:tcMar>
              <w:left w:w="57" w:type="dxa"/>
              <w:right w:w="57" w:type="dxa"/>
            </w:tcMar>
            <w:hideMark/>
          </w:tcPr>
          <w:p w14:paraId="1D59CAF7" w14:textId="77777777" w:rsidR="00320957" w:rsidRPr="00320957" w:rsidRDefault="00320957" w:rsidP="00320957">
            <w:pPr>
              <w:rPr>
                <w:lang w:val="en-US"/>
              </w:rPr>
            </w:pPr>
          </w:p>
        </w:tc>
        <w:tc>
          <w:tcPr>
            <w:tcW w:w="1081" w:type="dxa"/>
            <w:shd w:val="clear" w:color="auto" w:fill="auto"/>
            <w:tcMar>
              <w:left w:w="57" w:type="dxa"/>
              <w:right w:w="57" w:type="dxa"/>
            </w:tcMar>
            <w:hideMark/>
          </w:tcPr>
          <w:p w14:paraId="18CC21AD" w14:textId="77777777" w:rsidR="00320957" w:rsidRPr="00320957" w:rsidRDefault="00320957" w:rsidP="00320957">
            <w:pPr>
              <w:rPr>
                <w:lang w:val="en-US"/>
              </w:rPr>
            </w:pPr>
          </w:p>
        </w:tc>
      </w:tr>
      <w:tr w:rsidR="00320957" w:rsidRPr="00320957" w14:paraId="02F5A76F" w14:textId="77777777" w:rsidTr="00907D3E">
        <w:trPr>
          <w:trHeight w:val="240"/>
        </w:trPr>
        <w:tc>
          <w:tcPr>
            <w:tcW w:w="400" w:type="dxa"/>
            <w:vMerge/>
            <w:tcMar>
              <w:left w:w="57" w:type="dxa"/>
              <w:right w:w="57" w:type="dxa"/>
            </w:tcMar>
            <w:vAlign w:val="center"/>
            <w:hideMark/>
          </w:tcPr>
          <w:p w14:paraId="01503623" w14:textId="77777777" w:rsidR="00320957" w:rsidRPr="00320957" w:rsidRDefault="00320957" w:rsidP="00320957">
            <w:pPr>
              <w:rPr>
                <w:rFonts w:ascii="Calibri" w:hAnsi="Calibri"/>
                <w:color w:val="000000"/>
                <w:sz w:val="18"/>
                <w:szCs w:val="18"/>
                <w:lang w:val="en-US"/>
              </w:rPr>
            </w:pPr>
          </w:p>
        </w:tc>
        <w:tc>
          <w:tcPr>
            <w:tcW w:w="2280" w:type="dxa"/>
            <w:shd w:val="clear" w:color="auto" w:fill="auto"/>
            <w:tcMar>
              <w:left w:w="57" w:type="dxa"/>
              <w:right w:w="57" w:type="dxa"/>
            </w:tcMar>
            <w:hideMark/>
          </w:tcPr>
          <w:p w14:paraId="7D39888B" w14:textId="76882175"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400 kVA – 33 units</w:t>
            </w:r>
          </w:p>
        </w:tc>
        <w:tc>
          <w:tcPr>
            <w:tcW w:w="1993" w:type="dxa"/>
            <w:shd w:val="clear" w:color="auto" w:fill="auto"/>
            <w:tcMar>
              <w:left w:w="57" w:type="dxa"/>
              <w:right w:w="57" w:type="dxa"/>
            </w:tcMar>
            <w:hideMark/>
          </w:tcPr>
          <w:p w14:paraId="233846AB" w14:textId="2A9AA5F0"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630 kVA – 33 units</w:t>
            </w:r>
          </w:p>
        </w:tc>
        <w:tc>
          <w:tcPr>
            <w:tcW w:w="727" w:type="dxa"/>
            <w:shd w:val="clear" w:color="auto" w:fill="auto"/>
            <w:tcMar>
              <w:left w:w="57" w:type="dxa"/>
              <w:right w:w="57" w:type="dxa"/>
            </w:tcMar>
            <w:hideMark/>
          </w:tcPr>
          <w:p w14:paraId="40FBCB0A" w14:textId="77777777" w:rsidR="00320957" w:rsidRPr="00320957" w:rsidRDefault="00320957" w:rsidP="00320957">
            <w:pPr>
              <w:rPr>
                <w:rFonts w:ascii="Calibri" w:hAnsi="Calibri"/>
                <w:color w:val="000000"/>
                <w:sz w:val="18"/>
                <w:szCs w:val="18"/>
                <w:lang w:val="en-US"/>
              </w:rPr>
            </w:pPr>
          </w:p>
        </w:tc>
        <w:tc>
          <w:tcPr>
            <w:tcW w:w="990" w:type="dxa"/>
            <w:shd w:val="clear" w:color="auto" w:fill="auto"/>
            <w:tcMar>
              <w:left w:w="57" w:type="dxa"/>
              <w:right w:w="57" w:type="dxa"/>
            </w:tcMar>
            <w:hideMark/>
          </w:tcPr>
          <w:p w14:paraId="16A90BF6" w14:textId="77777777" w:rsidR="00320957" w:rsidRPr="00320957" w:rsidRDefault="00320957" w:rsidP="00320957">
            <w:pPr>
              <w:rPr>
                <w:lang w:val="en-US"/>
              </w:rPr>
            </w:pPr>
          </w:p>
        </w:tc>
        <w:tc>
          <w:tcPr>
            <w:tcW w:w="708" w:type="dxa"/>
            <w:shd w:val="clear" w:color="auto" w:fill="auto"/>
            <w:tcMar>
              <w:left w:w="57" w:type="dxa"/>
              <w:right w:w="57" w:type="dxa"/>
            </w:tcMar>
            <w:hideMark/>
          </w:tcPr>
          <w:p w14:paraId="6E3CA139" w14:textId="77777777" w:rsidR="00320957" w:rsidRPr="00320957" w:rsidRDefault="00320957" w:rsidP="00320957">
            <w:pPr>
              <w:rPr>
                <w:lang w:val="en-US"/>
              </w:rPr>
            </w:pPr>
          </w:p>
        </w:tc>
        <w:tc>
          <w:tcPr>
            <w:tcW w:w="937" w:type="dxa"/>
            <w:shd w:val="clear" w:color="auto" w:fill="auto"/>
            <w:tcMar>
              <w:left w:w="57" w:type="dxa"/>
              <w:right w:w="57" w:type="dxa"/>
            </w:tcMar>
            <w:hideMark/>
          </w:tcPr>
          <w:p w14:paraId="27020524" w14:textId="77777777" w:rsidR="00320957" w:rsidRPr="00320957" w:rsidRDefault="00320957" w:rsidP="00320957">
            <w:pPr>
              <w:rPr>
                <w:lang w:val="en-US"/>
              </w:rPr>
            </w:pPr>
          </w:p>
        </w:tc>
        <w:tc>
          <w:tcPr>
            <w:tcW w:w="959" w:type="dxa"/>
            <w:shd w:val="clear" w:color="auto" w:fill="auto"/>
            <w:tcMar>
              <w:left w:w="57" w:type="dxa"/>
              <w:right w:w="57" w:type="dxa"/>
            </w:tcMar>
            <w:hideMark/>
          </w:tcPr>
          <w:p w14:paraId="138BEC41" w14:textId="77777777" w:rsidR="00320957" w:rsidRPr="00320957" w:rsidRDefault="00320957" w:rsidP="00320957">
            <w:pPr>
              <w:rPr>
                <w:lang w:val="en-US"/>
              </w:rPr>
            </w:pPr>
          </w:p>
        </w:tc>
        <w:tc>
          <w:tcPr>
            <w:tcW w:w="1081" w:type="dxa"/>
            <w:shd w:val="clear" w:color="auto" w:fill="auto"/>
            <w:tcMar>
              <w:left w:w="57" w:type="dxa"/>
              <w:right w:w="57" w:type="dxa"/>
            </w:tcMar>
            <w:hideMark/>
          </w:tcPr>
          <w:p w14:paraId="79F33999" w14:textId="77777777" w:rsidR="00320957" w:rsidRPr="00320957" w:rsidRDefault="00320957" w:rsidP="00320957">
            <w:pPr>
              <w:rPr>
                <w:lang w:val="en-US"/>
              </w:rPr>
            </w:pPr>
          </w:p>
        </w:tc>
      </w:tr>
      <w:tr w:rsidR="00320957" w:rsidRPr="00320957" w14:paraId="3CA3E4CE" w14:textId="77777777" w:rsidTr="00907D3E">
        <w:trPr>
          <w:trHeight w:val="240"/>
        </w:trPr>
        <w:tc>
          <w:tcPr>
            <w:tcW w:w="400" w:type="dxa"/>
            <w:vMerge/>
            <w:tcMar>
              <w:left w:w="57" w:type="dxa"/>
              <w:right w:w="57" w:type="dxa"/>
            </w:tcMar>
            <w:vAlign w:val="center"/>
            <w:hideMark/>
          </w:tcPr>
          <w:p w14:paraId="252502C0" w14:textId="77777777" w:rsidR="00320957" w:rsidRPr="00320957" w:rsidRDefault="00320957" w:rsidP="00320957">
            <w:pPr>
              <w:rPr>
                <w:rFonts w:ascii="Calibri" w:hAnsi="Calibri"/>
                <w:color w:val="000000"/>
                <w:sz w:val="18"/>
                <w:szCs w:val="18"/>
                <w:lang w:val="en-US"/>
              </w:rPr>
            </w:pPr>
          </w:p>
        </w:tc>
        <w:tc>
          <w:tcPr>
            <w:tcW w:w="2280" w:type="dxa"/>
            <w:shd w:val="clear" w:color="auto" w:fill="auto"/>
            <w:tcMar>
              <w:left w:w="57" w:type="dxa"/>
              <w:right w:w="57" w:type="dxa"/>
            </w:tcMar>
            <w:hideMark/>
          </w:tcPr>
          <w:p w14:paraId="17E746CA" w14:textId="72C4D277"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250 kVA – 32 units</w:t>
            </w:r>
          </w:p>
        </w:tc>
        <w:tc>
          <w:tcPr>
            <w:tcW w:w="1993" w:type="dxa"/>
            <w:shd w:val="clear" w:color="auto" w:fill="auto"/>
            <w:tcMar>
              <w:left w:w="57" w:type="dxa"/>
              <w:right w:w="57" w:type="dxa"/>
            </w:tcMar>
            <w:hideMark/>
          </w:tcPr>
          <w:p w14:paraId="1E935EFE" w14:textId="2153E4BA"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400 kVA – 32 units</w:t>
            </w:r>
          </w:p>
        </w:tc>
        <w:tc>
          <w:tcPr>
            <w:tcW w:w="727" w:type="dxa"/>
            <w:shd w:val="clear" w:color="auto" w:fill="auto"/>
            <w:tcMar>
              <w:left w:w="57" w:type="dxa"/>
              <w:right w:w="57" w:type="dxa"/>
            </w:tcMar>
            <w:hideMark/>
          </w:tcPr>
          <w:p w14:paraId="16B0052D" w14:textId="77777777" w:rsidR="00320957" w:rsidRPr="00320957" w:rsidRDefault="00320957" w:rsidP="00320957">
            <w:pPr>
              <w:rPr>
                <w:rFonts w:ascii="Calibri" w:hAnsi="Calibri"/>
                <w:color w:val="000000"/>
                <w:sz w:val="18"/>
                <w:szCs w:val="18"/>
                <w:lang w:val="en-US"/>
              </w:rPr>
            </w:pPr>
          </w:p>
        </w:tc>
        <w:tc>
          <w:tcPr>
            <w:tcW w:w="990" w:type="dxa"/>
            <w:shd w:val="clear" w:color="auto" w:fill="auto"/>
            <w:tcMar>
              <w:left w:w="57" w:type="dxa"/>
              <w:right w:w="57" w:type="dxa"/>
            </w:tcMar>
            <w:hideMark/>
          </w:tcPr>
          <w:p w14:paraId="79C34D16" w14:textId="77777777" w:rsidR="00320957" w:rsidRPr="00320957" w:rsidRDefault="00320957" w:rsidP="00320957">
            <w:pPr>
              <w:rPr>
                <w:lang w:val="en-US"/>
              </w:rPr>
            </w:pPr>
          </w:p>
        </w:tc>
        <w:tc>
          <w:tcPr>
            <w:tcW w:w="708" w:type="dxa"/>
            <w:shd w:val="clear" w:color="auto" w:fill="auto"/>
            <w:tcMar>
              <w:left w:w="57" w:type="dxa"/>
              <w:right w:w="57" w:type="dxa"/>
            </w:tcMar>
            <w:hideMark/>
          </w:tcPr>
          <w:p w14:paraId="5471389B" w14:textId="77777777" w:rsidR="00320957" w:rsidRPr="00320957" w:rsidRDefault="00320957" w:rsidP="00320957">
            <w:pPr>
              <w:rPr>
                <w:lang w:val="en-US"/>
              </w:rPr>
            </w:pPr>
          </w:p>
        </w:tc>
        <w:tc>
          <w:tcPr>
            <w:tcW w:w="937" w:type="dxa"/>
            <w:shd w:val="clear" w:color="auto" w:fill="auto"/>
            <w:tcMar>
              <w:left w:w="57" w:type="dxa"/>
              <w:right w:w="57" w:type="dxa"/>
            </w:tcMar>
            <w:hideMark/>
          </w:tcPr>
          <w:p w14:paraId="169576A4" w14:textId="77777777" w:rsidR="00320957" w:rsidRPr="00320957" w:rsidRDefault="00320957" w:rsidP="00320957">
            <w:pPr>
              <w:rPr>
                <w:lang w:val="en-US"/>
              </w:rPr>
            </w:pPr>
          </w:p>
        </w:tc>
        <w:tc>
          <w:tcPr>
            <w:tcW w:w="959" w:type="dxa"/>
            <w:shd w:val="clear" w:color="auto" w:fill="auto"/>
            <w:tcMar>
              <w:left w:w="57" w:type="dxa"/>
              <w:right w:w="57" w:type="dxa"/>
            </w:tcMar>
            <w:hideMark/>
          </w:tcPr>
          <w:p w14:paraId="7EF52D5E" w14:textId="77777777" w:rsidR="00320957" w:rsidRPr="00320957" w:rsidRDefault="00320957" w:rsidP="00320957">
            <w:pPr>
              <w:rPr>
                <w:lang w:val="en-US"/>
              </w:rPr>
            </w:pPr>
          </w:p>
        </w:tc>
        <w:tc>
          <w:tcPr>
            <w:tcW w:w="1081" w:type="dxa"/>
            <w:shd w:val="clear" w:color="auto" w:fill="auto"/>
            <w:tcMar>
              <w:left w:w="57" w:type="dxa"/>
              <w:right w:w="57" w:type="dxa"/>
            </w:tcMar>
            <w:hideMark/>
          </w:tcPr>
          <w:p w14:paraId="1EDA6D68" w14:textId="77777777" w:rsidR="00320957" w:rsidRPr="00320957" w:rsidRDefault="00320957" w:rsidP="00320957">
            <w:pPr>
              <w:rPr>
                <w:lang w:val="en-US"/>
              </w:rPr>
            </w:pPr>
          </w:p>
        </w:tc>
      </w:tr>
      <w:tr w:rsidR="00320957" w:rsidRPr="00320957" w14:paraId="50B13D0A" w14:textId="77777777" w:rsidTr="00907D3E">
        <w:trPr>
          <w:trHeight w:val="240"/>
        </w:trPr>
        <w:tc>
          <w:tcPr>
            <w:tcW w:w="400" w:type="dxa"/>
            <w:vMerge/>
            <w:tcMar>
              <w:left w:w="57" w:type="dxa"/>
              <w:right w:w="57" w:type="dxa"/>
            </w:tcMar>
            <w:vAlign w:val="center"/>
            <w:hideMark/>
          </w:tcPr>
          <w:p w14:paraId="768D8B40" w14:textId="77777777" w:rsidR="00320957" w:rsidRPr="00320957" w:rsidRDefault="00320957" w:rsidP="00320957">
            <w:pPr>
              <w:rPr>
                <w:rFonts w:ascii="Calibri" w:hAnsi="Calibri"/>
                <w:color w:val="000000"/>
                <w:sz w:val="18"/>
                <w:szCs w:val="18"/>
                <w:lang w:val="en-US"/>
              </w:rPr>
            </w:pPr>
          </w:p>
        </w:tc>
        <w:tc>
          <w:tcPr>
            <w:tcW w:w="2280" w:type="dxa"/>
            <w:shd w:val="clear" w:color="auto" w:fill="auto"/>
            <w:tcMar>
              <w:left w:w="57" w:type="dxa"/>
              <w:right w:w="57" w:type="dxa"/>
            </w:tcMar>
            <w:hideMark/>
          </w:tcPr>
          <w:p w14:paraId="2F23FCFA" w14:textId="38707F42"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160 kVA – 8 units</w:t>
            </w:r>
          </w:p>
        </w:tc>
        <w:tc>
          <w:tcPr>
            <w:tcW w:w="1993" w:type="dxa"/>
            <w:shd w:val="clear" w:color="auto" w:fill="auto"/>
            <w:tcMar>
              <w:left w:w="57" w:type="dxa"/>
              <w:right w:w="57" w:type="dxa"/>
            </w:tcMar>
            <w:hideMark/>
          </w:tcPr>
          <w:p w14:paraId="12ACDDDC" w14:textId="733FD053"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250 kVA – 8 units</w:t>
            </w:r>
          </w:p>
        </w:tc>
        <w:tc>
          <w:tcPr>
            <w:tcW w:w="727" w:type="dxa"/>
            <w:shd w:val="clear" w:color="auto" w:fill="auto"/>
            <w:tcMar>
              <w:left w:w="57" w:type="dxa"/>
              <w:right w:w="57" w:type="dxa"/>
            </w:tcMar>
            <w:hideMark/>
          </w:tcPr>
          <w:p w14:paraId="0CC80F00" w14:textId="77777777" w:rsidR="00320957" w:rsidRPr="00320957" w:rsidRDefault="00320957" w:rsidP="00320957">
            <w:pPr>
              <w:rPr>
                <w:rFonts w:ascii="Calibri" w:hAnsi="Calibri"/>
                <w:color w:val="000000"/>
                <w:sz w:val="18"/>
                <w:szCs w:val="18"/>
                <w:lang w:val="en-US"/>
              </w:rPr>
            </w:pPr>
          </w:p>
        </w:tc>
        <w:tc>
          <w:tcPr>
            <w:tcW w:w="990" w:type="dxa"/>
            <w:shd w:val="clear" w:color="auto" w:fill="auto"/>
            <w:tcMar>
              <w:left w:w="57" w:type="dxa"/>
              <w:right w:w="57" w:type="dxa"/>
            </w:tcMar>
            <w:hideMark/>
          </w:tcPr>
          <w:p w14:paraId="71F430D0" w14:textId="77777777" w:rsidR="00320957" w:rsidRPr="00320957" w:rsidRDefault="00320957" w:rsidP="00320957">
            <w:pPr>
              <w:rPr>
                <w:lang w:val="en-US"/>
              </w:rPr>
            </w:pPr>
          </w:p>
        </w:tc>
        <w:tc>
          <w:tcPr>
            <w:tcW w:w="708" w:type="dxa"/>
            <w:shd w:val="clear" w:color="auto" w:fill="auto"/>
            <w:tcMar>
              <w:left w:w="57" w:type="dxa"/>
              <w:right w:w="57" w:type="dxa"/>
            </w:tcMar>
            <w:hideMark/>
          </w:tcPr>
          <w:p w14:paraId="40019625" w14:textId="77777777" w:rsidR="00320957" w:rsidRPr="00320957" w:rsidRDefault="00320957" w:rsidP="00320957">
            <w:pPr>
              <w:rPr>
                <w:lang w:val="en-US"/>
              </w:rPr>
            </w:pPr>
          </w:p>
        </w:tc>
        <w:tc>
          <w:tcPr>
            <w:tcW w:w="937" w:type="dxa"/>
            <w:shd w:val="clear" w:color="auto" w:fill="auto"/>
            <w:tcMar>
              <w:left w:w="57" w:type="dxa"/>
              <w:right w:w="57" w:type="dxa"/>
            </w:tcMar>
            <w:hideMark/>
          </w:tcPr>
          <w:p w14:paraId="17E9E994" w14:textId="77777777" w:rsidR="00320957" w:rsidRPr="00320957" w:rsidRDefault="00320957" w:rsidP="00320957">
            <w:pPr>
              <w:rPr>
                <w:lang w:val="en-US"/>
              </w:rPr>
            </w:pPr>
          </w:p>
        </w:tc>
        <w:tc>
          <w:tcPr>
            <w:tcW w:w="959" w:type="dxa"/>
            <w:shd w:val="clear" w:color="auto" w:fill="auto"/>
            <w:tcMar>
              <w:left w:w="57" w:type="dxa"/>
              <w:right w:w="57" w:type="dxa"/>
            </w:tcMar>
            <w:hideMark/>
          </w:tcPr>
          <w:p w14:paraId="03B287F8" w14:textId="77777777" w:rsidR="00320957" w:rsidRPr="00320957" w:rsidRDefault="00320957" w:rsidP="00320957">
            <w:pPr>
              <w:rPr>
                <w:lang w:val="en-US"/>
              </w:rPr>
            </w:pPr>
          </w:p>
        </w:tc>
        <w:tc>
          <w:tcPr>
            <w:tcW w:w="1081" w:type="dxa"/>
            <w:shd w:val="clear" w:color="auto" w:fill="auto"/>
            <w:tcMar>
              <w:left w:w="57" w:type="dxa"/>
              <w:right w:w="57" w:type="dxa"/>
            </w:tcMar>
            <w:hideMark/>
          </w:tcPr>
          <w:p w14:paraId="7316E738" w14:textId="77777777" w:rsidR="00320957" w:rsidRPr="00320957" w:rsidRDefault="00320957" w:rsidP="00320957">
            <w:pPr>
              <w:rPr>
                <w:lang w:val="en-US"/>
              </w:rPr>
            </w:pPr>
          </w:p>
        </w:tc>
      </w:tr>
      <w:tr w:rsidR="00320957" w:rsidRPr="00320957" w14:paraId="4073EEBE" w14:textId="77777777" w:rsidTr="00907D3E">
        <w:trPr>
          <w:trHeight w:val="240"/>
        </w:trPr>
        <w:tc>
          <w:tcPr>
            <w:tcW w:w="400" w:type="dxa"/>
            <w:vMerge/>
            <w:tcMar>
              <w:left w:w="57" w:type="dxa"/>
              <w:right w:w="57" w:type="dxa"/>
            </w:tcMar>
            <w:vAlign w:val="center"/>
            <w:hideMark/>
          </w:tcPr>
          <w:p w14:paraId="3A7F7F7A" w14:textId="77777777" w:rsidR="00320957" w:rsidRPr="00320957" w:rsidRDefault="00320957" w:rsidP="00320957">
            <w:pPr>
              <w:rPr>
                <w:rFonts w:ascii="Calibri" w:hAnsi="Calibri"/>
                <w:color w:val="000000"/>
                <w:sz w:val="18"/>
                <w:szCs w:val="18"/>
                <w:lang w:val="en-US"/>
              </w:rPr>
            </w:pPr>
          </w:p>
        </w:tc>
        <w:tc>
          <w:tcPr>
            <w:tcW w:w="2280" w:type="dxa"/>
            <w:shd w:val="clear" w:color="auto" w:fill="auto"/>
            <w:tcMar>
              <w:left w:w="57" w:type="dxa"/>
              <w:right w:w="57" w:type="dxa"/>
            </w:tcMar>
            <w:hideMark/>
          </w:tcPr>
          <w:p w14:paraId="484A32CD" w14:textId="0388960C"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100 kVA – 9 units</w:t>
            </w:r>
          </w:p>
        </w:tc>
        <w:tc>
          <w:tcPr>
            <w:tcW w:w="1993" w:type="dxa"/>
            <w:shd w:val="clear" w:color="auto" w:fill="auto"/>
            <w:tcMar>
              <w:left w:w="57" w:type="dxa"/>
              <w:right w:w="57" w:type="dxa"/>
            </w:tcMar>
            <w:hideMark/>
          </w:tcPr>
          <w:p w14:paraId="618BC740" w14:textId="1F1E3735"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160 kVA – 9 units</w:t>
            </w:r>
          </w:p>
        </w:tc>
        <w:tc>
          <w:tcPr>
            <w:tcW w:w="727" w:type="dxa"/>
            <w:shd w:val="clear" w:color="auto" w:fill="auto"/>
            <w:tcMar>
              <w:left w:w="57" w:type="dxa"/>
              <w:right w:w="57" w:type="dxa"/>
            </w:tcMar>
            <w:hideMark/>
          </w:tcPr>
          <w:p w14:paraId="4A67C7DA" w14:textId="77777777" w:rsidR="00320957" w:rsidRPr="00320957" w:rsidRDefault="00320957" w:rsidP="00320957">
            <w:pPr>
              <w:rPr>
                <w:rFonts w:ascii="Calibri" w:hAnsi="Calibri"/>
                <w:color w:val="000000"/>
                <w:sz w:val="18"/>
                <w:szCs w:val="18"/>
                <w:lang w:val="en-US"/>
              </w:rPr>
            </w:pPr>
          </w:p>
        </w:tc>
        <w:tc>
          <w:tcPr>
            <w:tcW w:w="990" w:type="dxa"/>
            <w:shd w:val="clear" w:color="auto" w:fill="auto"/>
            <w:tcMar>
              <w:left w:w="57" w:type="dxa"/>
              <w:right w:w="57" w:type="dxa"/>
            </w:tcMar>
            <w:hideMark/>
          </w:tcPr>
          <w:p w14:paraId="0A6ADBBA" w14:textId="77777777" w:rsidR="00320957" w:rsidRPr="00320957" w:rsidRDefault="00320957" w:rsidP="00320957">
            <w:pPr>
              <w:rPr>
                <w:lang w:val="en-US"/>
              </w:rPr>
            </w:pPr>
          </w:p>
        </w:tc>
        <w:tc>
          <w:tcPr>
            <w:tcW w:w="708" w:type="dxa"/>
            <w:shd w:val="clear" w:color="auto" w:fill="auto"/>
            <w:tcMar>
              <w:left w:w="57" w:type="dxa"/>
              <w:right w:w="57" w:type="dxa"/>
            </w:tcMar>
            <w:hideMark/>
          </w:tcPr>
          <w:p w14:paraId="407C26C4" w14:textId="77777777" w:rsidR="00320957" w:rsidRPr="00320957" w:rsidRDefault="00320957" w:rsidP="00320957">
            <w:pPr>
              <w:rPr>
                <w:lang w:val="en-US"/>
              </w:rPr>
            </w:pPr>
          </w:p>
        </w:tc>
        <w:tc>
          <w:tcPr>
            <w:tcW w:w="937" w:type="dxa"/>
            <w:shd w:val="clear" w:color="auto" w:fill="auto"/>
            <w:tcMar>
              <w:left w:w="57" w:type="dxa"/>
              <w:right w:w="57" w:type="dxa"/>
            </w:tcMar>
            <w:hideMark/>
          </w:tcPr>
          <w:p w14:paraId="75E80FE1" w14:textId="77777777" w:rsidR="00320957" w:rsidRPr="00320957" w:rsidRDefault="00320957" w:rsidP="00320957">
            <w:pPr>
              <w:rPr>
                <w:lang w:val="en-US"/>
              </w:rPr>
            </w:pPr>
          </w:p>
        </w:tc>
        <w:tc>
          <w:tcPr>
            <w:tcW w:w="959" w:type="dxa"/>
            <w:shd w:val="clear" w:color="auto" w:fill="auto"/>
            <w:tcMar>
              <w:left w:w="57" w:type="dxa"/>
              <w:right w:w="57" w:type="dxa"/>
            </w:tcMar>
            <w:hideMark/>
          </w:tcPr>
          <w:p w14:paraId="62B63368" w14:textId="77777777" w:rsidR="00320957" w:rsidRPr="00320957" w:rsidRDefault="00320957" w:rsidP="00320957">
            <w:pPr>
              <w:rPr>
                <w:lang w:val="en-US"/>
              </w:rPr>
            </w:pPr>
          </w:p>
        </w:tc>
        <w:tc>
          <w:tcPr>
            <w:tcW w:w="1081" w:type="dxa"/>
            <w:shd w:val="clear" w:color="auto" w:fill="auto"/>
            <w:tcMar>
              <w:left w:w="57" w:type="dxa"/>
              <w:right w:w="57" w:type="dxa"/>
            </w:tcMar>
            <w:hideMark/>
          </w:tcPr>
          <w:p w14:paraId="02DF029D" w14:textId="77777777" w:rsidR="00320957" w:rsidRPr="00320957" w:rsidRDefault="00320957" w:rsidP="00320957">
            <w:pPr>
              <w:rPr>
                <w:lang w:val="en-US"/>
              </w:rPr>
            </w:pPr>
          </w:p>
        </w:tc>
      </w:tr>
      <w:tr w:rsidR="00320957" w:rsidRPr="00320957" w14:paraId="1D08BC08" w14:textId="77777777" w:rsidTr="00907D3E">
        <w:trPr>
          <w:trHeight w:val="240"/>
        </w:trPr>
        <w:tc>
          <w:tcPr>
            <w:tcW w:w="400" w:type="dxa"/>
            <w:vMerge/>
            <w:tcMar>
              <w:left w:w="57" w:type="dxa"/>
              <w:right w:w="57" w:type="dxa"/>
            </w:tcMar>
            <w:vAlign w:val="center"/>
            <w:hideMark/>
          </w:tcPr>
          <w:p w14:paraId="3A9AC139" w14:textId="77777777" w:rsidR="00320957" w:rsidRPr="00320957" w:rsidRDefault="00320957" w:rsidP="00320957">
            <w:pPr>
              <w:rPr>
                <w:rFonts w:ascii="Calibri" w:hAnsi="Calibri"/>
                <w:color w:val="000000"/>
                <w:sz w:val="18"/>
                <w:szCs w:val="18"/>
                <w:lang w:val="en-US"/>
              </w:rPr>
            </w:pPr>
          </w:p>
        </w:tc>
        <w:tc>
          <w:tcPr>
            <w:tcW w:w="2280" w:type="dxa"/>
            <w:shd w:val="clear" w:color="auto" w:fill="auto"/>
            <w:tcMar>
              <w:left w:w="57" w:type="dxa"/>
              <w:right w:w="57" w:type="dxa"/>
            </w:tcMar>
            <w:hideMark/>
          </w:tcPr>
          <w:p w14:paraId="5DF37C26" w14:textId="4A76C209"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100 kVA – 6 units</w:t>
            </w:r>
          </w:p>
        </w:tc>
        <w:tc>
          <w:tcPr>
            <w:tcW w:w="1993" w:type="dxa"/>
            <w:shd w:val="clear" w:color="auto" w:fill="auto"/>
            <w:tcMar>
              <w:left w:w="57" w:type="dxa"/>
              <w:right w:w="57" w:type="dxa"/>
            </w:tcMar>
            <w:hideMark/>
          </w:tcPr>
          <w:p w14:paraId="60EEB2D7" w14:textId="6AD6F8C7" w:rsidR="00320957" w:rsidRPr="00320957" w:rsidRDefault="00320957" w:rsidP="00320957">
            <w:pPr>
              <w:rPr>
                <w:rFonts w:ascii="Calibri" w:hAnsi="Calibri"/>
                <w:color w:val="000000"/>
                <w:sz w:val="18"/>
                <w:szCs w:val="18"/>
                <w:lang w:val="en-US"/>
              </w:rPr>
            </w:pPr>
            <w:r>
              <w:rPr>
                <w:rFonts w:ascii="Calibri" w:hAnsi="Calibri" w:cs="Calibri"/>
                <w:color w:val="000000"/>
                <w:sz w:val="18"/>
                <w:szCs w:val="18"/>
                <w:lang w:val="ru-RU"/>
              </w:rPr>
              <w:t>100 kVA – 6 units</w:t>
            </w:r>
          </w:p>
        </w:tc>
        <w:tc>
          <w:tcPr>
            <w:tcW w:w="727" w:type="dxa"/>
            <w:shd w:val="clear" w:color="auto" w:fill="auto"/>
            <w:tcMar>
              <w:left w:w="57" w:type="dxa"/>
              <w:right w:w="57" w:type="dxa"/>
            </w:tcMar>
            <w:hideMark/>
          </w:tcPr>
          <w:p w14:paraId="404FD7AB" w14:textId="77777777" w:rsidR="00320957" w:rsidRPr="00320957" w:rsidRDefault="00320957" w:rsidP="00320957">
            <w:pPr>
              <w:rPr>
                <w:rFonts w:ascii="Calibri" w:hAnsi="Calibri"/>
                <w:color w:val="000000"/>
                <w:sz w:val="18"/>
                <w:szCs w:val="18"/>
                <w:lang w:val="en-US"/>
              </w:rPr>
            </w:pPr>
          </w:p>
        </w:tc>
        <w:tc>
          <w:tcPr>
            <w:tcW w:w="990" w:type="dxa"/>
            <w:shd w:val="clear" w:color="auto" w:fill="auto"/>
            <w:tcMar>
              <w:left w:w="57" w:type="dxa"/>
              <w:right w:w="57" w:type="dxa"/>
            </w:tcMar>
            <w:hideMark/>
          </w:tcPr>
          <w:p w14:paraId="521194BC" w14:textId="77777777" w:rsidR="00320957" w:rsidRPr="00320957" w:rsidRDefault="00320957" w:rsidP="00320957">
            <w:pPr>
              <w:rPr>
                <w:lang w:val="en-US"/>
              </w:rPr>
            </w:pPr>
          </w:p>
        </w:tc>
        <w:tc>
          <w:tcPr>
            <w:tcW w:w="708" w:type="dxa"/>
            <w:shd w:val="clear" w:color="auto" w:fill="auto"/>
            <w:tcMar>
              <w:left w:w="57" w:type="dxa"/>
              <w:right w:w="57" w:type="dxa"/>
            </w:tcMar>
            <w:hideMark/>
          </w:tcPr>
          <w:p w14:paraId="0783D36E" w14:textId="77777777" w:rsidR="00320957" w:rsidRPr="00320957" w:rsidRDefault="00320957" w:rsidP="00320957">
            <w:pPr>
              <w:rPr>
                <w:lang w:val="en-US"/>
              </w:rPr>
            </w:pPr>
          </w:p>
        </w:tc>
        <w:tc>
          <w:tcPr>
            <w:tcW w:w="937" w:type="dxa"/>
            <w:shd w:val="clear" w:color="auto" w:fill="auto"/>
            <w:tcMar>
              <w:left w:w="57" w:type="dxa"/>
              <w:right w:w="57" w:type="dxa"/>
            </w:tcMar>
            <w:hideMark/>
          </w:tcPr>
          <w:p w14:paraId="6752E259" w14:textId="77777777" w:rsidR="00320957" w:rsidRPr="00320957" w:rsidRDefault="00320957" w:rsidP="00320957">
            <w:pPr>
              <w:rPr>
                <w:lang w:val="en-US"/>
              </w:rPr>
            </w:pPr>
          </w:p>
        </w:tc>
        <w:tc>
          <w:tcPr>
            <w:tcW w:w="959" w:type="dxa"/>
            <w:shd w:val="clear" w:color="auto" w:fill="auto"/>
            <w:tcMar>
              <w:left w:w="57" w:type="dxa"/>
              <w:right w:w="57" w:type="dxa"/>
            </w:tcMar>
            <w:hideMark/>
          </w:tcPr>
          <w:p w14:paraId="71C263CB" w14:textId="77777777" w:rsidR="00320957" w:rsidRPr="00320957" w:rsidRDefault="00320957" w:rsidP="00320957">
            <w:pPr>
              <w:rPr>
                <w:lang w:val="en-US"/>
              </w:rPr>
            </w:pPr>
          </w:p>
        </w:tc>
        <w:tc>
          <w:tcPr>
            <w:tcW w:w="1081" w:type="dxa"/>
            <w:shd w:val="clear" w:color="auto" w:fill="auto"/>
            <w:tcMar>
              <w:left w:w="57" w:type="dxa"/>
              <w:right w:w="57" w:type="dxa"/>
            </w:tcMar>
            <w:hideMark/>
          </w:tcPr>
          <w:p w14:paraId="497B5F6D" w14:textId="77777777" w:rsidR="00320957" w:rsidRPr="00320957" w:rsidRDefault="00320957" w:rsidP="00320957">
            <w:pPr>
              <w:rPr>
                <w:lang w:val="en-US"/>
              </w:rPr>
            </w:pPr>
          </w:p>
        </w:tc>
      </w:tr>
      <w:tr w:rsidR="00320957" w:rsidRPr="00320957" w14:paraId="3E43A28B" w14:textId="77777777" w:rsidTr="00907D3E">
        <w:trPr>
          <w:trHeight w:val="240"/>
        </w:trPr>
        <w:tc>
          <w:tcPr>
            <w:tcW w:w="400" w:type="dxa"/>
            <w:vMerge/>
            <w:tcMar>
              <w:left w:w="57" w:type="dxa"/>
              <w:right w:w="57" w:type="dxa"/>
            </w:tcMar>
            <w:vAlign w:val="center"/>
            <w:hideMark/>
          </w:tcPr>
          <w:p w14:paraId="732233CE" w14:textId="77777777" w:rsidR="00320957" w:rsidRPr="00320957" w:rsidRDefault="00320957" w:rsidP="00320957">
            <w:pPr>
              <w:rPr>
                <w:rFonts w:ascii="Calibri" w:hAnsi="Calibri"/>
                <w:color w:val="000000"/>
                <w:sz w:val="18"/>
                <w:szCs w:val="18"/>
                <w:lang w:val="en-US"/>
              </w:rPr>
            </w:pPr>
          </w:p>
        </w:tc>
        <w:tc>
          <w:tcPr>
            <w:tcW w:w="4273" w:type="dxa"/>
            <w:gridSpan w:val="2"/>
            <w:shd w:val="clear" w:color="auto" w:fill="auto"/>
            <w:tcMar>
              <w:left w:w="57" w:type="dxa"/>
              <w:right w:w="57" w:type="dxa"/>
            </w:tcMar>
            <w:hideMark/>
          </w:tcPr>
          <w:p w14:paraId="022A48D2"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ru-RU"/>
              </w:rPr>
              <w:t>In total – 106 units</w:t>
            </w:r>
          </w:p>
        </w:tc>
        <w:tc>
          <w:tcPr>
            <w:tcW w:w="727" w:type="dxa"/>
            <w:shd w:val="clear" w:color="auto" w:fill="auto"/>
            <w:tcMar>
              <w:left w:w="57" w:type="dxa"/>
              <w:right w:w="57" w:type="dxa"/>
            </w:tcMar>
            <w:hideMark/>
          </w:tcPr>
          <w:p w14:paraId="2B3851D1" w14:textId="77777777" w:rsidR="00320957" w:rsidRPr="00320957" w:rsidRDefault="00320957" w:rsidP="00320957">
            <w:pPr>
              <w:rPr>
                <w:rFonts w:ascii="Calibri" w:hAnsi="Calibri"/>
                <w:color w:val="000000"/>
                <w:sz w:val="18"/>
                <w:szCs w:val="18"/>
                <w:lang w:val="en-US"/>
              </w:rPr>
            </w:pPr>
          </w:p>
        </w:tc>
        <w:tc>
          <w:tcPr>
            <w:tcW w:w="990" w:type="dxa"/>
            <w:shd w:val="clear" w:color="auto" w:fill="auto"/>
            <w:tcMar>
              <w:left w:w="57" w:type="dxa"/>
              <w:right w:w="57" w:type="dxa"/>
            </w:tcMar>
            <w:hideMark/>
          </w:tcPr>
          <w:p w14:paraId="2AA79B3E" w14:textId="77777777" w:rsidR="00320957" w:rsidRPr="00320957" w:rsidRDefault="00320957" w:rsidP="00320957">
            <w:pPr>
              <w:rPr>
                <w:lang w:val="en-US"/>
              </w:rPr>
            </w:pPr>
          </w:p>
        </w:tc>
        <w:tc>
          <w:tcPr>
            <w:tcW w:w="708" w:type="dxa"/>
            <w:shd w:val="clear" w:color="auto" w:fill="auto"/>
            <w:tcMar>
              <w:left w:w="57" w:type="dxa"/>
              <w:right w:w="57" w:type="dxa"/>
            </w:tcMar>
            <w:hideMark/>
          </w:tcPr>
          <w:p w14:paraId="7AFB5B9B" w14:textId="77777777" w:rsidR="00320957" w:rsidRPr="00320957" w:rsidRDefault="00320957" w:rsidP="00320957">
            <w:pPr>
              <w:rPr>
                <w:lang w:val="en-US"/>
              </w:rPr>
            </w:pPr>
          </w:p>
        </w:tc>
        <w:tc>
          <w:tcPr>
            <w:tcW w:w="937" w:type="dxa"/>
            <w:shd w:val="clear" w:color="auto" w:fill="auto"/>
            <w:tcMar>
              <w:left w:w="57" w:type="dxa"/>
              <w:right w:w="57" w:type="dxa"/>
            </w:tcMar>
            <w:hideMark/>
          </w:tcPr>
          <w:p w14:paraId="17F65175" w14:textId="77777777" w:rsidR="00320957" w:rsidRPr="00320957" w:rsidRDefault="00320957" w:rsidP="00320957">
            <w:pPr>
              <w:rPr>
                <w:lang w:val="en-US"/>
              </w:rPr>
            </w:pPr>
          </w:p>
        </w:tc>
        <w:tc>
          <w:tcPr>
            <w:tcW w:w="959" w:type="dxa"/>
            <w:shd w:val="clear" w:color="auto" w:fill="auto"/>
            <w:tcMar>
              <w:left w:w="57" w:type="dxa"/>
              <w:right w:w="57" w:type="dxa"/>
            </w:tcMar>
            <w:hideMark/>
          </w:tcPr>
          <w:p w14:paraId="5F9FAAA0" w14:textId="77777777" w:rsidR="00320957" w:rsidRPr="00320957" w:rsidRDefault="00320957" w:rsidP="00320957">
            <w:pPr>
              <w:rPr>
                <w:lang w:val="en-US"/>
              </w:rPr>
            </w:pPr>
          </w:p>
        </w:tc>
        <w:tc>
          <w:tcPr>
            <w:tcW w:w="1081" w:type="dxa"/>
            <w:shd w:val="clear" w:color="auto" w:fill="auto"/>
            <w:tcMar>
              <w:left w:w="57" w:type="dxa"/>
              <w:right w:w="57" w:type="dxa"/>
            </w:tcMar>
            <w:hideMark/>
          </w:tcPr>
          <w:p w14:paraId="0B61B404" w14:textId="77777777" w:rsidR="00320957" w:rsidRPr="00320957" w:rsidRDefault="00320957" w:rsidP="00320957">
            <w:pPr>
              <w:rPr>
                <w:lang w:val="en-US"/>
              </w:rPr>
            </w:pPr>
          </w:p>
        </w:tc>
      </w:tr>
      <w:tr w:rsidR="00320957" w:rsidRPr="00320957" w14:paraId="32BA84FA" w14:textId="77777777" w:rsidTr="00907D3E">
        <w:trPr>
          <w:trHeight w:val="480"/>
        </w:trPr>
        <w:tc>
          <w:tcPr>
            <w:tcW w:w="400" w:type="dxa"/>
            <w:shd w:val="clear" w:color="auto" w:fill="auto"/>
            <w:tcMar>
              <w:left w:w="57" w:type="dxa"/>
              <w:right w:w="57" w:type="dxa"/>
            </w:tcMar>
            <w:hideMark/>
          </w:tcPr>
          <w:p w14:paraId="43BF84F7"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4</w:t>
            </w:r>
          </w:p>
        </w:tc>
        <w:tc>
          <w:tcPr>
            <w:tcW w:w="4273" w:type="dxa"/>
            <w:gridSpan w:val="2"/>
            <w:shd w:val="clear" w:color="auto" w:fill="auto"/>
            <w:tcMar>
              <w:left w:w="57" w:type="dxa"/>
              <w:right w:w="57" w:type="dxa"/>
            </w:tcMar>
            <w:hideMark/>
          </w:tcPr>
          <w:p w14:paraId="255CC2BC" w14:textId="77777777" w:rsidR="00320957" w:rsidRPr="00320957" w:rsidRDefault="00320957" w:rsidP="00320957">
            <w:pPr>
              <w:rPr>
                <w:rFonts w:ascii="Calibri" w:hAnsi="Calibri"/>
                <w:color w:val="000000"/>
                <w:sz w:val="18"/>
                <w:szCs w:val="18"/>
                <w:lang w:val="en-US"/>
              </w:rPr>
            </w:pPr>
            <w:r w:rsidRPr="00320957">
              <w:rPr>
                <w:rFonts w:ascii="Calibri" w:hAnsi="Calibri" w:cs="Calibri"/>
                <w:color w:val="000000"/>
                <w:sz w:val="18"/>
                <w:szCs w:val="18"/>
              </w:rPr>
              <w:t xml:space="preserve">Replacement of old lamps of </w:t>
            </w:r>
            <w:proofErr w:type="spellStart"/>
            <w:r w:rsidRPr="00320957">
              <w:rPr>
                <w:rFonts w:ascii="Calibri" w:hAnsi="Calibri" w:cs="Calibri"/>
                <w:color w:val="000000"/>
                <w:sz w:val="18"/>
                <w:szCs w:val="18"/>
              </w:rPr>
              <w:t>DNaT</w:t>
            </w:r>
            <w:proofErr w:type="spellEnd"/>
            <w:r w:rsidRPr="00320957">
              <w:rPr>
                <w:rFonts w:ascii="Calibri" w:hAnsi="Calibri" w:cs="Calibri"/>
                <w:color w:val="000000"/>
                <w:sz w:val="18"/>
                <w:szCs w:val="18"/>
              </w:rPr>
              <w:t xml:space="preserve"> (400 W) by LED lamps (210 W) in street lighting system</w:t>
            </w:r>
          </w:p>
        </w:tc>
        <w:tc>
          <w:tcPr>
            <w:tcW w:w="727" w:type="dxa"/>
            <w:shd w:val="clear" w:color="auto" w:fill="auto"/>
            <w:tcMar>
              <w:left w:w="57" w:type="dxa"/>
              <w:right w:w="57" w:type="dxa"/>
            </w:tcMar>
            <w:hideMark/>
          </w:tcPr>
          <w:p w14:paraId="72A77951"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12,230</w:t>
            </w:r>
          </w:p>
        </w:tc>
        <w:tc>
          <w:tcPr>
            <w:tcW w:w="990" w:type="dxa"/>
            <w:shd w:val="clear" w:color="auto" w:fill="auto"/>
            <w:tcMar>
              <w:left w:w="57" w:type="dxa"/>
              <w:right w:w="57" w:type="dxa"/>
            </w:tcMar>
            <w:hideMark/>
          </w:tcPr>
          <w:p w14:paraId="1DE5FC28"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 xml:space="preserve">Jan-Mar 2020 </w:t>
            </w:r>
          </w:p>
        </w:tc>
        <w:tc>
          <w:tcPr>
            <w:tcW w:w="708" w:type="dxa"/>
            <w:shd w:val="clear" w:color="auto" w:fill="auto"/>
            <w:tcMar>
              <w:left w:w="57" w:type="dxa"/>
              <w:right w:w="57" w:type="dxa"/>
            </w:tcMar>
            <w:hideMark/>
          </w:tcPr>
          <w:p w14:paraId="1B075B62"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2,400</w:t>
            </w:r>
          </w:p>
        </w:tc>
        <w:tc>
          <w:tcPr>
            <w:tcW w:w="937" w:type="dxa"/>
            <w:shd w:val="clear" w:color="auto" w:fill="auto"/>
            <w:tcMar>
              <w:left w:w="57" w:type="dxa"/>
              <w:right w:w="57" w:type="dxa"/>
            </w:tcMar>
            <w:hideMark/>
          </w:tcPr>
          <w:p w14:paraId="044971B5"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4,867,540</w:t>
            </w:r>
          </w:p>
        </w:tc>
        <w:tc>
          <w:tcPr>
            <w:tcW w:w="959" w:type="dxa"/>
            <w:shd w:val="clear" w:color="auto" w:fill="auto"/>
            <w:tcMar>
              <w:left w:w="57" w:type="dxa"/>
              <w:right w:w="57" w:type="dxa"/>
            </w:tcMar>
            <w:hideMark/>
          </w:tcPr>
          <w:p w14:paraId="109BDB96"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712,835</w:t>
            </w:r>
          </w:p>
        </w:tc>
        <w:tc>
          <w:tcPr>
            <w:tcW w:w="1081" w:type="dxa"/>
            <w:shd w:val="clear" w:color="auto" w:fill="auto"/>
            <w:tcMar>
              <w:left w:w="57" w:type="dxa"/>
              <w:right w:w="57" w:type="dxa"/>
            </w:tcMar>
            <w:hideMark/>
          </w:tcPr>
          <w:p w14:paraId="4643D120"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5,580,375</w:t>
            </w:r>
          </w:p>
        </w:tc>
      </w:tr>
      <w:tr w:rsidR="00320957" w:rsidRPr="00320957" w14:paraId="26FFBB36" w14:textId="77777777" w:rsidTr="00907D3E">
        <w:trPr>
          <w:trHeight w:val="480"/>
        </w:trPr>
        <w:tc>
          <w:tcPr>
            <w:tcW w:w="400" w:type="dxa"/>
            <w:shd w:val="clear" w:color="auto" w:fill="auto"/>
            <w:tcMar>
              <w:left w:w="57" w:type="dxa"/>
              <w:right w:w="57" w:type="dxa"/>
            </w:tcMar>
            <w:hideMark/>
          </w:tcPr>
          <w:p w14:paraId="388C482F"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5</w:t>
            </w:r>
          </w:p>
        </w:tc>
        <w:tc>
          <w:tcPr>
            <w:tcW w:w="4273" w:type="dxa"/>
            <w:gridSpan w:val="2"/>
            <w:shd w:val="clear" w:color="auto" w:fill="auto"/>
            <w:tcMar>
              <w:left w:w="57" w:type="dxa"/>
              <w:right w:w="57" w:type="dxa"/>
            </w:tcMar>
            <w:hideMark/>
          </w:tcPr>
          <w:p w14:paraId="78B9F2FC" w14:textId="77777777" w:rsidR="00320957" w:rsidRPr="00320957" w:rsidRDefault="00320957" w:rsidP="00320957">
            <w:pPr>
              <w:rPr>
                <w:rFonts w:ascii="Calibri" w:hAnsi="Calibri"/>
                <w:color w:val="000000"/>
                <w:sz w:val="18"/>
                <w:szCs w:val="18"/>
                <w:lang w:val="en-US"/>
              </w:rPr>
            </w:pPr>
            <w:r w:rsidRPr="00320957">
              <w:rPr>
                <w:rFonts w:ascii="Calibri" w:hAnsi="Calibri" w:cs="Calibri"/>
                <w:color w:val="000000"/>
                <w:sz w:val="18"/>
                <w:szCs w:val="18"/>
              </w:rPr>
              <w:t>Replacement of old 100 W incandescent lamps, by modern 12 W LED lamps in floor lamps in parks and public places</w:t>
            </w:r>
          </w:p>
        </w:tc>
        <w:tc>
          <w:tcPr>
            <w:tcW w:w="727" w:type="dxa"/>
            <w:shd w:val="clear" w:color="auto" w:fill="auto"/>
            <w:tcMar>
              <w:left w:w="57" w:type="dxa"/>
              <w:right w:w="57" w:type="dxa"/>
            </w:tcMar>
            <w:hideMark/>
          </w:tcPr>
          <w:p w14:paraId="10ABAB6E"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6,325</w:t>
            </w:r>
          </w:p>
        </w:tc>
        <w:tc>
          <w:tcPr>
            <w:tcW w:w="990" w:type="dxa"/>
            <w:shd w:val="clear" w:color="auto" w:fill="auto"/>
            <w:tcMar>
              <w:left w:w="57" w:type="dxa"/>
              <w:right w:w="57" w:type="dxa"/>
            </w:tcMar>
            <w:hideMark/>
          </w:tcPr>
          <w:p w14:paraId="24DC546F"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Jan-Mar 2020</w:t>
            </w:r>
          </w:p>
        </w:tc>
        <w:tc>
          <w:tcPr>
            <w:tcW w:w="708" w:type="dxa"/>
            <w:shd w:val="clear" w:color="auto" w:fill="auto"/>
            <w:tcMar>
              <w:left w:w="57" w:type="dxa"/>
              <w:right w:w="57" w:type="dxa"/>
            </w:tcMar>
            <w:hideMark/>
          </w:tcPr>
          <w:p w14:paraId="339FE604"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1,200</w:t>
            </w:r>
          </w:p>
        </w:tc>
        <w:tc>
          <w:tcPr>
            <w:tcW w:w="937" w:type="dxa"/>
            <w:shd w:val="clear" w:color="auto" w:fill="auto"/>
            <w:tcMar>
              <w:left w:w="57" w:type="dxa"/>
              <w:right w:w="57" w:type="dxa"/>
            </w:tcMar>
            <w:hideMark/>
          </w:tcPr>
          <w:p w14:paraId="1847EA11"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56,925</w:t>
            </w:r>
          </w:p>
        </w:tc>
        <w:tc>
          <w:tcPr>
            <w:tcW w:w="959" w:type="dxa"/>
            <w:shd w:val="clear" w:color="auto" w:fill="auto"/>
            <w:tcMar>
              <w:left w:w="57" w:type="dxa"/>
              <w:right w:w="57" w:type="dxa"/>
            </w:tcMar>
            <w:hideMark/>
          </w:tcPr>
          <w:p w14:paraId="19EB5403"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27,108</w:t>
            </w:r>
          </w:p>
        </w:tc>
        <w:tc>
          <w:tcPr>
            <w:tcW w:w="1081" w:type="dxa"/>
            <w:shd w:val="clear" w:color="auto" w:fill="auto"/>
            <w:tcMar>
              <w:left w:w="57" w:type="dxa"/>
              <w:right w:w="57" w:type="dxa"/>
            </w:tcMar>
            <w:hideMark/>
          </w:tcPr>
          <w:p w14:paraId="7402B5A7"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84,033</w:t>
            </w:r>
          </w:p>
        </w:tc>
      </w:tr>
      <w:tr w:rsidR="00320957" w:rsidRPr="00320957" w14:paraId="098A66B9" w14:textId="77777777" w:rsidTr="00907D3E">
        <w:trPr>
          <w:trHeight w:val="480"/>
        </w:trPr>
        <w:tc>
          <w:tcPr>
            <w:tcW w:w="400" w:type="dxa"/>
            <w:shd w:val="clear" w:color="auto" w:fill="auto"/>
            <w:tcMar>
              <w:left w:w="57" w:type="dxa"/>
              <w:right w:w="57" w:type="dxa"/>
            </w:tcMar>
            <w:hideMark/>
          </w:tcPr>
          <w:p w14:paraId="3BBDBDB1"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6</w:t>
            </w:r>
          </w:p>
        </w:tc>
        <w:tc>
          <w:tcPr>
            <w:tcW w:w="4273" w:type="dxa"/>
            <w:gridSpan w:val="2"/>
            <w:shd w:val="clear" w:color="auto" w:fill="auto"/>
            <w:tcMar>
              <w:left w:w="57" w:type="dxa"/>
              <w:right w:w="57" w:type="dxa"/>
            </w:tcMar>
            <w:hideMark/>
          </w:tcPr>
          <w:p w14:paraId="7922F62E" w14:textId="77777777" w:rsidR="00320957" w:rsidRPr="00320957" w:rsidRDefault="00320957" w:rsidP="00320957">
            <w:pPr>
              <w:rPr>
                <w:rFonts w:ascii="Calibri" w:hAnsi="Calibri"/>
                <w:color w:val="000000"/>
                <w:sz w:val="18"/>
                <w:szCs w:val="18"/>
                <w:lang w:val="en-US"/>
              </w:rPr>
            </w:pPr>
            <w:r w:rsidRPr="00320957">
              <w:rPr>
                <w:rFonts w:ascii="Calibri" w:hAnsi="Calibri" w:cs="Calibri"/>
                <w:color w:val="000000"/>
                <w:sz w:val="18"/>
                <w:szCs w:val="18"/>
              </w:rPr>
              <w:t xml:space="preserve">Replacement of old lamps of </w:t>
            </w:r>
            <w:proofErr w:type="spellStart"/>
            <w:r w:rsidRPr="00320957">
              <w:rPr>
                <w:rFonts w:ascii="Calibri" w:hAnsi="Calibri" w:cs="Calibri"/>
                <w:color w:val="000000"/>
                <w:sz w:val="18"/>
                <w:szCs w:val="18"/>
              </w:rPr>
              <w:t>DNaT</w:t>
            </w:r>
            <w:proofErr w:type="spellEnd"/>
            <w:r w:rsidRPr="00320957">
              <w:rPr>
                <w:rFonts w:ascii="Calibri" w:hAnsi="Calibri" w:cs="Calibri"/>
                <w:color w:val="000000"/>
                <w:sz w:val="18"/>
                <w:szCs w:val="18"/>
              </w:rPr>
              <w:t xml:space="preserve"> (400 W) by LED lamps (210 W) in street lighting system</w:t>
            </w:r>
          </w:p>
        </w:tc>
        <w:tc>
          <w:tcPr>
            <w:tcW w:w="727" w:type="dxa"/>
            <w:shd w:val="clear" w:color="auto" w:fill="auto"/>
            <w:tcMar>
              <w:left w:w="57" w:type="dxa"/>
              <w:right w:w="57" w:type="dxa"/>
            </w:tcMar>
            <w:hideMark/>
          </w:tcPr>
          <w:p w14:paraId="4D4B3C78"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15,108</w:t>
            </w:r>
          </w:p>
        </w:tc>
        <w:tc>
          <w:tcPr>
            <w:tcW w:w="990" w:type="dxa"/>
            <w:shd w:val="clear" w:color="auto" w:fill="auto"/>
            <w:tcMar>
              <w:left w:w="57" w:type="dxa"/>
              <w:right w:w="57" w:type="dxa"/>
            </w:tcMar>
            <w:hideMark/>
          </w:tcPr>
          <w:p w14:paraId="5A5BA7E0"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Apr-Jun 2020</w:t>
            </w:r>
          </w:p>
        </w:tc>
        <w:tc>
          <w:tcPr>
            <w:tcW w:w="708" w:type="dxa"/>
            <w:shd w:val="clear" w:color="auto" w:fill="auto"/>
            <w:tcMar>
              <w:left w:w="57" w:type="dxa"/>
              <w:right w:w="57" w:type="dxa"/>
            </w:tcMar>
            <w:hideMark/>
          </w:tcPr>
          <w:p w14:paraId="094425E1"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3,650</w:t>
            </w:r>
          </w:p>
        </w:tc>
        <w:tc>
          <w:tcPr>
            <w:tcW w:w="937" w:type="dxa"/>
            <w:shd w:val="clear" w:color="auto" w:fill="auto"/>
            <w:tcMar>
              <w:left w:w="57" w:type="dxa"/>
              <w:right w:w="57" w:type="dxa"/>
            </w:tcMar>
            <w:hideMark/>
          </w:tcPr>
          <w:p w14:paraId="166DD2A0"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6,012,984</w:t>
            </w:r>
          </w:p>
        </w:tc>
        <w:tc>
          <w:tcPr>
            <w:tcW w:w="959" w:type="dxa"/>
            <w:shd w:val="clear" w:color="auto" w:fill="auto"/>
            <w:tcMar>
              <w:left w:w="57" w:type="dxa"/>
              <w:right w:w="57" w:type="dxa"/>
            </w:tcMar>
            <w:hideMark/>
          </w:tcPr>
          <w:p w14:paraId="0E360C36"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880,581</w:t>
            </w:r>
          </w:p>
        </w:tc>
        <w:tc>
          <w:tcPr>
            <w:tcW w:w="1081" w:type="dxa"/>
            <w:shd w:val="clear" w:color="auto" w:fill="auto"/>
            <w:tcMar>
              <w:left w:w="57" w:type="dxa"/>
              <w:right w:w="57" w:type="dxa"/>
            </w:tcMar>
            <w:hideMark/>
          </w:tcPr>
          <w:p w14:paraId="4A7F1D0D"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6,893,565</w:t>
            </w:r>
          </w:p>
        </w:tc>
      </w:tr>
      <w:tr w:rsidR="00320957" w:rsidRPr="00320957" w14:paraId="7991D50F" w14:textId="77777777" w:rsidTr="00907D3E">
        <w:trPr>
          <w:trHeight w:val="480"/>
        </w:trPr>
        <w:tc>
          <w:tcPr>
            <w:tcW w:w="400" w:type="dxa"/>
            <w:shd w:val="clear" w:color="auto" w:fill="auto"/>
            <w:tcMar>
              <w:left w:w="57" w:type="dxa"/>
              <w:right w:w="57" w:type="dxa"/>
            </w:tcMar>
            <w:hideMark/>
          </w:tcPr>
          <w:p w14:paraId="1D93895F"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7</w:t>
            </w:r>
          </w:p>
        </w:tc>
        <w:tc>
          <w:tcPr>
            <w:tcW w:w="4273" w:type="dxa"/>
            <w:gridSpan w:val="2"/>
            <w:shd w:val="clear" w:color="auto" w:fill="auto"/>
            <w:tcMar>
              <w:left w:w="57" w:type="dxa"/>
              <w:right w:w="57" w:type="dxa"/>
            </w:tcMar>
            <w:hideMark/>
          </w:tcPr>
          <w:p w14:paraId="4009C3E6" w14:textId="77777777" w:rsidR="00320957" w:rsidRPr="00320957" w:rsidRDefault="00320957" w:rsidP="00320957">
            <w:pPr>
              <w:rPr>
                <w:rFonts w:ascii="Calibri" w:hAnsi="Calibri"/>
                <w:color w:val="000000"/>
                <w:sz w:val="18"/>
                <w:szCs w:val="18"/>
                <w:lang w:val="en-US"/>
              </w:rPr>
            </w:pPr>
            <w:r w:rsidRPr="00320957">
              <w:rPr>
                <w:rFonts w:ascii="Calibri" w:hAnsi="Calibri" w:cs="Calibri"/>
                <w:color w:val="000000"/>
                <w:sz w:val="18"/>
                <w:szCs w:val="18"/>
              </w:rPr>
              <w:t>Replacement of old 100 W incandescent lamps, by modern 12 W LED lamps in floor lamps in parks and public places</w:t>
            </w:r>
          </w:p>
        </w:tc>
        <w:tc>
          <w:tcPr>
            <w:tcW w:w="727" w:type="dxa"/>
            <w:shd w:val="clear" w:color="auto" w:fill="auto"/>
            <w:tcMar>
              <w:left w:w="57" w:type="dxa"/>
              <w:right w:w="57" w:type="dxa"/>
            </w:tcMar>
            <w:hideMark/>
          </w:tcPr>
          <w:p w14:paraId="51AD25D8"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4,856</w:t>
            </w:r>
          </w:p>
        </w:tc>
        <w:tc>
          <w:tcPr>
            <w:tcW w:w="990" w:type="dxa"/>
            <w:shd w:val="clear" w:color="auto" w:fill="auto"/>
            <w:tcMar>
              <w:left w:w="57" w:type="dxa"/>
              <w:right w:w="57" w:type="dxa"/>
            </w:tcMar>
            <w:hideMark/>
          </w:tcPr>
          <w:p w14:paraId="7A91C0C2"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Apr-Jun 2020</w:t>
            </w:r>
          </w:p>
        </w:tc>
        <w:tc>
          <w:tcPr>
            <w:tcW w:w="708" w:type="dxa"/>
            <w:shd w:val="clear" w:color="auto" w:fill="auto"/>
            <w:tcMar>
              <w:left w:w="57" w:type="dxa"/>
              <w:right w:w="57" w:type="dxa"/>
            </w:tcMar>
            <w:hideMark/>
          </w:tcPr>
          <w:p w14:paraId="449CC4E4"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850</w:t>
            </w:r>
          </w:p>
        </w:tc>
        <w:tc>
          <w:tcPr>
            <w:tcW w:w="937" w:type="dxa"/>
            <w:shd w:val="clear" w:color="auto" w:fill="auto"/>
            <w:tcMar>
              <w:left w:w="57" w:type="dxa"/>
              <w:right w:w="57" w:type="dxa"/>
            </w:tcMar>
            <w:hideMark/>
          </w:tcPr>
          <w:p w14:paraId="4D3A46C1"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43,704</w:t>
            </w:r>
          </w:p>
        </w:tc>
        <w:tc>
          <w:tcPr>
            <w:tcW w:w="959" w:type="dxa"/>
            <w:shd w:val="clear" w:color="auto" w:fill="auto"/>
            <w:tcMar>
              <w:left w:w="57" w:type="dxa"/>
              <w:right w:w="57" w:type="dxa"/>
            </w:tcMar>
            <w:hideMark/>
          </w:tcPr>
          <w:p w14:paraId="4FB9317B"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20,812</w:t>
            </w:r>
          </w:p>
        </w:tc>
        <w:tc>
          <w:tcPr>
            <w:tcW w:w="1081" w:type="dxa"/>
            <w:shd w:val="clear" w:color="auto" w:fill="auto"/>
            <w:tcMar>
              <w:left w:w="57" w:type="dxa"/>
              <w:right w:w="57" w:type="dxa"/>
            </w:tcMar>
            <w:hideMark/>
          </w:tcPr>
          <w:p w14:paraId="0EAC0D95"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64,516</w:t>
            </w:r>
          </w:p>
        </w:tc>
      </w:tr>
      <w:tr w:rsidR="00320957" w:rsidRPr="00320957" w14:paraId="49498CF6" w14:textId="77777777" w:rsidTr="00907D3E">
        <w:trPr>
          <w:trHeight w:val="480"/>
        </w:trPr>
        <w:tc>
          <w:tcPr>
            <w:tcW w:w="400" w:type="dxa"/>
            <w:shd w:val="clear" w:color="auto" w:fill="auto"/>
            <w:tcMar>
              <w:left w:w="57" w:type="dxa"/>
              <w:right w:w="57" w:type="dxa"/>
            </w:tcMar>
            <w:hideMark/>
          </w:tcPr>
          <w:p w14:paraId="6AA788AC"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8</w:t>
            </w:r>
          </w:p>
        </w:tc>
        <w:tc>
          <w:tcPr>
            <w:tcW w:w="4273" w:type="dxa"/>
            <w:gridSpan w:val="2"/>
            <w:shd w:val="clear" w:color="auto" w:fill="auto"/>
            <w:tcMar>
              <w:left w:w="57" w:type="dxa"/>
              <w:right w:w="57" w:type="dxa"/>
            </w:tcMar>
            <w:hideMark/>
          </w:tcPr>
          <w:p w14:paraId="383321CD" w14:textId="77777777" w:rsidR="00320957" w:rsidRPr="00320957" w:rsidRDefault="00320957" w:rsidP="00320957">
            <w:pPr>
              <w:rPr>
                <w:rFonts w:ascii="Calibri" w:hAnsi="Calibri"/>
                <w:color w:val="000000"/>
                <w:sz w:val="18"/>
                <w:szCs w:val="18"/>
                <w:lang w:val="en-US"/>
              </w:rPr>
            </w:pPr>
            <w:r w:rsidRPr="00320957">
              <w:rPr>
                <w:rFonts w:ascii="Calibri" w:hAnsi="Calibri" w:cs="Calibri"/>
                <w:color w:val="000000"/>
                <w:sz w:val="18"/>
                <w:szCs w:val="18"/>
              </w:rPr>
              <w:t xml:space="preserve">Replacement of old lamps of </w:t>
            </w:r>
            <w:proofErr w:type="spellStart"/>
            <w:r w:rsidRPr="00320957">
              <w:rPr>
                <w:rFonts w:ascii="Calibri" w:hAnsi="Calibri" w:cs="Calibri"/>
                <w:color w:val="000000"/>
                <w:sz w:val="18"/>
                <w:szCs w:val="18"/>
              </w:rPr>
              <w:t>DNaT</w:t>
            </w:r>
            <w:proofErr w:type="spellEnd"/>
            <w:r w:rsidRPr="00320957">
              <w:rPr>
                <w:rFonts w:ascii="Calibri" w:hAnsi="Calibri" w:cs="Calibri"/>
                <w:color w:val="000000"/>
                <w:sz w:val="18"/>
                <w:szCs w:val="18"/>
              </w:rPr>
              <w:t xml:space="preserve"> (400 W) by LED lamps (210 W) in street lighting system</w:t>
            </w:r>
          </w:p>
        </w:tc>
        <w:tc>
          <w:tcPr>
            <w:tcW w:w="727" w:type="dxa"/>
            <w:shd w:val="clear" w:color="auto" w:fill="auto"/>
            <w:tcMar>
              <w:left w:w="57" w:type="dxa"/>
              <w:right w:w="57" w:type="dxa"/>
            </w:tcMar>
            <w:hideMark/>
          </w:tcPr>
          <w:p w14:paraId="1CA47DDB"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5,378</w:t>
            </w:r>
          </w:p>
        </w:tc>
        <w:tc>
          <w:tcPr>
            <w:tcW w:w="990" w:type="dxa"/>
            <w:shd w:val="clear" w:color="auto" w:fill="auto"/>
            <w:tcMar>
              <w:left w:w="57" w:type="dxa"/>
              <w:right w:w="57" w:type="dxa"/>
            </w:tcMar>
            <w:hideMark/>
          </w:tcPr>
          <w:p w14:paraId="6D7CFFDD"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Jul-Sep 2020</w:t>
            </w:r>
          </w:p>
        </w:tc>
        <w:tc>
          <w:tcPr>
            <w:tcW w:w="708" w:type="dxa"/>
            <w:shd w:val="clear" w:color="auto" w:fill="auto"/>
            <w:tcMar>
              <w:left w:w="57" w:type="dxa"/>
              <w:right w:w="57" w:type="dxa"/>
            </w:tcMar>
            <w:hideMark/>
          </w:tcPr>
          <w:p w14:paraId="6F70C229"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1,250</w:t>
            </w:r>
          </w:p>
        </w:tc>
        <w:tc>
          <w:tcPr>
            <w:tcW w:w="937" w:type="dxa"/>
            <w:shd w:val="clear" w:color="auto" w:fill="auto"/>
            <w:tcMar>
              <w:left w:w="57" w:type="dxa"/>
              <w:right w:w="57" w:type="dxa"/>
            </w:tcMar>
            <w:hideMark/>
          </w:tcPr>
          <w:p w14:paraId="53D588EB"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2,140,444</w:t>
            </w:r>
          </w:p>
        </w:tc>
        <w:tc>
          <w:tcPr>
            <w:tcW w:w="959" w:type="dxa"/>
            <w:shd w:val="clear" w:color="auto" w:fill="auto"/>
            <w:tcMar>
              <w:left w:w="57" w:type="dxa"/>
              <w:right w:w="57" w:type="dxa"/>
            </w:tcMar>
            <w:hideMark/>
          </w:tcPr>
          <w:p w14:paraId="41F27A1C"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313,461</w:t>
            </w:r>
          </w:p>
        </w:tc>
        <w:tc>
          <w:tcPr>
            <w:tcW w:w="1081" w:type="dxa"/>
            <w:shd w:val="clear" w:color="auto" w:fill="auto"/>
            <w:tcMar>
              <w:left w:w="57" w:type="dxa"/>
              <w:right w:w="57" w:type="dxa"/>
            </w:tcMar>
            <w:hideMark/>
          </w:tcPr>
          <w:p w14:paraId="0E435CBE"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2,453,905</w:t>
            </w:r>
          </w:p>
        </w:tc>
      </w:tr>
      <w:tr w:rsidR="00320957" w:rsidRPr="00320957" w14:paraId="0B81A156" w14:textId="77777777" w:rsidTr="00907D3E">
        <w:trPr>
          <w:trHeight w:val="480"/>
        </w:trPr>
        <w:tc>
          <w:tcPr>
            <w:tcW w:w="400" w:type="dxa"/>
            <w:shd w:val="clear" w:color="auto" w:fill="auto"/>
            <w:tcMar>
              <w:left w:w="57" w:type="dxa"/>
              <w:right w:w="57" w:type="dxa"/>
            </w:tcMar>
            <w:hideMark/>
          </w:tcPr>
          <w:p w14:paraId="25B18C17"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9</w:t>
            </w:r>
          </w:p>
        </w:tc>
        <w:tc>
          <w:tcPr>
            <w:tcW w:w="4273" w:type="dxa"/>
            <w:gridSpan w:val="2"/>
            <w:shd w:val="clear" w:color="auto" w:fill="auto"/>
            <w:tcMar>
              <w:left w:w="57" w:type="dxa"/>
              <w:right w:w="57" w:type="dxa"/>
            </w:tcMar>
            <w:hideMark/>
          </w:tcPr>
          <w:p w14:paraId="27581637" w14:textId="77777777" w:rsidR="00320957" w:rsidRPr="00320957" w:rsidRDefault="00320957" w:rsidP="00320957">
            <w:pPr>
              <w:rPr>
                <w:rFonts w:ascii="Calibri" w:hAnsi="Calibri"/>
                <w:color w:val="000000"/>
                <w:sz w:val="18"/>
                <w:szCs w:val="18"/>
                <w:lang w:val="en-US"/>
              </w:rPr>
            </w:pPr>
            <w:r w:rsidRPr="00320957">
              <w:rPr>
                <w:rFonts w:ascii="Calibri" w:hAnsi="Calibri" w:cs="Calibri"/>
                <w:color w:val="000000"/>
                <w:sz w:val="18"/>
                <w:szCs w:val="18"/>
              </w:rPr>
              <w:t>Replacement of old 100 W incandescent lamps, by modern 12 W LED lamps in floor lamps in parks and public places</w:t>
            </w:r>
          </w:p>
        </w:tc>
        <w:tc>
          <w:tcPr>
            <w:tcW w:w="727" w:type="dxa"/>
            <w:shd w:val="clear" w:color="auto" w:fill="auto"/>
            <w:tcMar>
              <w:left w:w="57" w:type="dxa"/>
              <w:right w:w="57" w:type="dxa"/>
            </w:tcMar>
            <w:hideMark/>
          </w:tcPr>
          <w:p w14:paraId="7958F6DF"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5,927</w:t>
            </w:r>
          </w:p>
        </w:tc>
        <w:tc>
          <w:tcPr>
            <w:tcW w:w="990" w:type="dxa"/>
            <w:shd w:val="clear" w:color="auto" w:fill="auto"/>
            <w:tcMar>
              <w:left w:w="57" w:type="dxa"/>
              <w:right w:w="57" w:type="dxa"/>
            </w:tcMar>
            <w:hideMark/>
          </w:tcPr>
          <w:p w14:paraId="6503C05F"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Jul-Sep 2020</w:t>
            </w:r>
          </w:p>
        </w:tc>
        <w:tc>
          <w:tcPr>
            <w:tcW w:w="708" w:type="dxa"/>
            <w:shd w:val="clear" w:color="auto" w:fill="auto"/>
            <w:tcMar>
              <w:left w:w="57" w:type="dxa"/>
              <w:right w:w="57" w:type="dxa"/>
            </w:tcMar>
            <w:hideMark/>
          </w:tcPr>
          <w:p w14:paraId="5BF7E3FC"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900</w:t>
            </w:r>
          </w:p>
        </w:tc>
        <w:tc>
          <w:tcPr>
            <w:tcW w:w="937" w:type="dxa"/>
            <w:shd w:val="clear" w:color="auto" w:fill="auto"/>
            <w:tcMar>
              <w:left w:w="57" w:type="dxa"/>
              <w:right w:w="57" w:type="dxa"/>
            </w:tcMar>
            <w:hideMark/>
          </w:tcPr>
          <w:p w14:paraId="4FF234D4"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53,343</w:t>
            </w:r>
          </w:p>
        </w:tc>
        <w:tc>
          <w:tcPr>
            <w:tcW w:w="959" w:type="dxa"/>
            <w:shd w:val="clear" w:color="auto" w:fill="auto"/>
            <w:tcMar>
              <w:left w:w="57" w:type="dxa"/>
              <w:right w:w="57" w:type="dxa"/>
            </w:tcMar>
            <w:hideMark/>
          </w:tcPr>
          <w:p w14:paraId="19E193A4"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25,402</w:t>
            </w:r>
          </w:p>
        </w:tc>
        <w:tc>
          <w:tcPr>
            <w:tcW w:w="1081" w:type="dxa"/>
            <w:shd w:val="clear" w:color="auto" w:fill="auto"/>
            <w:tcMar>
              <w:left w:w="57" w:type="dxa"/>
              <w:right w:w="57" w:type="dxa"/>
            </w:tcMar>
            <w:hideMark/>
          </w:tcPr>
          <w:p w14:paraId="7DE9C042"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78,745</w:t>
            </w:r>
          </w:p>
        </w:tc>
      </w:tr>
      <w:tr w:rsidR="00320957" w:rsidRPr="00320957" w14:paraId="7A1D5ADE" w14:textId="77777777" w:rsidTr="00907D3E">
        <w:trPr>
          <w:trHeight w:val="480"/>
        </w:trPr>
        <w:tc>
          <w:tcPr>
            <w:tcW w:w="400" w:type="dxa"/>
            <w:shd w:val="clear" w:color="auto" w:fill="auto"/>
            <w:tcMar>
              <w:left w:w="57" w:type="dxa"/>
              <w:right w:w="57" w:type="dxa"/>
            </w:tcMar>
            <w:hideMark/>
          </w:tcPr>
          <w:p w14:paraId="07170F60"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10</w:t>
            </w:r>
          </w:p>
        </w:tc>
        <w:tc>
          <w:tcPr>
            <w:tcW w:w="4273" w:type="dxa"/>
            <w:gridSpan w:val="2"/>
            <w:shd w:val="clear" w:color="auto" w:fill="auto"/>
            <w:tcMar>
              <w:left w:w="57" w:type="dxa"/>
              <w:right w:w="57" w:type="dxa"/>
            </w:tcMar>
            <w:hideMark/>
          </w:tcPr>
          <w:p w14:paraId="1AB59305" w14:textId="77777777" w:rsidR="00320957" w:rsidRPr="00320957" w:rsidRDefault="00320957" w:rsidP="00320957">
            <w:pPr>
              <w:rPr>
                <w:rFonts w:ascii="Calibri" w:hAnsi="Calibri"/>
                <w:color w:val="000000"/>
                <w:sz w:val="18"/>
                <w:szCs w:val="18"/>
                <w:lang w:val="en-US"/>
              </w:rPr>
            </w:pPr>
            <w:r w:rsidRPr="00320957">
              <w:rPr>
                <w:rFonts w:ascii="Calibri" w:hAnsi="Calibri" w:cs="Calibri"/>
                <w:color w:val="000000"/>
                <w:sz w:val="18"/>
                <w:szCs w:val="18"/>
              </w:rPr>
              <w:t xml:space="preserve">Replacement of old lamps of </w:t>
            </w:r>
            <w:proofErr w:type="spellStart"/>
            <w:r w:rsidRPr="00320957">
              <w:rPr>
                <w:rFonts w:ascii="Calibri" w:hAnsi="Calibri" w:cs="Calibri"/>
                <w:color w:val="000000"/>
                <w:sz w:val="18"/>
                <w:szCs w:val="18"/>
              </w:rPr>
              <w:t>DNaT</w:t>
            </w:r>
            <w:proofErr w:type="spellEnd"/>
            <w:r w:rsidRPr="00320957">
              <w:rPr>
                <w:rFonts w:ascii="Calibri" w:hAnsi="Calibri" w:cs="Calibri"/>
                <w:color w:val="000000"/>
                <w:sz w:val="18"/>
                <w:szCs w:val="18"/>
              </w:rPr>
              <w:t xml:space="preserve"> (400 W) by LED lamps (210 W) in street lighting system</w:t>
            </w:r>
          </w:p>
        </w:tc>
        <w:tc>
          <w:tcPr>
            <w:tcW w:w="727" w:type="dxa"/>
            <w:shd w:val="clear" w:color="auto" w:fill="auto"/>
            <w:tcMar>
              <w:left w:w="57" w:type="dxa"/>
              <w:right w:w="57" w:type="dxa"/>
            </w:tcMar>
            <w:hideMark/>
          </w:tcPr>
          <w:p w14:paraId="42D5E2AF"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6,224</w:t>
            </w:r>
          </w:p>
        </w:tc>
        <w:tc>
          <w:tcPr>
            <w:tcW w:w="990" w:type="dxa"/>
            <w:shd w:val="clear" w:color="auto" w:fill="auto"/>
            <w:tcMar>
              <w:left w:w="57" w:type="dxa"/>
              <w:right w:w="57" w:type="dxa"/>
            </w:tcMar>
            <w:hideMark/>
          </w:tcPr>
          <w:p w14:paraId="22663270"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Oct-Dec 2020</w:t>
            </w:r>
          </w:p>
        </w:tc>
        <w:tc>
          <w:tcPr>
            <w:tcW w:w="708" w:type="dxa"/>
            <w:shd w:val="clear" w:color="auto" w:fill="auto"/>
            <w:tcMar>
              <w:left w:w="57" w:type="dxa"/>
              <w:right w:w="57" w:type="dxa"/>
            </w:tcMar>
            <w:hideMark/>
          </w:tcPr>
          <w:p w14:paraId="45A9A484"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1,500</w:t>
            </w:r>
          </w:p>
        </w:tc>
        <w:tc>
          <w:tcPr>
            <w:tcW w:w="937" w:type="dxa"/>
            <w:shd w:val="clear" w:color="auto" w:fill="auto"/>
            <w:tcMar>
              <w:left w:w="57" w:type="dxa"/>
              <w:right w:w="57" w:type="dxa"/>
            </w:tcMar>
            <w:hideMark/>
          </w:tcPr>
          <w:p w14:paraId="18192DC7"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2,477,152</w:t>
            </w:r>
          </w:p>
        </w:tc>
        <w:tc>
          <w:tcPr>
            <w:tcW w:w="959" w:type="dxa"/>
            <w:shd w:val="clear" w:color="auto" w:fill="auto"/>
            <w:tcMar>
              <w:left w:w="57" w:type="dxa"/>
              <w:right w:w="57" w:type="dxa"/>
            </w:tcMar>
            <w:hideMark/>
          </w:tcPr>
          <w:p w14:paraId="18FDEC42"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362,771</w:t>
            </w:r>
          </w:p>
        </w:tc>
        <w:tc>
          <w:tcPr>
            <w:tcW w:w="1081" w:type="dxa"/>
            <w:shd w:val="clear" w:color="auto" w:fill="auto"/>
            <w:tcMar>
              <w:left w:w="57" w:type="dxa"/>
              <w:right w:w="57" w:type="dxa"/>
            </w:tcMar>
            <w:hideMark/>
          </w:tcPr>
          <w:p w14:paraId="605D65F5"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2,839,923</w:t>
            </w:r>
          </w:p>
        </w:tc>
      </w:tr>
      <w:tr w:rsidR="00320957" w:rsidRPr="00320957" w14:paraId="32D2EBD3" w14:textId="77777777" w:rsidTr="00907D3E">
        <w:trPr>
          <w:trHeight w:val="480"/>
        </w:trPr>
        <w:tc>
          <w:tcPr>
            <w:tcW w:w="400" w:type="dxa"/>
            <w:shd w:val="clear" w:color="auto" w:fill="auto"/>
            <w:tcMar>
              <w:left w:w="57" w:type="dxa"/>
              <w:right w:w="57" w:type="dxa"/>
            </w:tcMar>
            <w:hideMark/>
          </w:tcPr>
          <w:p w14:paraId="5333E1F2"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11</w:t>
            </w:r>
          </w:p>
        </w:tc>
        <w:tc>
          <w:tcPr>
            <w:tcW w:w="4273" w:type="dxa"/>
            <w:gridSpan w:val="2"/>
            <w:shd w:val="clear" w:color="auto" w:fill="auto"/>
            <w:tcMar>
              <w:left w:w="57" w:type="dxa"/>
              <w:right w:w="57" w:type="dxa"/>
            </w:tcMar>
            <w:hideMark/>
          </w:tcPr>
          <w:p w14:paraId="086FDEF4" w14:textId="77777777" w:rsidR="00320957" w:rsidRPr="00320957" w:rsidRDefault="00320957" w:rsidP="00320957">
            <w:pPr>
              <w:rPr>
                <w:rFonts w:ascii="Calibri" w:hAnsi="Calibri"/>
                <w:color w:val="000000"/>
                <w:sz w:val="18"/>
                <w:szCs w:val="18"/>
                <w:lang w:val="en-US"/>
              </w:rPr>
            </w:pPr>
            <w:r w:rsidRPr="00320957">
              <w:rPr>
                <w:rFonts w:ascii="Calibri" w:hAnsi="Calibri" w:cs="Calibri"/>
                <w:color w:val="000000"/>
                <w:sz w:val="18"/>
                <w:szCs w:val="18"/>
              </w:rPr>
              <w:t>Replacement of old 100 W incandescent lamps, by modern 12 W LED lamps in floor lamps in parks and public places</w:t>
            </w:r>
          </w:p>
        </w:tc>
        <w:tc>
          <w:tcPr>
            <w:tcW w:w="727" w:type="dxa"/>
            <w:shd w:val="clear" w:color="auto" w:fill="auto"/>
            <w:tcMar>
              <w:left w:w="57" w:type="dxa"/>
              <w:right w:w="57" w:type="dxa"/>
            </w:tcMar>
            <w:hideMark/>
          </w:tcPr>
          <w:p w14:paraId="46C8E88B"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8,639</w:t>
            </w:r>
          </w:p>
        </w:tc>
        <w:tc>
          <w:tcPr>
            <w:tcW w:w="990" w:type="dxa"/>
            <w:shd w:val="clear" w:color="auto" w:fill="auto"/>
            <w:tcMar>
              <w:left w:w="57" w:type="dxa"/>
              <w:right w:w="57" w:type="dxa"/>
            </w:tcMar>
            <w:hideMark/>
          </w:tcPr>
          <w:p w14:paraId="248DF54A"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Oct-Dec 2020</w:t>
            </w:r>
          </w:p>
        </w:tc>
        <w:tc>
          <w:tcPr>
            <w:tcW w:w="708" w:type="dxa"/>
            <w:shd w:val="clear" w:color="auto" w:fill="auto"/>
            <w:tcMar>
              <w:left w:w="57" w:type="dxa"/>
              <w:right w:w="57" w:type="dxa"/>
            </w:tcMar>
            <w:hideMark/>
          </w:tcPr>
          <w:p w14:paraId="7507D4B9"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650</w:t>
            </w:r>
          </w:p>
        </w:tc>
        <w:tc>
          <w:tcPr>
            <w:tcW w:w="937" w:type="dxa"/>
            <w:shd w:val="clear" w:color="auto" w:fill="auto"/>
            <w:tcMar>
              <w:left w:w="57" w:type="dxa"/>
              <w:right w:w="57" w:type="dxa"/>
            </w:tcMar>
            <w:hideMark/>
          </w:tcPr>
          <w:p w14:paraId="4878A9EE"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77,751</w:t>
            </w:r>
          </w:p>
        </w:tc>
        <w:tc>
          <w:tcPr>
            <w:tcW w:w="959" w:type="dxa"/>
            <w:shd w:val="clear" w:color="auto" w:fill="auto"/>
            <w:tcMar>
              <w:left w:w="57" w:type="dxa"/>
              <w:right w:w="57" w:type="dxa"/>
            </w:tcMar>
            <w:hideMark/>
          </w:tcPr>
          <w:p w14:paraId="581BD884"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37,025</w:t>
            </w:r>
          </w:p>
        </w:tc>
        <w:tc>
          <w:tcPr>
            <w:tcW w:w="1081" w:type="dxa"/>
            <w:shd w:val="clear" w:color="auto" w:fill="auto"/>
            <w:tcMar>
              <w:left w:w="57" w:type="dxa"/>
              <w:right w:w="57" w:type="dxa"/>
            </w:tcMar>
            <w:hideMark/>
          </w:tcPr>
          <w:p w14:paraId="3F4E1D9D"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114,776</w:t>
            </w:r>
          </w:p>
        </w:tc>
      </w:tr>
      <w:tr w:rsidR="00320957" w:rsidRPr="00320957" w14:paraId="2130CC4C" w14:textId="77777777" w:rsidTr="00907D3E">
        <w:trPr>
          <w:trHeight w:val="480"/>
        </w:trPr>
        <w:tc>
          <w:tcPr>
            <w:tcW w:w="400" w:type="dxa"/>
            <w:shd w:val="clear" w:color="auto" w:fill="auto"/>
            <w:tcMar>
              <w:left w:w="57" w:type="dxa"/>
              <w:right w:w="57" w:type="dxa"/>
            </w:tcMar>
            <w:hideMark/>
          </w:tcPr>
          <w:p w14:paraId="60ADC4AF"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12</w:t>
            </w:r>
          </w:p>
        </w:tc>
        <w:tc>
          <w:tcPr>
            <w:tcW w:w="4273" w:type="dxa"/>
            <w:gridSpan w:val="2"/>
            <w:shd w:val="clear" w:color="auto" w:fill="auto"/>
            <w:tcMar>
              <w:left w:w="57" w:type="dxa"/>
              <w:right w:w="57" w:type="dxa"/>
            </w:tcMar>
            <w:hideMark/>
          </w:tcPr>
          <w:p w14:paraId="055F4EE9" w14:textId="77777777" w:rsidR="00320957" w:rsidRPr="00320957" w:rsidRDefault="00320957" w:rsidP="00320957">
            <w:pPr>
              <w:rPr>
                <w:rFonts w:ascii="Calibri" w:hAnsi="Calibri"/>
                <w:color w:val="000000"/>
                <w:sz w:val="18"/>
                <w:szCs w:val="18"/>
                <w:lang w:val="en-US"/>
              </w:rPr>
            </w:pPr>
            <w:r w:rsidRPr="00320957">
              <w:rPr>
                <w:rFonts w:ascii="Calibri" w:hAnsi="Calibri" w:cs="Calibri"/>
                <w:color w:val="000000"/>
                <w:sz w:val="18"/>
                <w:szCs w:val="18"/>
              </w:rPr>
              <w:t xml:space="preserve">Replacement of old lamps of </w:t>
            </w:r>
            <w:proofErr w:type="spellStart"/>
            <w:r w:rsidRPr="00320957">
              <w:rPr>
                <w:rFonts w:ascii="Calibri" w:hAnsi="Calibri" w:cs="Calibri"/>
                <w:color w:val="000000"/>
                <w:sz w:val="18"/>
                <w:szCs w:val="18"/>
              </w:rPr>
              <w:t>DNaT</w:t>
            </w:r>
            <w:proofErr w:type="spellEnd"/>
            <w:r w:rsidRPr="00320957">
              <w:rPr>
                <w:rFonts w:ascii="Calibri" w:hAnsi="Calibri" w:cs="Calibri"/>
                <w:color w:val="000000"/>
                <w:sz w:val="18"/>
                <w:szCs w:val="18"/>
              </w:rPr>
              <w:t xml:space="preserve"> (400 W) by LED lamps (210 W) in street lighting system</w:t>
            </w:r>
          </w:p>
        </w:tc>
        <w:tc>
          <w:tcPr>
            <w:tcW w:w="727" w:type="dxa"/>
            <w:shd w:val="clear" w:color="auto" w:fill="auto"/>
            <w:tcMar>
              <w:left w:w="57" w:type="dxa"/>
              <w:right w:w="57" w:type="dxa"/>
            </w:tcMar>
            <w:hideMark/>
          </w:tcPr>
          <w:p w14:paraId="3462F240"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18,413</w:t>
            </w:r>
          </w:p>
        </w:tc>
        <w:tc>
          <w:tcPr>
            <w:tcW w:w="990" w:type="dxa"/>
            <w:shd w:val="clear" w:color="auto" w:fill="auto"/>
            <w:tcMar>
              <w:left w:w="57" w:type="dxa"/>
              <w:right w:w="57" w:type="dxa"/>
            </w:tcMar>
            <w:hideMark/>
          </w:tcPr>
          <w:p w14:paraId="52F43E2A"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 xml:space="preserve">Jan-Mar 2021 </w:t>
            </w:r>
          </w:p>
        </w:tc>
        <w:tc>
          <w:tcPr>
            <w:tcW w:w="708" w:type="dxa"/>
            <w:shd w:val="clear" w:color="auto" w:fill="auto"/>
            <w:tcMar>
              <w:left w:w="57" w:type="dxa"/>
              <w:right w:w="57" w:type="dxa"/>
            </w:tcMar>
            <w:hideMark/>
          </w:tcPr>
          <w:p w14:paraId="7F01C4F2"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3,600</w:t>
            </w:r>
          </w:p>
        </w:tc>
        <w:tc>
          <w:tcPr>
            <w:tcW w:w="937" w:type="dxa"/>
            <w:shd w:val="clear" w:color="auto" w:fill="auto"/>
            <w:tcMar>
              <w:left w:w="57" w:type="dxa"/>
              <w:right w:w="57" w:type="dxa"/>
            </w:tcMar>
            <w:hideMark/>
          </w:tcPr>
          <w:p w14:paraId="01ED6324"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7,328,374</w:t>
            </w:r>
          </w:p>
        </w:tc>
        <w:tc>
          <w:tcPr>
            <w:tcW w:w="959" w:type="dxa"/>
            <w:shd w:val="clear" w:color="auto" w:fill="auto"/>
            <w:tcMar>
              <w:left w:w="57" w:type="dxa"/>
              <w:right w:w="57" w:type="dxa"/>
            </w:tcMar>
            <w:hideMark/>
          </w:tcPr>
          <w:p w14:paraId="0B010CDC"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1,073,215</w:t>
            </w:r>
          </w:p>
        </w:tc>
        <w:tc>
          <w:tcPr>
            <w:tcW w:w="1081" w:type="dxa"/>
            <w:shd w:val="clear" w:color="auto" w:fill="auto"/>
            <w:tcMar>
              <w:left w:w="57" w:type="dxa"/>
              <w:right w:w="57" w:type="dxa"/>
            </w:tcMar>
            <w:hideMark/>
          </w:tcPr>
          <w:p w14:paraId="425710EB"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8,401,589</w:t>
            </w:r>
          </w:p>
        </w:tc>
      </w:tr>
      <w:tr w:rsidR="00320957" w:rsidRPr="00320957" w14:paraId="125C33AC" w14:textId="77777777" w:rsidTr="00907D3E">
        <w:trPr>
          <w:trHeight w:val="480"/>
        </w:trPr>
        <w:tc>
          <w:tcPr>
            <w:tcW w:w="400" w:type="dxa"/>
            <w:shd w:val="clear" w:color="auto" w:fill="auto"/>
            <w:tcMar>
              <w:left w:w="57" w:type="dxa"/>
              <w:right w:w="57" w:type="dxa"/>
            </w:tcMar>
            <w:hideMark/>
          </w:tcPr>
          <w:p w14:paraId="681A4E5B"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13</w:t>
            </w:r>
          </w:p>
        </w:tc>
        <w:tc>
          <w:tcPr>
            <w:tcW w:w="4273" w:type="dxa"/>
            <w:gridSpan w:val="2"/>
            <w:shd w:val="clear" w:color="auto" w:fill="auto"/>
            <w:tcMar>
              <w:left w:w="57" w:type="dxa"/>
              <w:right w:w="57" w:type="dxa"/>
            </w:tcMar>
            <w:hideMark/>
          </w:tcPr>
          <w:p w14:paraId="543CF597" w14:textId="77777777" w:rsidR="00320957" w:rsidRPr="00320957" w:rsidRDefault="00320957" w:rsidP="00320957">
            <w:pPr>
              <w:rPr>
                <w:rFonts w:ascii="Calibri" w:hAnsi="Calibri"/>
                <w:color w:val="000000"/>
                <w:sz w:val="18"/>
                <w:szCs w:val="18"/>
                <w:lang w:val="en-US"/>
              </w:rPr>
            </w:pPr>
            <w:r w:rsidRPr="00320957">
              <w:rPr>
                <w:rFonts w:ascii="Calibri" w:hAnsi="Calibri" w:cs="Calibri"/>
                <w:color w:val="000000"/>
                <w:sz w:val="18"/>
                <w:szCs w:val="18"/>
              </w:rPr>
              <w:t>Replacement of old 100 W incandescent lamps, by modern 12 W LED lamps in floor lamps in parks and public places</w:t>
            </w:r>
          </w:p>
        </w:tc>
        <w:tc>
          <w:tcPr>
            <w:tcW w:w="727" w:type="dxa"/>
            <w:shd w:val="clear" w:color="auto" w:fill="auto"/>
            <w:tcMar>
              <w:left w:w="57" w:type="dxa"/>
              <w:right w:w="57" w:type="dxa"/>
            </w:tcMar>
            <w:hideMark/>
          </w:tcPr>
          <w:p w14:paraId="41A67759"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12,318</w:t>
            </w:r>
          </w:p>
        </w:tc>
        <w:tc>
          <w:tcPr>
            <w:tcW w:w="990" w:type="dxa"/>
            <w:shd w:val="clear" w:color="auto" w:fill="auto"/>
            <w:tcMar>
              <w:left w:w="57" w:type="dxa"/>
              <w:right w:w="57" w:type="dxa"/>
            </w:tcMar>
            <w:hideMark/>
          </w:tcPr>
          <w:p w14:paraId="2A3D74D7"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 xml:space="preserve">Jan-Mar 2021 </w:t>
            </w:r>
          </w:p>
        </w:tc>
        <w:tc>
          <w:tcPr>
            <w:tcW w:w="708" w:type="dxa"/>
            <w:shd w:val="clear" w:color="auto" w:fill="auto"/>
            <w:tcMar>
              <w:left w:w="57" w:type="dxa"/>
              <w:right w:w="57" w:type="dxa"/>
            </w:tcMar>
            <w:hideMark/>
          </w:tcPr>
          <w:p w14:paraId="12B817FA"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550</w:t>
            </w:r>
          </w:p>
        </w:tc>
        <w:tc>
          <w:tcPr>
            <w:tcW w:w="937" w:type="dxa"/>
            <w:shd w:val="clear" w:color="auto" w:fill="auto"/>
            <w:tcMar>
              <w:left w:w="57" w:type="dxa"/>
              <w:right w:w="57" w:type="dxa"/>
            </w:tcMar>
            <w:hideMark/>
          </w:tcPr>
          <w:p w14:paraId="3B7C8A51"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110,862</w:t>
            </w:r>
          </w:p>
        </w:tc>
        <w:tc>
          <w:tcPr>
            <w:tcW w:w="959" w:type="dxa"/>
            <w:shd w:val="clear" w:color="auto" w:fill="auto"/>
            <w:tcMar>
              <w:left w:w="57" w:type="dxa"/>
              <w:right w:w="57" w:type="dxa"/>
            </w:tcMar>
            <w:hideMark/>
          </w:tcPr>
          <w:p w14:paraId="33D31D9E"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52,792</w:t>
            </w:r>
          </w:p>
        </w:tc>
        <w:tc>
          <w:tcPr>
            <w:tcW w:w="1081" w:type="dxa"/>
            <w:shd w:val="clear" w:color="auto" w:fill="auto"/>
            <w:tcMar>
              <w:left w:w="57" w:type="dxa"/>
              <w:right w:w="57" w:type="dxa"/>
            </w:tcMar>
            <w:hideMark/>
          </w:tcPr>
          <w:p w14:paraId="45240838"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163,654</w:t>
            </w:r>
          </w:p>
        </w:tc>
      </w:tr>
      <w:tr w:rsidR="00320957" w:rsidRPr="00320957" w14:paraId="4BAE675A" w14:textId="77777777" w:rsidTr="00907D3E">
        <w:trPr>
          <w:trHeight w:val="480"/>
        </w:trPr>
        <w:tc>
          <w:tcPr>
            <w:tcW w:w="400" w:type="dxa"/>
            <w:vMerge w:val="restart"/>
            <w:shd w:val="clear" w:color="auto" w:fill="auto"/>
            <w:tcMar>
              <w:left w:w="57" w:type="dxa"/>
              <w:right w:w="57" w:type="dxa"/>
            </w:tcMar>
            <w:hideMark/>
          </w:tcPr>
          <w:p w14:paraId="76371377"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14</w:t>
            </w:r>
          </w:p>
        </w:tc>
        <w:tc>
          <w:tcPr>
            <w:tcW w:w="4273" w:type="dxa"/>
            <w:gridSpan w:val="2"/>
            <w:shd w:val="clear" w:color="auto" w:fill="auto"/>
            <w:tcMar>
              <w:left w:w="57" w:type="dxa"/>
              <w:right w:w="57" w:type="dxa"/>
            </w:tcMar>
            <w:hideMark/>
          </w:tcPr>
          <w:p w14:paraId="39F2AF19"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 xml:space="preserve">Reconstruction of electrical distribution networks, with the replacement of old transformers with modern new ones, with a transfer to a new voltage level from 6 kV to 10 kV; and with the replacement of old overhead power </w:t>
            </w:r>
            <w:r w:rsidRPr="00320957">
              <w:rPr>
                <w:rFonts w:ascii="Calibri" w:hAnsi="Calibri"/>
                <w:color w:val="000000"/>
                <w:sz w:val="18"/>
                <w:szCs w:val="18"/>
                <w:lang w:val="en-US"/>
              </w:rPr>
              <w:lastRenderedPageBreak/>
              <w:t>lines with new modern cable ones with a voltage of 0.4 kV</w:t>
            </w:r>
          </w:p>
        </w:tc>
        <w:tc>
          <w:tcPr>
            <w:tcW w:w="727" w:type="dxa"/>
            <w:shd w:val="clear" w:color="auto" w:fill="auto"/>
            <w:tcMar>
              <w:left w:w="57" w:type="dxa"/>
              <w:right w:w="57" w:type="dxa"/>
            </w:tcMar>
            <w:hideMark/>
          </w:tcPr>
          <w:p w14:paraId="2E341718"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lastRenderedPageBreak/>
              <w:t>60</w:t>
            </w:r>
          </w:p>
        </w:tc>
        <w:tc>
          <w:tcPr>
            <w:tcW w:w="990" w:type="dxa"/>
            <w:shd w:val="clear" w:color="auto" w:fill="auto"/>
            <w:tcMar>
              <w:left w:w="57" w:type="dxa"/>
              <w:right w:w="57" w:type="dxa"/>
            </w:tcMar>
            <w:hideMark/>
          </w:tcPr>
          <w:p w14:paraId="1F66B25C"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ru-RU"/>
              </w:rPr>
              <w:t>01.03.2021- 20.05.2021</w:t>
            </w:r>
          </w:p>
        </w:tc>
        <w:tc>
          <w:tcPr>
            <w:tcW w:w="708" w:type="dxa"/>
            <w:shd w:val="clear" w:color="auto" w:fill="auto"/>
            <w:tcMar>
              <w:left w:w="57" w:type="dxa"/>
              <w:right w:w="57" w:type="dxa"/>
            </w:tcMar>
            <w:hideMark/>
          </w:tcPr>
          <w:p w14:paraId="41D54791"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507,400</w:t>
            </w:r>
          </w:p>
        </w:tc>
        <w:tc>
          <w:tcPr>
            <w:tcW w:w="937" w:type="dxa"/>
            <w:shd w:val="clear" w:color="auto" w:fill="auto"/>
            <w:tcMar>
              <w:left w:w="57" w:type="dxa"/>
              <w:right w:w="57" w:type="dxa"/>
            </w:tcMar>
            <w:hideMark/>
          </w:tcPr>
          <w:p w14:paraId="2E275ED8"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0</w:t>
            </w:r>
          </w:p>
        </w:tc>
        <w:tc>
          <w:tcPr>
            <w:tcW w:w="959" w:type="dxa"/>
            <w:shd w:val="clear" w:color="auto" w:fill="auto"/>
            <w:tcMar>
              <w:left w:w="57" w:type="dxa"/>
              <w:right w:w="57" w:type="dxa"/>
            </w:tcMar>
            <w:hideMark/>
          </w:tcPr>
          <w:p w14:paraId="376E3DCA"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367,662</w:t>
            </w:r>
          </w:p>
        </w:tc>
        <w:tc>
          <w:tcPr>
            <w:tcW w:w="1081" w:type="dxa"/>
            <w:shd w:val="clear" w:color="auto" w:fill="auto"/>
            <w:tcMar>
              <w:left w:w="57" w:type="dxa"/>
              <w:right w:w="57" w:type="dxa"/>
            </w:tcMar>
            <w:hideMark/>
          </w:tcPr>
          <w:p w14:paraId="1B454680"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367,662</w:t>
            </w:r>
          </w:p>
        </w:tc>
      </w:tr>
      <w:tr w:rsidR="00320957" w:rsidRPr="00320957" w14:paraId="15FF9784" w14:textId="77777777" w:rsidTr="00907D3E">
        <w:trPr>
          <w:trHeight w:val="240"/>
        </w:trPr>
        <w:tc>
          <w:tcPr>
            <w:tcW w:w="400" w:type="dxa"/>
            <w:vMerge/>
            <w:tcMar>
              <w:left w:w="57" w:type="dxa"/>
              <w:right w:w="57" w:type="dxa"/>
            </w:tcMar>
            <w:vAlign w:val="center"/>
            <w:hideMark/>
          </w:tcPr>
          <w:p w14:paraId="7CBFD324" w14:textId="77777777" w:rsidR="00320957" w:rsidRPr="00320957" w:rsidRDefault="00320957" w:rsidP="00320957">
            <w:pPr>
              <w:rPr>
                <w:rFonts w:ascii="Calibri" w:hAnsi="Calibri"/>
                <w:color w:val="000000"/>
                <w:sz w:val="18"/>
                <w:szCs w:val="18"/>
                <w:lang w:val="en-US"/>
              </w:rPr>
            </w:pPr>
          </w:p>
        </w:tc>
        <w:tc>
          <w:tcPr>
            <w:tcW w:w="2280" w:type="dxa"/>
            <w:shd w:val="clear" w:color="auto" w:fill="auto"/>
            <w:tcMar>
              <w:left w:w="57" w:type="dxa"/>
              <w:right w:w="57" w:type="dxa"/>
            </w:tcMar>
            <w:hideMark/>
          </w:tcPr>
          <w:p w14:paraId="6613F80C"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Dismantled</w:t>
            </w:r>
          </w:p>
        </w:tc>
        <w:tc>
          <w:tcPr>
            <w:tcW w:w="1993" w:type="dxa"/>
            <w:shd w:val="clear" w:color="auto" w:fill="auto"/>
            <w:tcMar>
              <w:left w:w="57" w:type="dxa"/>
              <w:right w:w="57" w:type="dxa"/>
            </w:tcMar>
            <w:vAlign w:val="center"/>
            <w:hideMark/>
          </w:tcPr>
          <w:p w14:paraId="271FDAD3" w14:textId="53B92FC9"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Installed</w:t>
            </w:r>
          </w:p>
        </w:tc>
        <w:tc>
          <w:tcPr>
            <w:tcW w:w="727" w:type="dxa"/>
            <w:shd w:val="clear" w:color="auto" w:fill="auto"/>
            <w:tcMar>
              <w:left w:w="57" w:type="dxa"/>
              <w:right w:w="57" w:type="dxa"/>
            </w:tcMar>
            <w:hideMark/>
          </w:tcPr>
          <w:p w14:paraId="0C1A8ACD" w14:textId="77777777" w:rsidR="00320957" w:rsidRPr="00320957" w:rsidRDefault="00320957" w:rsidP="00320957">
            <w:pPr>
              <w:rPr>
                <w:lang w:val="en-US"/>
              </w:rPr>
            </w:pPr>
          </w:p>
        </w:tc>
        <w:tc>
          <w:tcPr>
            <w:tcW w:w="990" w:type="dxa"/>
            <w:shd w:val="clear" w:color="auto" w:fill="auto"/>
            <w:tcMar>
              <w:left w:w="57" w:type="dxa"/>
              <w:right w:w="57" w:type="dxa"/>
            </w:tcMar>
            <w:hideMark/>
          </w:tcPr>
          <w:p w14:paraId="714B8C26" w14:textId="77777777" w:rsidR="00320957" w:rsidRPr="00320957" w:rsidRDefault="00320957" w:rsidP="00320957">
            <w:pPr>
              <w:rPr>
                <w:lang w:val="en-US"/>
              </w:rPr>
            </w:pPr>
          </w:p>
        </w:tc>
        <w:tc>
          <w:tcPr>
            <w:tcW w:w="708" w:type="dxa"/>
            <w:shd w:val="clear" w:color="auto" w:fill="auto"/>
            <w:tcMar>
              <w:left w:w="57" w:type="dxa"/>
              <w:right w:w="57" w:type="dxa"/>
            </w:tcMar>
            <w:hideMark/>
          </w:tcPr>
          <w:p w14:paraId="7A4C780D" w14:textId="77777777" w:rsidR="00320957" w:rsidRPr="00320957" w:rsidRDefault="00320957" w:rsidP="00320957">
            <w:pPr>
              <w:rPr>
                <w:lang w:val="en-US"/>
              </w:rPr>
            </w:pPr>
          </w:p>
        </w:tc>
        <w:tc>
          <w:tcPr>
            <w:tcW w:w="937" w:type="dxa"/>
            <w:shd w:val="clear" w:color="auto" w:fill="auto"/>
            <w:tcMar>
              <w:left w:w="57" w:type="dxa"/>
              <w:right w:w="57" w:type="dxa"/>
            </w:tcMar>
            <w:hideMark/>
          </w:tcPr>
          <w:p w14:paraId="62A67A70" w14:textId="77777777" w:rsidR="00320957" w:rsidRPr="00320957" w:rsidRDefault="00320957" w:rsidP="00320957">
            <w:pPr>
              <w:rPr>
                <w:lang w:val="en-US"/>
              </w:rPr>
            </w:pPr>
          </w:p>
        </w:tc>
        <w:tc>
          <w:tcPr>
            <w:tcW w:w="959" w:type="dxa"/>
            <w:shd w:val="clear" w:color="auto" w:fill="auto"/>
            <w:tcMar>
              <w:left w:w="57" w:type="dxa"/>
              <w:right w:w="57" w:type="dxa"/>
            </w:tcMar>
            <w:hideMark/>
          </w:tcPr>
          <w:p w14:paraId="27B4144C" w14:textId="77777777" w:rsidR="00320957" w:rsidRPr="00320957" w:rsidRDefault="00320957" w:rsidP="00320957">
            <w:pPr>
              <w:rPr>
                <w:lang w:val="en-US"/>
              </w:rPr>
            </w:pPr>
          </w:p>
        </w:tc>
        <w:tc>
          <w:tcPr>
            <w:tcW w:w="1081" w:type="dxa"/>
            <w:shd w:val="clear" w:color="auto" w:fill="auto"/>
            <w:tcMar>
              <w:left w:w="57" w:type="dxa"/>
              <w:right w:w="57" w:type="dxa"/>
            </w:tcMar>
            <w:hideMark/>
          </w:tcPr>
          <w:p w14:paraId="427B79E1" w14:textId="77777777" w:rsidR="00320957" w:rsidRPr="00320957" w:rsidRDefault="00320957" w:rsidP="00320957">
            <w:pPr>
              <w:rPr>
                <w:lang w:val="en-US"/>
              </w:rPr>
            </w:pPr>
          </w:p>
        </w:tc>
      </w:tr>
      <w:tr w:rsidR="00320957" w:rsidRPr="00320957" w14:paraId="1AF160B6" w14:textId="77777777" w:rsidTr="00907D3E">
        <w:trPr>
          <w:trHeight w:val="240"/>
        </w:trPr>
        <w:tc>
          <w:tcPr>
            <w:tcW w:w="400" w:type="dxa"/>
            <w:vMerge/>
            <w:tcMar>
              <w:left w:w="57" w:type="dxa"/>
              <w:right w:w="57" w:type="dxa"/>
            </w:tcMar>
            <w:vAlign w:val="center"/>
            <w:hideMark/>
          </w:tcPr>
          <w:p w14:paraId="09645037" w14:textId="77777777" w:rsidR="00320957" w:rsidRPr="00320957" w:rsidRDefault="00320957" w:rsidP="00320957">
            <w:pPr>
              <w:rPr>
                <w:rFonts w:ascii="Calibri" w:hAnsi="Calibri"/>
                <w:color w:val="000000"/>
                <w:sz w:val="18"/>
                <w:szCs w:val="18"/>
                <w:lang w:val="en-US"/>
              </w:rPr>
            </w:pPr>
          </w:p>
        </w:tc>
        <w:tc>
          <w:tcPr>
            <w:tcW w:w="2280" w:type="dxa"/>
            <w:shd w:val="clear" w:color="auto" w:fill="auto"/>
            <w:tcMar>
              <w:left w:w="57" w:type="dxa"/>
              <w:right w:w="57" w:type="dxa"/>
            </w:tcMar>
            <w:hideMark/>
          </w:tcPr>
          <w:p w14:paraId="6865F65D" w14:textId="647EF8C0"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ru-RU"/>
              </w:rPr>
              <w:t>400 к</w:t>
            </w:r>
            <w:r w:rsidR="00907D3E">
              <w:rPr>
                <w:rFonts w:ascii="Calibri" w:hAnsi="Calibri"/>
                <w:color w:val="000000"/>
                <w:sz w:val="18"/>
                <w:szCs w:val="18"/>
                <w:lang w:val="en-US"/>
              </w:rPr>
              <w:t>V</w:t>
            </w:r>
            <w:r w:rsidRPr="00320957">
              <w:rPr>
                <w:rFonts w:ascii="Calibri" w:hAnsi="Calibri"/>
                <w:color w:val="000000"/>
                <w:sz w:val="18"/>
                <w:szCs w:val="18"/>
                <w:lang w:val="ru-RU"/>
              </w:rPr>
              <w:t>А – 20 units</w:t>
            </w:r>
          </w:p>
        </w:tc>
        <w:tc>
          <w:tcPr>
            <w:tcW w:w="1993" w:type="dxa"/>
            <w:shd w:val="clear" w:color="auto" w:fill="auto"/>
            <w:tcMar>
              <w:left w:w="57" w:type="dxa"/>
              <w:right w:w="57" w:type="dxa"/>
            </w:tcMar>
            <w:vAlign w:val="center"/>
            <w:hideMark/>
          </w:tcPr>
          <w:p w14:paraId="2AA94A51" w14:textId="56F8E492"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ru-RU"/>
              </w:rPr>
              <w:t>630 к</w:t>
            </w:r>
            <w:r w:rsidR="00907D3E">
              <w:rPr>
                <w:rFonts w:ascii="Calibri" w:hAnsi="Calibri"/>
                <w:color w:val="000000"/>
                <w:sz w:val="18"/>
                <w:szCs w:val="18"/>
                <w:lang w:val="en-US"/>
              </w:rPr>
              <w:t>V</w:t>
            </w:r>
            <w:r w:rsidRPr="00320957">
              <w:rPr>
                <w:rFonts w:ascii="Calibri" w:hAnsi="Calibri"/>
                <w:color w:val="000000"/>
                <w:sz w:val="18"/>
                <w:szCs w:val="18"/>
                <w:lang w:val="ru-RU"/>
              </w:rPr>
              <w:t>А – 6 units</w:t>
            </w:r>
          </w:p>
        </w:tc>
        <w:tc>
          <w:tcPr>
            <w:tcW w:w="727" w:type="dxa"/>
            <w:shd w:val="clear" w:color="auto" w:fill="auto"/>
            <w:tcMar>
              <w:left w:w="57" w:type="dxa"/>
              <w:right w:w="57" w:type="dxa"/>
            </w:tcMar>
            <w:hideMark/>
          </w:tcPr>
          <w:p w14:paraId="3B94DAEB" w14:textId="77777777" w:rsidR="00320957" w:rsidRPr="00320957" w:rsidRDefault="00320957" w:rsidP="00320957">
            <w:pPr>
              <w:rPr>
                <w:lang w:val="en-US"/>
              </w:rPr>
            </w:pPr>
          </w:p>
        </w:tc>
        <w:tc>
          <w:tcPr>
            <w:tcW w:w="990" w:type="dxa"/>
            <w:shd w:val="clear" w:color="auto" w:fill="auto"/>
            <w:tcMar>
              <w:left w:w="57" w:type="dxa"/>
              <w:right w:w="57" w:type="dxa"/>
            </w:tcMar>
            <w:hideMark/>
          </w:tcPr>
          <w:p w14:paraId="589F4CE0" w14:textId="77777777" w:rsidR="00320957" w:rsidRPr="00320957" w:rsidRDefault="00320957" w:rsidP="00320957">
            <w:pPr>
              <w:rPr>
                <w:lang w:val="en-US"/>
              </w:rPr>
            </w:pPr>
          </w:p>
        </w:tc>
        <w:tc>
          <w:tcPr>
            <w:tcW w:w="708" w:type="dxa"/>
            <w:shd w:val="clear" w:color="auto" w:fill="auto"/>
            <w:tcMar>
              <w:left w:w="57" w:type="dxa"/>
              <w:right w:w="57" w:type="dxa"/>
            </w:tcMar>
            <w:hideMark/>
          </w:tcPr>
          <w:p w14:paraId="72550F9A" w14:textId="77777777" w:rsidR="00320957" w:rsidRPr="00320957" w:rsidRDefault="00320957" w:rsidP="00320957">
            <w:pPr>
              <w:rPr>
                <w:lang w:val="en-US"/>
              </w:rPr>
            </w:pPr>
          </w:p>
        </w:tc>
        <w:tc>
          <w:tcPr>
            <w:tcW w:w="937" w:type="dxa"/>
            <w:shd w:val="clear" w:color="auto" w:fill="auto"/>
            <w:tcMar>
              <w:left w:w="57" w:type="dxa"/>
              <w:right w:w="57" w:type="dxa"/>
            </w:tcMar>
            <w:hideMark/>
          </w:tcPr>
          <w:p w14:paraId="44448C2B" w14:textId="77777777" w:rsidR="00320957" w:rsidRPr="00320957" w:rsidRDefault="00320957" w:rsidP="00320957">
            <w:pPr>
              <w:rPr>
                <w:lang w:val="en-US"/>
              </w:rPr>
            </w:pPr>
          </w:p>
        </w:tc>
        <w:tc>
          <w:tcPr>
            <w:tcW w:w="959" w:type="dxa"/>
            <w:shd w:val="clear" w:color="auto" w:fill="auto"/>
            <w:tcMar>
              <w:left w:w="57" w:type="dxa"/>
              <w:right w:w="57" w:type="dxa"/>
            </w:tcMar>
            <w:hideMark/>
          </w:tcPr>
          <w:p w14:paraId="14C225F7" w14:textId="77777777" w:rsidR="00320957" w:rsidRPr="00320957" w:rsidRDefault="00320957" w:rsidP="00320957">
            <w:pPr>
              <w:rPr>
                <w:lang w:val="en-US"/>
              </w:rPr>
            </w:pPr>
          </w:p>
        </w:tc>
        <w:tc>
          <w:tcPr>
            <w:tcW w:w="1081" w:type="dxa"/>
            <w:shd w:val="clear" w:color="auto" w:fill="auto"/>
            <w:tcMar>
              <w:left w:w="57" w:type="dxa"/>
              <w:right w:w="57" w:type="dxa"/>
            </w:tcMar>
            <w:hideMark/>
          </w:tcPr>
          <w:p w14:paraId="77372E1F" w14:textId="77777777" w:rsidR="00320957" w:rsidRPr="00320957" w:rsidRDefault="00320957" w:rsidP="00320957">
            <w:pPr>
              <w:rPr>
                <w:lang w:val="en-US"/>
              </w:rPr>
            </w:pPr>
          </w:p>
        </w:tc>
      </w:tr>
      <w:tr w:rsidR="00320957" w:rsidRPr="00320957" w14:paraId="3F01E68D" w14:textId="77777777" w:rsidTr="00907D3E">
        <w:trPr>
          <w:trHeight w:val="240"/>
        </w:trPr>
        <w:tc>
          <w:tcPr>
            <w:tcW w:w="400" w:type="dxa"/>
            <w:vMerge/>
            <w:tcMar>
              <w:left w:w="57" w:type="dxa"/>
              <w:right w:w="57" w:type="dxa"/>
            </w:tcMar>
            <w:vAlign w:val="center"/>
            <w:hideMark/>
          </w:tcPr>
          <w:p w14:paraId="3917ECED" w14:textId="77777777" w:rsidR="00320957" w:rsidRPr="00320957" w:rsidRDefault="00320957" w:rsidP="00320957">
            <w:pPr>
              <w:rPr>
                <w:rFonts w:ascii="Calibri" w:hAnsi="Calibri"/>
                <w:color w:val="000000"/>
                <w:sz w:val="18"/>
                <w:szCs w:val="18"/>
                <w:lang w:val="en-US"/>
              </w:rPr>
            </w:pPr>
          </w:p>
        </w:tc>
        <w:tc>
          <w:tcPr>
            <w:tcW w:w="2280" w:type="dxa"/>
            <w:shd w:val="clear" w:color="auto" w:fill="auto"/>
            <w:tcMar>
              <w:left w:w="57" w:type="dxa"/>
              <w:right w:w="57" w:type="dxa"/>
            </w:tcMar>
            <w:hideMark/>
          </w:tcPr>
          <w:p w14:paraId="65E90C86" w14:textId="5443066A"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ru-RU"/>
              </w:rPr>
              <w:t>250 к</w:t>
            </w:r>
            <w:r w:rsidR="00907D3E">
              <w:rPr>
                <w:rFonts w:ascii="Calibri" w:hAnsi="Calibri"/>
                <w:color w:val="000000"/>
                <w:sz w:val="18"/>
                <w:szCs w:val="18"/>
                <w:lang w:val="en-US"/>
              </w:rPr>
              <w:t>V</w:t>
            </w:r>
            <w:r w:rsidRPr="00320957">
              <w:rPr>
                <w:rFonts w:ascii="Calibri" w:hAnsi="Calibri"/>
                <w:color w:val="000000"/>
                <w:sz w:val="18"/>
                <w:szCs w:val="18"/>
                <w:lang w:val="ru-RU"/>
              </w:rPr>
              <w:t>А – 40 units</w:t>
            </w:r>
          </w:p>
        </w:tc>
        <w:tc>
          <w:tcPr>
            <w:tcW w:w="1993" w:type="dxa"/>
            <w:shd w:val="clear" w:color="auto" w:fill="auto"/>
            <w:tcMar>
              <w:left w:w="57" w:type="dxa"/>
              <w:right w:w="57" w:type="dxa"/>
            </w:tcMar>
            <w:vAlign w:val="center"/>
            <w:hideMark/>
          </w:tcPr>
          <w:p w14:paraId="38925502" w14:textId="46E47FDB"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ru-RU"/>
              </w:rPr>
              <w:t>400 к</w:t>
            </w:r>
            <w:r w:rsidR="00907D3E">
              <w:rPr>
                <w:rFonts w:ascii="Calibri" w:hAnsi="Calibri"/>
                <w:color w:val="000000"/>
                <w:sz w:val="18"/>
                <w:szCs w:val="18"/>
                <w:lang w:val="en-US"/>
              </w:rPr>
              <w:t>V</w:t>
            </w:r>
            <w:r w:rsidRPr="00320957">
              <w:rPr>
                <w:rFonts w:ascii="Calibri" w:hAnsi="Calibri"/>
                <w:color w:val="000000"/>
                <w:sz w:val="18"/>
                <w:szCs w:val="18"/>
                <w:lang w:val="ru-RU"/>
              </w:rPr>
              <w:t>А – 5 units</w:t>
            </w:r>
          </w:p>
        </w:tc>
        <w:tc>
          <w:tcPr>
            <w:tcW w:w="727" w:type="dxa"/>
            <w:shd w:val="clear" w:color="auto" w:fill="auto"/>
            <w:tcMar>
              <w:left w:w="57" w:type="dxa"/>
              <w:right w:w="57" w:type="dxa"/>
            </w:tcMar>
            <w:hideMark/>
          </w:tcPr>
          <w:p w14:paraId="60D40FE2" w14:textId="77777777" w:rsidR="00320957" w:rsidRPr="00320957" w:rsidRDefault="00320957" w:rsidP="00320957">
            <w:pPr>
              <w:rPr>
                <w:lang w:val="en-US"/>
              </w:rPr>
            </w:pPr>
          </w:p>
        </w:tc>
        <w:tc>
          <w:tcPr>
            <w:tcW w:w="990" w:type="dxa"/>
            <w:shd w:val="clear" w:color="auto" w:fill="auto"/>
            <w:tcMar>
              <w:left w:w="57" w:type="dxa"/>
              <w:right w:w="57" w:type="dxa"/>
            </w:tcMar>
            <w:hideMark/>
          </w:tcPr>
          <w:p w14:paraId="427228FE" w14:textId="77777777" w:rsidR="00320957" w:rsidRPr="00320957" w:rsidRDefault="00320957" w:rsidP="00320957">
            <w:pPr>
              <w:rPr>
                <w:lang w:val="en-US"/>
              </w:rPr>
            </w:pPr>
          </w:p>
        </w:tc>
        <w:tc>
          <w:tcPr>
            <w:tcW w:w="708" w:type="dxa"/>
            <w:shd w:val="clear" w:color="auto" w:fill="auto"/>
            <w:tcMar>
              <w:left w:w="57" w:type="dxa"/>
              <w:right w:w="57" w:type="dxa"/>
            </w:tcMar>
            <w:hideMark/>
          </w:tcPr>
          <w:p w14:paraId="309B7496" w14:textId="77777777" w:rsidR="00320957" w:rsidRPr="00320957" w:rsidRDefault="00320957" w:rsidP="00320957">
            <w:pPr>
              <w:rPr>
                <w:lang w:val="en-US"/>
              </w:rPr>
            </w:pPr>
          </w:p>
        </w:tc>
        <w:tc>
          <w:tcPr>
            <w:tcW w:w="937" w:type="dxa"/>
            <w:shd w:val="clear" w:color="auto" w:fill="auto"/>
            <w:tcMar>
              <w:left w:w="57" w:type="dxa"/>
              <w:right w:w="57" w:type="dxa"/>
            </w:tcMar>
            <w:hideMark/>
          </w:tcPr>
          <w:p w14:paraId="56D46FF0" w14:textId="77777777" w:rsidR="00320957" w:rsidRPr="00320957" w:rsidRDefault="00320957" w:rsidP="00320957">
            <w:pPr>
              <w:rPr>
                <w:lang w:val="en-US"/>
              </w:rPr>
            </w:pPr>
          </w:p>
        </w:tc>
        <w:tc>
          <w:tcPr>
            <w:tcW w:w="959" w:type="dxa"/>
            <w:shd w:val="clear" w:color="auto" w:fill="auto"/>
            <w:tcMar>
              <w:left w:w="57" w:type="dxa"/>
              <w:right w:w="57" w:type="dxa"/>
            </w:tcMar>
            <w:hideMark/>
          </w:tcPr>
          <w:p w14:paraId="2ED73509" w14:textId="77777777" w:rsidR="00320957" w:rsidRPr="00320957" w:rsidRDefault="00320957" w:rsidP="00320957">
            <w:pPr>
              <w:rPr>
                <w:lang w:val="en-US"/>
              </w:rPr>
            </w:pPr>
          </w:p>
        </w:tc>
        <w:tc>
          <w:tcPr>
            <w:tcW w:w="1081" w:type="dxa"/>
            <w:shd w:val="clear" w:color="auto" w:fill="auto"/>
            <w:tcMar>
              <w:left w:w="57" w:type="dxa"/>
              <w:right w:w="57" w:type="dxa"/>
            </w:tcMar>
            <w:hideMark/>
          </w:tcPr>
          <w:p w14:paraId="111A74DC" w14:textId="77777777" w:rsidR="00320957" w:rsidRPr="00320957" w:rsidRDefault="00320957" w:rsidP="00320957">
            <w:pPr>
              <w:rPr>
                <w:lang w:val="en-US"/>
              </w:rPr>
            </w:pPr>
          </w:p>
        </w:tc>
      </w:tr>
      <w:tr w:rsidR="00320957" w:rsidRPr="00320957" w14:paraId="41BB3B4A" w14:textId="77777777" w:rsidTr="00907D3E">
        <w:trPr>
          <w:trHeight w:val="480"/>
        </w:trPr>
        <w:tc>
          <w:tcPr>
            <w:tcW w:w="400" w:type="dxa"/>
            <w:shd w:val="clear" w:color="auto" w:fill="auto"/>
            <w:tcMar>
              <w:left w:w="57" w:type="dxa"/>
              <w:right w:w="57" w:type="dxa"/>
            </w:tcMar>
            <w:hideMark/>
          </w:tcPr>
          <w:p w14:paraId="46F685C4"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15</w:t>
            </w:r>
          </w:p>
        </w:tc>
        <w:tc>
          <w:tcPr>
            <w:tcW w:w="4273" w:type="dxa"/>
            <w:gridSpan w:val="2"/>
            <w:shd w:val="clear" w:color="auto" w:fill="auto"/>
            <w:tcMar>
              <w:left w:w="57" w:type="dxa"/>
              <w:right w:w="57" w:type="dxa"/>
            </w:tcMar>
            <w:hideMark/>
          </w:tcPr>
          <w:p w14:paraId="7A76822C" w14:textId="77777777" w:rsidR="00320957" w:rsidRPr="00320957" w:rsidRDefault="00320957" w:rsidP="00320957">
            <w:pPr>
              <w:rPr>
                <w:rFonts w:ascii="Calibri" w:hAnsi="Calibri"/>
                <w:color w:val="000000"/>
                <w:sz w:val="18"/>
                <w:szCs w:val="18"/>
                <w:lang w:val="en-US"/>
              </w:rPr>
            </w:pPr>
            <w:r w:rsidRPr="00320957">
              <w:rPr>
                <w:rFonts w:ascii="Calibri" w:hAnsi="Calibri" w:cs="Calibri"/>
                <w:color w:val="000000"/>
                <w:sz w:val="18"/>
                <w:szCs w:val="18"/>
              </w:rPr>
              <w:t xml:space="preserve">Replacement of old lamps of </w:t>
            </w:r>
            <w:proofErr w:type="spellStart"/>
            <w:r w:rsidRPr="00320957">
              <w:rPr>
                <w:rFonts w:ascii="Calibri" w:hAnsi="Calibri" w:cs="Calibri"/>
                <w:color w:val="000000"/>
                <w:sz w:val="18"/>
                <w:szCs w:val="18"/>
              </w:rPr>
              <w:t>DNaT</w:t>
            </w:r>
            <w:proofErr w:type="spellEnd"/>
            <w:r w:rsidRPr="00320957">
              <w:rPr>
                <w:rFonts w:ascii="Calibri" w:hAnsi="Calibri" w:cs="Calibri"/>
                <w:color w:val="000000"/>
                <w:sz w:val="18"/>
                <w:szCs w:val="18"/>
              </w:rPr>
              <w:t xml:space="preserve"> (400 W) by LED lamps (210 W) in street lighting system</w:t>
            </w:r>
          </w:p>
        </w:tc>
        <w:tc>
          <w:tcPr>
            <w:tcW w:w="727" w:type="dxa"/>
            <w:shd w:val="clear" w:color="auto" w:fill="auto"/>
            <w:tcMar>
              <w:left w:w="57" w:type="dxa"/>
              <w:right w:w="57" w:type="dxa"/>
            </w:tcMar>
            <w:hideMark/>
          </w:tcPr>
          <w:p w14:paraId="2F6CC740"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8,147</w:t>
            </w:r>
          </w:p>
        </w:tc>
        <w:tc>
          <w:tcPr>
            <w:tcW w:w="990" w:type="dxa"/>
            <w:shd w:val="clear" w:color="auto" w:fill="auto"/>
            <w:tcMar>
              <w:left w:w="57" w:type="dxa"/>
              <w:right w:w="57" w:type="dxa"/>
            </w:tcMar>
            <w:hideMark/>
          </w:tcPr>
          <w:p w14:paraId="7B24A010"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Apr-May 2021</w:t>
            </w:r>
          </w:p>
        </w:tc>
        <w:tc>
          <w:tcPr>
            <w:tcW w:w="708" w:type="dxa"/>
            <w:shd w:val="clear" w:color="auto" w:fill="auto"/>
            <w:tcMar>
              <w:left w:w="57" w:type="dxa"/>
              <w:right w:w="57" w:type="dxa"/>
            </w:tcMar>
            <w:hideMark/>
          </w:tcPr>
          <w:p w14:paraId="471D8065"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1,800</w:t>
            </w:r>
          </w:p>
        </w:tc>
        <w:tc>
          <w:tcPr>
            <w:tcW w:w="937" w:type="dxa"/>
            <w:shd w:val="clear" w:color="auto" w:fill="auto"/>
            <w:tcMar>
              <w:left w:w="57" w:type="dxa"/>
              <w:right w:w="57" w:type="dxa"/>
            </w:tcMar>
            <w:hideMark/>
          </w:tcPr>
          <w:p w14:paraId="51D382D3"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3,242,506</w:t>
            </w:r>
          </w:p>
        </w:tc>
        <w:tc>
          <w:tcPr>
            <w:tcW w:w="959" w:type="dxa"/>
            <w:shd w:val="clear" w:color="auto" w:fill="auto"/>
            <w:tcMar>
              <w:left w:w="57" w:type="dxa"/>
              <w:right w:w="57" w:type="dxa"/>
            </w:tcMar>
            <w:hideMark/>
          </w:tcPr>
          <w:p w14:paraId="3A4EB437" w14:textId="77777777" w:rsidR="00320957" w:rsidRPr="00320957" w:rsidRDefault="00320957" w:rsidP="00320957">
            <w:pPr>
              <w:jc w:val="right"/>
              <w:rPr>
                <w:rFonts w:ascii="Calibri" w:hAnsi="Calibri"/>
                <w:color w:val="000000"/>
                <w:sz w:val="18"/>
                <w:szCs w:val="18"/>
                <w:lang w:val="en-US"/>
              </w:rPr>
            </w:pPr>
            <w:r w:rsidRPr="00320957">
              <w:rPr>
                <w:rFonts w:ascii="Calibri" w:hAnsi="Calibri"/>
                <w:bCs/>
                <w:color w:val="000000"/>
                <w:sz w:val="18"/>
                <w:szCs w:val="18"/>
                <w:lang w:val="ru-RU"/>
              </w:rPr>
              <w:t>474,854</w:t>
            </w:r>
          </w:p>
        </w:tc>
        <w:tc>
          <w:tcPr>
            <w:tcW w:w="1081" w:type="dxa"/>
            <w:shd w:val="clear" w:color="auto" w:fill="auto"/>
            <w:tcMar>
              <w:left w:w="57" w:type="dxa"/>
              <w:right w:w="57" w:type="dxa"/>
            </w:tcMar>
            <w:hideMark/>
          </w:tcPr>
          <w:p w14:paraId="78647A78"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3,717,360</w:t>
            </w:r>
          </w:p>
        </w:tc>
      </w:tr>
      <w:tr w:rsidR="00320957" w:rsidRPr="00320957" w14:paraId="1FAEB477" w14:textId="77777777" w:rsidTr="00907D3E">
        <w:trPr>
          <w:trHeight w:val="480"/>
        </w:trPr>
        <w:tc>
          <w:tcPr>
            <w:tcW w:w="400" w:type="dxa"/>
            <w:shd w:val="clear" w:color="auto" w:fill="auto"/>
            <w:tcMar>
              <w:left w:w="57" w:type="dxa"/>
              <w:right w:w="57" w:type="dxa"/>
            </w:tcMar>
            <w:hideMark/>
          </w:tcPr>
          <w:p w14:paraId="46DE5CBA"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16</w:t>
            </w:r>
          </w:p>
        </w:tc>
        <w:tc>
          <w:tcPr>
            <w:tcW w:w="4273" w:type="dxa"/>
            <w:gridSpan w:val="2"/>
            <w:shd w:val="clear" w:color="auto" w:fill="auto"/>
            <w:tcMar>
              <w:left w:w="57" w:type="dxa"/>
              <w:right w:w="57" w:type="dxa"/>
            </w:tcMar>
            <w:hideMark/>
          </w:tcPr>
          <w:p w14:paraId="5B98130D" w14:textId="77777777" w:rsidR="00320957" w:rsidRPr="00320957" w:rsidRDefault="00320957" w:rsidP="00320957">
            <w:pPr>
              <w:rPr>
                <w:rFonts w:ascii="Calibri" w:hAnsi="Calibri"/>
                <w:color w:val="000000"/>
                <w:sz w:val="18"/>
                <w:szCs w:val="18"/>
                <w:lang w:val="en-US"/>
              </w:rPr>
            </w:pPr>
            <w:r w:rsidRPr="00320957">
              <w:rPr>
                <w:rFonts w:ascii="Calibri" w:hAnsi="Calibri" w:cs="Calibri"/>
                <w:color w:val="000000"/>
                <w:sz w:val="18"/>
                <w:szCs w:val="18"/>
              </w:rPr>
              <w:t>Replacement of old 100 W incandescent lamps, by modern 12 W LED lamps in floor lamps in parks and public places</w:t>
            </w:r>
          </w:p>
        </w:tc>
        <w:tc>
          <w:tcPr>
            <w:tcW w:w="727" w:type="dxa"/>
            <w:shd w:val="clear" w:color="auto" w:fill="auto"/>
            <w:tcMar>
              <w:left w:w="57" w:type="dxa"/>
              <w:right w:w="57" w:type="dxa"/>
            </w:tcMar>
            <w:hideMark/>
          </w:tcPr>
          <w:p w14:paraId="741FBE80"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6,349</w:t>
            </w:r>
          </w:p>
        </w:tc>
        <w:tc>
          <w:tcPr>
            <w:tcW w:w="990" w:type="dxa"/>
            <w:shd w:val="clear" w:color="auto" w:fill="auto"/>
            <w:tcMar>
              <w:left w:w="57" w:type="dxa"/>
              <w:right w:w="57" w:type="dxa"/>
            </w:tcMar>
            <w:hideMark/>
          </w:tcPr>
          <w:p w14:paraId="00DC1A1B"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Apr-May 2021</w:t>
            </w:r>
          </w:p>
        </w:tc>
        <w:tc>
          <w:tcPr>
            <w:tcW w:w="708" w:type="dxa"/>
            <w:shd w:val="clear" w:color="auto" w:fill="auto"/>
            <w:tcMar>
              <w:left w:w="57" w:type="dxa"/>
              <w:right w:w="57" w:type="dxa"/>
            </w:tcMar>
            <w:hideMark/>
          </w:tcPr>
          <w:p w14:paraId="16E23CFA"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400</w:t>
            </w:r>
          </w:p>
        </w:tc>
        <w:tc>
          <w:tcPr>
            <w:tcW w:w="937" w:type="dxa"/>
            <w:shd w:val="clear" w:color="auto" w:fill="auto"/>
            <w:tcMar>
              <w:left w:w="57" w:type="dxa"/>
              <w:right w:w="57" w:type="dxa"/>
            </w:tcMar>
            <w:hideMark/>
          </w:tcPr>
          <w:p w14:paraId="0049FB06"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57,141</w:t>
            </w:r>
          </w:p>
        </w:tc>
        <w:tc>
          <w:tcPr>
            <w:tcW w:w="959" w:type="dxa"/>
            <w:shd w:val="clear" w:color="auto" w:fill="auto"/>
            <w:tcMar>
              <w:left w:w="57" w:type="dxa"/>
              <w:right w:w="57" w:type="dxa"/>
            </w:tcMar>
            <w:hideMark/>
          </w:tcPr>
          <w:p w14:paraId="312FB6A3"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27,210</w:t>
            </w:r>
          </w:p>
        </w:tc>
        <w:tc>
          <w:tcPr>
            <w:tcW w:w="1081" w:type="dxa"/>
            <w:shd w:val="clear" w:color="auto" w:fill="auto"/>
            <w:tcMar>
              <w:left w:w="57" w:type="dxa"/>
              <w:right w:w="57" w:type="dxa"/>
            </w:tcMar>
            <w:hideMark/>
          </w:tcPr>
          <w:p w14:paraId="0E7E55D0"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84,351</w:t>
            </w:r>
          </w:p>
        </w:tc>
      </w:tr>
      <w:tr w:rsidR="00320957" w:rsidRPr="00320957" w14:paraId="5E0F2AB9" w14:textId="77777777" w:rsidTr="00907D3E">
        <w:trPr>
          <w:trHeight w:val="290"/>
        </w:trPr>
        <w:tc>
          <w:tcPr>
            <w:tcW w:w="10075" w:type="dxa"/>
            <w:gridSpan w:val="9"/>
            <w:shd w:val="clear" w:color="auto" w:fill="auto"/>
            <w:noWrap/>
            <w:tcMar>
              <w:left w:w="57" w:type="dxa"/>
              <w:right w:w="57" w:type="dxa"/>
            </w:tcMar>
            <w:hideMark/>
          </w:tcPr>
          <w:p w14:paraId="0FD79F83" w14:textId="77777777" w:rsidR="00320957" w:rsidRPr="00320957" w:rsidRDefault="00320957" w:rsidP="00320957">
            <w:pPr>
              <w:rPr>
                <w:rFonts w:ascii="Calibri" w:hAnsi="Calibri"/>
                <w:b/>
                <w:bCs/>
                <w:color w:val="000000"/>
                <w:sz w:val="18"/>
                <w:szCs w:val="18"/>
                <w:lang w:val="en-US"/>
              </w:rPr>
            </w:pPr>
            <w:r w:rsidRPr="00320957">
              <w:rPr>
                <w:rFonts w:ascii="Calibri" w:hAnsi="Calibri"/>
                <w:b/>
                <w:bCs/>
                <w:color w:val="000000"/>
                <w:sz w:val="18"/>
                <w:szCs w:val="18"/>
                <w:lang w:val="ru-RU"/>
              </w:rPr>
              <w:t>Awaza</w:t>
            </w:r>
          </w:p>
        </w:tc>
      </w:tr>
      <w:tr w:rsidR="00320957" w:rsidRPr="00320957" w14:paraId="510C0F5A" w14:textId="77777777" w:rsidTr="00907D3E">
        <w:trPr>
          <w:trHeight w:val="720"/>
        </w:trPr>
        <w:tc>
          <w:tcPr>
            <w:tcW w:w="400" w:type="dxa"/>
            <w:shd w:val="clear" w:color="auto" w:fill="auto"/>
            <w:noWrap/>
            <w:tcMar>
              <w:left w:w="57" w:type="dxa"/>
              <w:right w:w="57" w:type="dxa"/>
            </w:tcMar>
            <w:vAlign w:val="bottom"/>
            <w:hideMark/>
          </w:tcPr>
          <w:p w14:paraId="06E6D5A6" w14:textId="77777777" w:rsidR="00320957" w:rsidRPr="00320957" w:rsidRDefault="00320957" w:rsidP="00320957">
            <w:pPr>
              <w:rPr>
                <w:rFonts w:ascii="Calibri" w:hAnsi="Calibri"/>
                <w:b/>
                <w:bCs/>
                <w:color w:val="000000"/>
                <w:sz w:val="18"/>
                <w:szCs w:val="18"/>
                <w:lang w:val="en-US"/>
              </w:rPr>
            </w:pPr>
          </w:p>
        </w:tc>
        <w:tc>
          <w:tcPr>
            <w:tcW w:w="4273" w:type="dxa"/>
            <w:gridSpan w:val="2"/>
            <w:shd w:val="clear" w:color="auto" w:fill="auto"/>
            <w:tcMar>
              <w:left w:w="57" w:type="dxa"/>
              <w:right w:w="57" w:type="dxa"/>
            </w:tcMar>
            <w:vAlign w:val="center"/>
            <w:hideMark/>
          </w:tcPr>
          <w:p w14:paraId="609EFDFF"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 xml:space="preserve">Replacement of old lamps of </w:t>
            </w:r>
            <w:proofErr w:type="spellStart"/>
            <w:r w:rsidRPr="00320957">
              <w:rPr>
                <w:rFonts w:ascii="Calibri" w:hAnsi="Calibri"/>
                <w:color w:val="000000"/>
                <w:sz w:val="18"/>
                <w:szCs w:val="18"/>
                <w:lang w:val="en-US"/>
              </w:rPr>
              <w:t>DNaT</w:t>
            </w:r>
            <w:proofErr w:type="spellEnd"/>
            <w:r w:rsidRPr="00320957">
              <w:rPr>
                <w:rFonts w:ascii="Calibri" w:hAnsi="Calibri"/>
                <w:color w:val="000000"/>
                <w:sz w:val="18"/>
                <w:szCs w:val="18"/>
                <w:lang w:val="en-US"/>
              </w:rPr>
              <w:t xml:space="preserve"> (400 W) by LED lamps (210 W) in street lighting system</w:t>
            </w:r>
          </w:p>
        </w:tc>
        <w:tc>
          <w:tcPr>
            <w:tcW w:w="727" w:type="dxa"/>
            <w:shd w:val="clear" w:color="auto" w:fill="auto"/>
            <w:tcMar>
              <w:left w:w="57" w:type="dxa"/>
              <w:right w:w="57" w:type="dxa"/>
            </w:tcMar>
            <w:hideMark/>
          </w:tcPr>
          <w:p w14:paraId="4E82FE6C"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2,244</w:t>
            </w:r>
          </w:p>
        </w:tc>
        <w:tc>
          <w:tcPr>
            <w:tcW w:w="990" w:type="dxa"/>
            <w:shd w:val="clear" w:color="auto" w:fill="auto"/>
            <w:tcMar>
              <w:left w:w="57" w:type="dxa"/>
              <w:right w:w="57" w:type="dxa"/>
            </w:tcMar>
            <w:hideMark/>
          </w:tcPr>
          <w:p w14:paraId="12674676"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ru-RU"/>
              </w:rPr>
              <w:t>01.09.2019-05.12.2019</w:t>
            </w:r>
          </w:p>
        </w:tc>
        <w:tc>
          <w:tcPr>
            <w:tcW w:w="708" w:type="dxa"/>
            <w:shd w:val="clear" w:color="auto" w:fill="auto"/>
            <w:tcMar>
              <w:left w:w="57" w:type="dxa"/>
              <w:right w:w="57" w:type="dxa"/>
            </w:tcMar>
            <w:hideMark/>
          </w:tcPr>
          <w:p w14:paraId="1F06CC73"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3,200</w:t>
            </w:r>
          </w:p>
        </w:tc>
        <w:tc>
          <w:tcPr>
            <w:tcW w:w="937" w:type="dxa"/>
            <w:shd w:val="clear" w:color="auto" w:fill="auto"/>
            <w:tcMar>
              <w:left w:w="57" w:type="dxa"/>
              <w:right w:w="57" w:type="dxa"/>
            </w:tcMar>
            <w:hideMark/>
          </w:tcPr>
          <w:p w14:paraId="62DE185D"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893,112</w:t>
            </w:r>
          </w:p>
        </w:tc>
        <w:tc>
          <w:tcPr>
            <w:tcW w:w="959" w:type="dxa"/>
            <w:shd w:val="clear" w:color="auto" w:fill="auto"/>
            <w:tcMar>
              <w:left w:w="57" w:type="dxa"/>
              <w:right w:w="57" w:type="dxa"/>
            </w:tcMar>
            <w:hideMark/>
          </w:tcPr>
          <w:p w14:paraId="7D5997A6"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130,794</w:t>
            </w:r>
          </w:p>
        </w:tc>
        <w:tc>
          <w:tcPr>
            <w:tcW w:w="1081" w:type="dxa"/>
            <w:shd w:val="clear" w:color="auto" w:fill="auto"/>
            <w:tcMar>
              <w:left w:w="57" w:type="dxa"/>
              <w:right w:w="57" w:type="dxa"/>
            </w:tcMar>
            <w:hideMark/>
          </w:tcPr>
          <w:p w14:paraId="711BC2C6"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1,023,906</w:t>
            </w:r>
          </w:p>
        </w:tc>
      </w:tr>
      <w:tr w:rsidR="00320957" w:rsidRPr="00320957" w14:paraId="2690EC34" w14:textId="77777777" w:rsidTr="00907D3E">
        <w:trPr>
          <w:trHeight w:val="960"/>
        </w:trPr>
        <w:tc>
          <w:tcPr>
            <w:tcW w:w="400" w:type="dxa"/>
            <w:shd w:val="clear" w:color="auto" w:fill="auto"/>
            <w:noWrap/>
            <w:tcMar>
              <w:left w:w="57" w:type="dxa"/>
              <w:right w:w="57" w:type="dxa"/>
            </w:tcMar>
            <w:vAlign w:val="bottom"/>
            <w:hideMark/>
          </w:tcPr>
          <w:p w14:paraId="56B5DF6A" w14:textId="77777777" w:rsidR="00320957" w:rsidRPr="00320957" w:rsidRDefault="00320957" w:rsidP="00320957">
            <w:pPr>
              <w:jc w:val="right"/>
              <w:rPr>
                <w:rFonts w:ascii="Calibri" w:hAnsi="Calibri"/>
                <w:color w:val="000000"/>
                <w:sz w:val="18"/>
                <w:szCs w:val="18"/>
                <w:lang w:val="en-US"/>
              </w:rPr>
            </w:pPr>
          </w:p>
        </w:tc>
        <w:tc>
          <w:tcPr>
            <w:tcW w:w="4273" w:type="dxa"/>
            <w:gridSpan w:val="2"/>
            <w:shd w:val="clear" w:color="auto" w:fill="auto"/>
            <w:tcMar>
              <w:left w:w="57" w:type="dxa"/>
              <w:right w:w="57" w:type="dxa"/>
            </w:tcMar>
            <w:vAlign w:val="center"/>
            <w:hideMark/>
          </w:tcPr>
          <w:p w14:paraId="1A48B8AE"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Replacement of old 100 W incandescent lamps, by modern 12 W LED lamps in floor lamps in parks and public places</w:t>
            </w:r>
          </w:p>
        </w:tc>
        <w:tc>
          <w:tcPr>
            <w:tcW w:w="727" w:type="dxa"/>
            <w:shd w:val="clear" w:color="auto" w:fill="auto"/>
            <w:tcMar>
              <w:left w:w="57" w:type="dxa"/>
              <w:right w:w="57" w:type="dxa"/>
            </w:tcMar>
            <w:hideMark/>
          </w:tcPr>
          <w:p w14:paraId="72E1B683"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22,224</w:t>
            </w:r>
          </w:p>
        </w:tc>
        <w:tc>
          <w:tcPr>
            <w:tcW w:w="990" w:type="dxa"/>
            <w:shd w:val="clear" w:color="auto" w:fill="auto"/>
            <w:tcMar>
              <w:left w:w="57" w:type="dxa"/>
              <w:right w:w="57" w:type="dxa"/>
            </w:tcMar>
            <w:hideMark/>
          </w:tcPr>
          <w:p w14:paraId="5823AE7C"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ru-RU"/>
              </w:rPr>
              <w:t>01.09.2019-05.12.2019</w:t>
            </w:r>
          </w:p>
        </w:tc>
        <w:tc>
          <w:tcPr>
            <w:tcW w:w="708" w:type="dxa"/>
            <w:shd w:val="clear" w:color="auto" w:fill="auto"/>
            <w:tcMar>
              <w:left w:w="57" w:type="dxa"/>
              <w:right w:w="57" w:type="dxa"/>
            </w:tcMar>
            <w:hideMark/>
          </w:tcPr>
          <w:p w14:paraId="6BE99E4A"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1,100</w:t>
            </w:r>
          </w:p>
        </w:tc>
        <w:tc>
          <w:tcPr>
            <w:tcW w:w="937" w:type="dxa"/>
            <w:shd w:val="clear" w:color="auto" w:fill="auto"/>
            <w:tcMar>
              <w:left w:w="57" w:type="dxa"/>
              <w:right w:w="57" w:type="dxa"/>
            </w:tcMar>
            <w:hideMark/>
          </w:tcPr>
          <w:p w14:paraId="7C6A7584"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200,016</w:t>
            </w:r>
          </w:p>
        </w:tc>
        <w:tc>
          <w:tcPr>
            <w:tcW w:w="959" w:type="dxa"/>
            <w:shd w:val="clear" w:color="auto" w:fill="auto"/>
            <w:tcMar>
              <w:left w:w="57" w:type="dxa"/>
              <w:right w:w="57" w:type="dxa"/>
            </w:tcMar>
            <w:hideMark/>
          </w:tcPr>
          <w:p w14:paraId="1B2B33E1"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95,246</w:t>
            </w:r>
          </w:p>
        </w:tc>
        <w:tc>
          <w:tcPr>
            <w:tcW w:w="1081" w:type="dxa"/>
            <w:shd w:val="clear" w:color="auto" w:fill="auto"/>
            <w:tcMar>
              <w:left w:w="57" w:type="dxa"/>
              <w:right w:w="57" w:type="dxa"/>
            </w:tcMar>
            <w:hideMark/>
          </w:tcPr>
          <w:p w14:paraId="6371FA01"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295,262</w:t>
            </w:r>
          </w:p>
        </w:tc>
      </w:tr>
      <w:tr w:rsidR="00320957" w:rsidRPr="00320957" w14:paraId="5DCE0108" w14:textId="77777777" w:rsidTr="00907D3E">
        <w:trPr>
          <w:trHeight w:val="1250"/>
        </w:trPr>
        <w:tc>
          <w:tcPr>
            <w:tcW w:w="400" w:type="dxa"/>
            <w:shd w:val="clear" w:color="auto" w:fill="auto"/>
            <w:noWrap/>
            <w:tcMar>
              <w:left w:w="57" w:type="dxa"/>
              <w:right w:w="57" w:type="dxa"/>
            </w:tcMar>
            <w:vAlign w:val="bottom"/>
            <w:hideMark/>
          </w:tcPr>
          <w:p w14:paraId="20C259B0" w14:textId="77777777" w:rsidR="00320957" w:rsidRPr="00320957" w:rsidRDefault="00320957" w:rsidP="00320957">
            <w:pPr>
              <w:jc w:val="right"/>
              <w:rPr>
                <w:rFonts w:ascii="Calibri" w:hAnsi="Calibri"/>
                <w:color w:val="000000"/>
                <w:sz w:val="18"/>
                <w:szCs w:val="18"/>
                <w:lang w:val="en-US"/>
              </w:rPr>
            </w:pPr>
          </w:p>
        </w:tc>
        <w:tc>
          <w:tcPr>
            <w:tcW w:w="4273" w:type="dxa"/>
            <w:gridSpan w:val="2"/>
            <w:shd w:val="clear" w:color="auto" w:fill="auto"/>
            <w:tcMar>
              <w:left w:w="57" w:type="dxa"/>
              <w:right w:w="57" w:type="dxa"/>
            </w:tcMar>
            <w:vAlign w:val="center"/>
            <w:hideMark/>
          </w:tcPr>
          <w:p w14:paraId="5AF783C3"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Reconstruction of electrical distribution networks, with the replacement of old transformers with modern new ones, with a transfer to a new voltage level from 6 kV to 10 kV; and with the replacement of old overhead power lines with new modern cable ones with a voltage of 0.4 kV</w:t>
            </w:r>
          </w:p>
        </w:tc>
        <w:tc>
          <w:tcPr>
            <w:tcW w:w="727" w:type="dxa"/>
            <w:shd w:val="clear" w:color="auto" w:fill="auto"/>
            <w:tcMar>
              <w:left w:w="57" w:type="dxa"/>
              <w:right w:w="57" w:type="dxa"/>
            </w:tcMar>
            <w:hideMark/>
          </w:tcPr>
          <w:p w14:paraId="6486ACF9"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11</w:t>
            </w:r>
          </w:p>
        </w:tc>
        <w:tc>
          <w:tcPr>
            <w:tcW w:w="990" w:type="dxa"/>
            <w:shd w:val="clear" w:color="auto" w:fill="auto"/>
            <w:tcMar>
              <w:left w:w="57" w:type="dxa"/>
              <w:right w:w="57" w:type="dxa"/>
            </w:tcMar>
            <w:hideMark/>
          </w:tcPr>
          <w:p w14:paraId="1DA6C432"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ru-RU"/>
              </w:rPr>
              <w:t>01.01.2020- 25.03.2020</w:t>
            </w:r>
          </w:p>
        </w:tc>
        <w:tc>
          <w:tcPr>
            <w:tcW w:w="708" w:type="dxa"/>
            <w:shd w:val="clear" w:color="auto" w:fill="auto"/>
            <w:tcMar>
              <w:left w:w="57" w:type="dxa"/>
              <w:right w:w="57" w:type="dxa"/>
            </w:tcMar>
            <w:hideMark/>
          </w:tcPr>
          <w:p w14:paraId="21C16FAF"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300</w:t>
            </w:r>
          </w:p>
        </w:tc>
        <w:tc>
          <w:tcPr>
            <w:tcW w:w="937" w:type="dxa"/>
            <w:shd w:val="clear" w:color="auto" w:fill="auto"/>
            <w:tcMar>
              <w:left w:w="57" w:type="dxa"/>
              <w:right w:w="57" w:type="dxa"/>
            </w:tcMar>
            <w:hideMark/>
          </w:tcPr>
          <w:p w14:paraId="14E644EC"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137,516</w:t>
            </w:r>
          </w:p>
        </w:tc>
        <w:tc>
          <w:tcPr>
            <w:tcW w:w="959" w:type="dxa"/>
            <w:shd w:val="clear" w:color="auto" w:fill="auto"/>
            <w:tcMar>
              <w:left w:w="57" w:type="dxa"/>
              <w:right w:w="57" w:type="dxa"/>
            </w:tcMar>
            <w:hideMark/>
          </w:tcPr>
          <w:p w14:paraId="60EEDBFD"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ru-RU"/>
              </w:rPr>
              <w:t>110,690</w:t>
            </w:r>
          </w:p>
        </w:tc>
        <w:tc>
          <w:tcPr>
            <w:tcW w:w="1081" w:type="dxa"/>
            <w:shd w:val="clear" w:color="auto" w:fill="auto"/>
            <w:tcMar>
              <w:left w:w="57" w:type="dxa"/>
              <w:right w:w="57" w:type="dxa"/>
            </w:tcMar>
            <w:hideMark/>
          </w:tcPr>
          <w:p w14:paraId="467A52F9" w14:textId="77777777" w:rsidR="00320957" w:rsidRPr="00320957" w:rsidRDefault="00320957" w:rsidP="00320957">
            <w:pPr>
              <w:jc w:val="right"/>
              <w:rPr>
                <w:rFonts w:ascii="Calibri" w:hAnsi="Calibri"/>
                <w:color w:val="000000"/>
                <w:sz w:val="18"/>
                <w:szCs w:val="18"/>
                <w:lang w:val="en-US"/>
              </w:rPr>
            </w:pPr>
            <w:r w:rsidRPr="00320957">
              <w:rPr>
                <w:rFonts w:ascii="Calibri" w:hAnsi="Calibri"/>
                <w:color w:val="000000"/>
                <w:sz w:val="18"/>
                <w:szCs w:val="18"/>
                <w:lang w:val="en-US"/>
              </w:rPr>
              <w:t>248,206</w:t>
            </w:r>
          </w:p>
        </w:tc>
      </w:tr>
      <w:tr w:rsidR="00320957" w:rsidRPr="00320957" w14:paraId="3E39BD0E" w14:textId="77777777" w:rsidTr="00907D3E">
        <w:trPr>
          <w:trHeight w:val="240"/>
        </w:trPr>
        <w:tc>
          <w:tcPr>
            <w:tcW w:w="400" w:type="dxa"/>
            <w:shd w:val="clear" w:color="auto" w:fill="auto"/>
            <w:noWrap/>
            <w:tcMar>
              <w:left w:w="57" w:type="dxa"/>
              <w:right w:w="57" w:type="dxa"/>
            </w:tcMar>
            <w:vAlign w:val="bottom"/>
            <w:hideMark/>
          </w:tcPr>
          <w:p w14:paraId="430A834C" w14:textId="77777777" w:rsidR="00320957" w:rsidRPr="00320957" w:rsidRDefault="00320957" w:rsidP="00320957">
            <w:pPr>
              <w:jc w:val="right"/>
              <w:rPr>
                <w:rFonts w:ascii="Calibri" w:hAnsi="Calibri"/>
                <w:color w:val="000000"/>
                <w:sz w:val="18"/>
                <w:szCs w:val="18"/>
                <w:lang w:val="en-US"/>
              </w:rPr>
            </w:pPr>
          </w:p>
        </w:tc>
        <w:tc>
          <w:tcPr>
            <w:tcW w:w="2280" w:type="dxa"/>
            <w:shd w:val="clear" w:color="auto" w:fill="auto"/>
            <w:tcMar>
              <w:left w:w="57" w:type="dxa"/>
              <w:right w:w="57" w:type="dxa"/>
            </w:tcMar>
            <w:vAlign w:val="center"/>
            <w:hideMark/>
          </w:tcPr>
          <w:p w14:paraId="055BC9F6"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Dismantled</w:t>
            </w:r>
          </w:p>
        </w:tc>
        <w:tc>
          <w:tcPr>
            <w:tcW w:w="1993" w:type="dxa"/>
            <w:shd w:val="clear" w:color="auto" w:fill="auto"/>
            <w:tcMar>
              <w:left w:w="57" w:type="dxa"/>
              <w:right w:w="57" w:type="dxa"/>
            </w:tcMar>
            <w:vAlign w:val="center"/>
            <w:hideMark/>
          </w:tcPr>
          <w:p w14:paraId="2D5FA38E" w14:textId="77777777"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en-US"/>
              </w:rPr>
              <w:t>Installed</w:t>
            </w:r>
          </w:p>
        </w:tc>
        <w:tc>
          <w:tcPr>
            <w:tcW w:w="727" w:type="dxa"/>
            <w:shd w:val="clear" w:color="auto" w:fill="auto"/>
            <w:tcMar>
              <w:left w:w="57" w:type="dxa"/>
              <w:right w:w="57" w:type="dxa"/>
            </w:tcMar>
            <w:vAlign w:val="center"/>
            <w:hideMark/>
          </w:tcPr>
          <w:p w14:paraId="49125979" w14:textId="77777777" w:rsidR="00320957" w:rsidRPr="00320957" w:rsidRDefault="00320957" w:rsidP="00320957">
            <w:pPr>
              <w:rPr>
                <w:rFonts w:ascii="Calibri" w:hAnsi="Calibri"/>
                <w:color w:val="000000"/>
                <w:sz w:val="18"/>
                <w:szCs w:val="18"/>
                <w:lang w:val="en-US"/>
              </w:rPr>
            </w:pPr>
          </w:p>
        </w:tc>
        <w:tc>
          <w:tcPr>
            <w:tcW w:w="990" w:type="dxa"/>
            <w:shd w:val="clear" w:color="auto" w:fill="auto"/>
            <w:tcMar>
              <w:left w:w="57" w:type="dxa"/>
              <w:right w:w="57" w:type="dxa"/>
            </w:tcMar>
            <w:vAlign w:val="center"/>
            <w:hideMark/>
          </w:tcPr>
          <w:p w14:paraId="5FFF5D75" w14:textId="77777777" w:rsidR="00320957" w:rsidRPr="00320957" w:rsidRDefault="00320957" w:rsidP="00320957">
            <w:pPr>
              <w:rPr>
                <w:lang w:val="en-US"/>
              </w:rPr>
            </w:pPr>
          </w:p>
        </w:tc>
        <w:tc>
          <w:tcPr>
            <w:tcW w:w="708" w:type="dxa"/>
            <w:shd w:val="clear" w:color="auto" w:fill="auto"/>
            <w:tcMar>
              <w:left w:w="57" w:type="dxa"/>
              <w:right w:w="57" w:type="dxa"/>
            </w:tcMar>
            <w:vAlign w:val="center"/>
            <w:hideMark/>
          </w:tcPr>
          <w:p w14:paraId="62B13DEC" w14:textId="77777777" w:rsidR="00320957" w:rsidRPr="00320957" w:rsidRDefault="00320957" w:rsidP="00320957">
            <w:pPr>
              <w:rPr>
                <w:lang w:val="en-US"/>
              </w:rPr>
            </w:pPr>
          </w:p>
        </w:tc>
        <w:tc>
          <w:tcPr>
            <w:tcW w:w="937" w:type="dxa"/>
            <w:shd w:val="clear" w:color="auto" w:fill="auto"/>
            <w:tcMar>
              <w:left w:w="57" w:type="dxa"/>
              <w:right w:w="57" w:type="dxa"/>
            </w:tcMar>
            <w:vAlign w:val="center"/>
            <w:hideMark/>
          </w:tcPr>
          <w:p w14:paraId="44A18091" w14:textId="77777777" w:rsidR="00320957" w:rsidRPr="00320957" w:rsidRDefault="00320957" w:rsidP="00320957">
            <w:pPr>
              <w:rPr>
                <w:lang w:val="en-US"/>
              </w:rPr>
            </w:pPr>
          </w:p>
        </w:tc>
        <w:tc>
          <w:tcPr>
            <w:tcW w:w="959" w:type="dxa"/>
            <w:shd w:val="clear" w:color="auto" w:fill="auto"/>
            <w:tcMar>
              <w:left w:w="57" w:type="dxa"/>
              <w:right w:w="57" w:type="dxa"/>
            </w:tcMar>
            <w:vAlign w:val="center"/>
            <w:hideMark/>
          </w:tcPr>
          <w:p w14:paraId="02CE21DB" w14:textId="77777777" w:rsidR="00320957" w:rsidRPr="00320957" w:rsidRDefault="00320957" w:rsidP="00320957">
            <w:pPr>
              <w:rPr>
                <w:lang w:val="en-US"/>
              </w:rPr>
            </w:pPr>
          </w:p>
        </w:tc>
        <w:tc>
          <w:tcPr>
            <w:tcW w:w="1081" w:type="dxa"/>
            <w:shd w:val="clear" w:color="auto" w:fill="auto"/>
            <w:tcMar>
              <w:left w:w="57" w:type="dxa"/>
              <w:right w:w="57" w:type="dxa"/>
            </w:tcMar>
            <w:vAlign w:val="center"/>
            <w:hideMark/>
          </w:tcPr>
          <w:p w14:paraId="38F5869B" w14:textId="77777777" w:rsidR="00320957" w:rsidRPr="00320957" w:rsidRDefault="00320957" w:rsidP="00320957">
            <w:pPr>
              <w:rPr>
                <w:lang w:val="en-US"/>
              </w:rPr>
            </w:pPr>
          </w:p>
        </w:tc>
      </w:tr>
      <w:tr w:rsidR="00320957" w:rsidRPr="00320957" w14:paraId="2B66F9FF" w14:textId="77777777" w:rsidTr="00907D3E">
        <w:trPr>
          <w:trHeight w:val="240"/>
        </w:trPr>
        <w:tc>
          <w:tcPr>
            <w:tcW w:w="400" w:type="dxa"/>
            <w:shd w:val="clear" w:color="auto" w:fill="auto"/>
            <w:noWrap/>
            <w:tcMar>
              <w:left w:w="57" w:type="dxa"/>
              <w:right w:w="57" w:type="dxa"/>
            </w:tcMar>
            <w:vAlign w:val="bottom"/>
            <w:hideMark/>
          </w:tcPr>
          <w:p w14:paraId="48169D46" w14:textId="77777777" w:rsidR="00320957" w:rsidRPr="00320957" w:rsidRDefault="00320957" w:rsidP="00320957">
            <w:pPr>
              <w:rPr>
                <w:lang w:val="en-US"/>
              </w:rPr>
            </w:pPr>
          </w:p>
        </w:tc>
        <w:tc>
          <w:tcPr>
            <w:tcW w:w="2280" w:type="dxa"/>
            <w:shd w:val="clear" w:color="auto" w:fill="auto"/>
            <w:tcMar>
              <w:left w:w="57" w:type="dxa"/>
              <w:right w:w="57" w:type="dxa"/>
            </w:tcMar>
            <w:vAlign w:val="center"/>
            <w:hideMark/>
          </w:tcPr>
          <w:p w14:paraId="269C6272" w14:textId="5CF83F78"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ru-RU"/>
              </w:rPr>
              <w:t>400 к</w:t>
            </w:r>
            <w:r w:rsidR="00907D3E">
              <w:rPr>
                <w:rFonts w:ascii="Calibri" w:hAnsi="Calibri"/>
                <w:color w:val="000000"/>
                <w:sz w:val="18"/>
                <w:szCs w:val="18"/>
                <w:lang w:val="en-US"/>
              </w:rPr>
              <w:t>V</w:t>
            </w:r>
            <w:r w:rsidRPr="00320957">
              <w:rPr>
                <w:rFonts w:ascii="Calibri" w:hAnsi="Calibri"/>
                <w:color w:val="000000"/>
                <w:sz w:val="18"/>
                <w:szCs w:val="18"/>
                <w:lang w:val="ru-RU"/>
              </w:rPr>
              <w:t>А – 6 units</w:t>
            </w:r>
          </w:p>
        </w:tc>
        <w:tc>
          <w:tcPr>
            <w:tcW w:w="1993" w:type="dxa"/>
            <w:shd w:val="clear" w:color="auto" w:fill="auto"/>
            <w:tcMar>
              <w:left w:w="57" w:type="dxa"/>
              <w:right w:w="57" w:type="dxa"/>
            </w:tcMar>
            <w:vAlign w:val="center"/>
            <w:hideMark/>
          </w:tcPr>
          <w:p w14:paraId="587964FD" w14:textId="46CD261A"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ru-RU"/>
              </w:rPr>
              <w:t>630 к</w:t>
            </w:r>
            <w:r w:rsidR="00907D3E">
              <w:rPr>
                <w:rFonts w:ascii="Calibri" w:hAnsi="Calibri"/>
                <w:color w:val="000000"/>
                <w:sz w:val="18"/>
                <w:szCs w:val="18"/>
                <w:lang w:val="en-US"/>
              </w:rPr>
              <w:t>V</w:t>
            </w:r>
            <w:r w:rsidRPr="00320957">
              <w:rPr>
                <w:rFonts w:ascii="Calibri" w:hAnsi="Calibri"/>
                <w:color w:val="000000"/>
                <w:sz w:val="18"/>
                <w:szCs w:val="18"/>
                <w:lang w:val="ru-RU"/>
              </w:rPr>
              <w:t>А – 6 units</w:t>
            </w:r>
          </w:p>
        </w:tc>
        <w:tc>
          <w:tcPr>
            <w:tcW w:w="727" w:type="dxa"/>
            <w:shd w:val="clear" w:color="auto" w:fill="auto"/>
            <w:tcMar>
              <w:left w:w="57" w:type="dxa"/>
              <w:right w:w="57" w:type="dxa"/>
            </w:tcMar>
            <w:vAlign w:val="center"/>
            <w:hideMark/>
          </w:tcPr>
          <w:p w14:paraId="442412E1" w14:textId="77777777" w:rsidR="00320957" w:rsidRPr="00320957" w:rsidRDefault="00320957" w:rsidP="00320957">
            <w:pPr>
              <w:rPr>
                <w:rFonts w:ascii="Calibri" w:hAnsi="Calibri"/>
                <w:color w:val="000000"/>
                <w:sz w:val="18"/>
                <w:szCs w:val="18"/>
                <w:lang w:val="en-US"/>
              </w:rPr>
            </w:pPr>
          </w:p>
        </w:tc>
        <w:tc>
          <w:tcPr>
            <w:tcW w:w="990" w:type="dxa"/>
            <w:shd w:val="clear" w:color="auto" w:fill="auto"/>
            <w:tcMar>
              <w:left w:w="57" w:type="dxa"/>
              <w:right w:w="57" w:type="dxa"/>
            </w:tcMar>
            <w:vAlign w:val="center"/>
            <w:hideMark/>
          </w:tcPr>
          <w:p w14:paraId="36F51AD4" w14:textId="77777777" w:rsidR="00320957" w:rsidRPr="00320957" w:rsidRDefault="00320957" w:rsidP="00320957">
            <w:pPr>
              <w:rPr>
                <w:lang w:val="en-US"/>
              </w:rPr>
            </w:pPr>
          </w:p>
        </w:tc>
        <w:tc>
          <w:tcPr>
            <w:tcW w:w="708" w:type="dxa"/>
            <w:shd w:val="clear" w:color="auto" w:fill="auto"/>
            <w:tcMar>
              <w:left w:w="57" w:type="dxa"/>
              <w:right w:w="57" w:type="dxa"/>
            </w:tcMar>
            <w:vAlign w:val="center"/>
            <w:hideMark/>
          </w:tcPr>
          <w:p w14:paraId="74130FBA" w14:textId="77777777" w:rsidR="00320957" w:rsidRPr="00320957" w:rsidRDefault="00320957" w:rsidP="00320957">
            <w:pPr>
              <w:rPr>
                <w:lang w:val="en-US"/>
              </w:rPr>
            </w:pPr>
          </w:p>
        </w:tc>
        <w:tc>
          <w:tcPr>
            <w:tcW w:w="937" w:type="dxa"/>
            <w:shd w:val="clear" w:color="auto" w:fill="auto"/>
            <w:tcMar>
              <w:left w:w="57" w:type="dxa"/>
              <w:right w:w="57" w:type="dxa"/>
            </w:tcMar>
            <w:vAlign w:val="center"/>
            <w:hideMark/>
          </w:tcPr>
          <w:p w14:paraId="1A4F552C" w14:textId="77777777" w:rsidR="00320957" w:rsidRPr="00320957" w:rsidRDefault="00320957" w:rsidP="00320957">
            <w:pPr>
              <w:rPr>
                <w:lang w:val="en-US"/>
              </w:rPr>
            </w:pPr>
          </w:p>
        </w:tc>
        <w:tc>
          <w:tcPr>
            <w:tcW w:w="959" w:type="dxa"/>
            <w:shd w:val="clear" w:color="auto" w:fill="auto"/>
            <w:tcMar>
              <w:left w:w="57" w:type="dxa"/>
              <w:right w:w="57" w:type="dxa"/>
            </w:tcMar>
            <w:vAlign w:val="center"/>
            <w:hideMark/>
          </w:tcPr>
          <w:p w14:paraId="70834389" w14:textId="77777777" w:rsidR="00320957" w:rsidRPr="00320957" w:rsidRDefault="00320957" w:rsidP="00320957">
            <w:pPr>
              <w:rPr>
                <w:lang w:val="en-US"/>
              </w:rPr>
            </w:pPr>
          </w:p>
        </w:tc>
        <w:tc>
          <w:tcPr>
            <w:tcW w:w="1081" w:type="dxa"/>
            <w:shd w:val="clear" w:color="auto" w:fill="auto"/>
            <w:tcMar>
              <w:left w:w="57" w:type="dxa"/>
              <w:right w:w="57" w:type="dxa"/>
            </w:tcMar>
            <w:vAlign w:val="center"/>
            <w:hideMark/>
          </w:tcPr>
          <w:p w14:paraId="76C2D4B4" w14:textId="77777777" w:rsidR="00320957" w:rsidRPr="00320957" w:rsidRDefault="00320957" w:rsidP="00320957">
            <w:pPr>
              <w:rPr>
                <w:lang w:val="en-US"/>
              </w:rPr>
            </w:pPr>
          </w:p>
        </w:tc>
      </w:tr>
      <w:tr w:rsidR="00320957" w:rsidRPr="00320957" w14:paraId="6C287283" w14:textId="77777777" w:rsidTr="00907D3E">
        <w:trPr>
          <w:trHeight w:val="240"/>
        </w:trPr>
        <w:tc>
          <w:tcPr>
            <w:tcW w:w="400" w:type="dxa"/>
            <w:shd w:val="clear" w:color="auto" w:fill="auto"/>
            <w:noWrap/>
            <w:tcMar>
              <w:left w:w="57" w:type="dxa"/>
              <w:right w:w="57" w:type="dxa"/>
            </w:tcMar>
            <w:vAlign w:val="bottom"/>
            <w:hideMark/>
          </w:tcPr>
          <w:p w14:paraId="2891882D" w14:textId="77777777" w:rsidR="00320957" w:rsidRPr="00320957" w:rsidRDefault="00320957" w:rsidP="00320957">
            <w:pPr>
              <w:rPr>
                <w:lang w:val="en-US"/>
              </w:rPr>
            </w:pPr>
          </w:p>
        </w:tc>
        <w:tc>
          <w:tcPr>
            <w:tcW w:w="2280" w:type="dxa"/>
            <w:shd w:val="clear" w:color="auto" w:fill="auto"/>
            <w:tcMar>
              <w:left w:w="57" w:type="dxa"/>
              <w:right w:w="57" w:type="dxa"/>
            </w:tcMar>
            <w:vAlign w:val="center"/>
            <w:hideMark/>
          </w:tcPr>
          <w:p w14:paraId="7221E655" w14:textId="50B43C7A"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ru-RU"/>
              </w:rPr>
              <w:t>250 к</w:t>
            </w:r>
            <w:r w:rsidR="00907D3E">
              <w:rPr>
                <w:rFonts w:ascii="Calibri" w:hAnsi="Calibri"/>
                <w:color w:val="000000"/>
                <w:sz w:val="18"/>
                <w:szCs w:val="18"/>
                <w:lang w:val="en-US"/>
              </w:rPr>
              <w:t>V</w:t>
            </w:r>
            <w:r w:rsidRPr="00320957">
              <w:rPr>
                <w:rFonts w:ascii="Calibri" w:hAnsi="Calibri"/>
                <w:color w:val="000000"/>
                <w:sz w:val="18"/>
                <w:szCs w:val="18"/>
                <w:lang w:val="ru-RU"/>
              </w:rPr>
              <w:t>А – 5 units</w:t>
            </w:r>
          </w:p>
        </w:tc>
        <w:tc>
          <w:tcPr>
            <w:tcW w:w="1993" w:type="dxa"/>
            <w:shd w:val="clear" w:color="auto" w:fill="auto"/>
            <w:tcMar>
              <w:left w:w="57" w:type="dxa"/>
              <w:right w:w="57" w:type="dxa"/>
            </w:tcMar>
            <w:vAlign w:val="center"/>
            <w:hideMark/>
          </w:tcPr>
          <w:p w14:paraId="198E4FBB" w14:textId="5074948A" w:rsidR="00320957" w:rsidRPr="00320957" w:rsidRDefault="00320957" w:rsidP="00320957">
            <w:pPr>
              <w:rPr>
                <w:rFonts w:ascii="Calibri" w:hAnsi="Calibri"/>
                <w:color w:val="000000"/>
                <w:sz w:val="18"/>
                <w:szCs w:val="18"/>
                <w:lang w:val="en-US"/>
              </w:rPr>
            </w:pPr>
            <w:r w:rsidRPr="00320957">
              <w:rPr>
                <w:rFonts w:ascii="Calibri" w:hAnsi="Calibri"/>
                <w:color w:val="000000"/>
                <w:sz w:val="18"/>
                <w:szCs w:val="18"/>
                <w:lang w:val="ru-RU"/>
              </w:rPr>
              <w:t>400 к</w:t>
            </w:r>
            <w:r w:rsidR="00907D3E">
              <w:rPr>
                <w:rFonts w:ascii="Calibri" w:hAnsi="Calibri"/>
                <w:color w:val="000000"/>
                <w:sz w:val="18"/>
                <w:szCs w:val="18"/>
                <w:lang w:val="en-US"/>
              </w:rPr>
              <w:t>V</w:t>
            </w:r>
            <w:r w:rsidRPr="00320957">
              <w:rPr>
                <w:rFonts w:ascii="Calibri" w:hAnsi="Calibri"/>
                <w:color w:val="000000"/>
                <w:sz w:val="18"/>
                <w:szCs w:val="18"/>
                <w:lang w:val="ru-RU"/>
              </w:rPr>
              <w:t>А – 5 units</w:t>
            </w:r>
          </w:p>
        </w:tc>
        <w:tc>
          <w:tcPr>
            <w:tcW w:w="727" w:type="dxa"/>
            <w:shd w:val="clear" w:color="auto" w:fill="auto"/>
            <w:tcMar>
              <w:left w:w="57" w:type="dxa"/>
              <w:right w:w="57" w:type="dxa"/>
            </w:tcMar>
            <w:vAlign w:val="center"/>
            <w:hideMark/>
          </w:tcPr>
          <w:p w14:paraId="03956E5D" w14:textId="77777777" w:rsidR="00320957" w:rsidRPr="00320957" w:rsidRDefault="00320957" w:rsidP="00320957">
            <w:pPr>
              <w:rPr>
                <w:rFonts w:ascii="Calibri" w:hAnsi="Calibri"/>
                <w:color w:val="000000"/>
                <w:sz w:val="18"/>
                <w:szCs w:val="18"/>
                <w:lang w:val="en-US"/>
              </w:rPr>
            </w:pPr>
          </w:p>
        </w:tc>
        <w:tc>
          <w:tcPr>
            <w:tcW w:w="990" w:type="dxa"/>
            <w:shd w:val="clear" w:color="auto" w:fill="auto"/>
            <w:tcMar>
              <w:left w:w="57" w:type="dxa"/>
              <w:right w:w="57" w:type="dxa"/>
            </w:tcMar>
            <w:vAlign w:val="center"/>
            <w:hideMark/>
          </w:tcPr>
          <w:p w14:paraId="16B78675" w14:textId="77777777" w:rsidR="00320957" w:rsidRPr="00320957" w:rsidRDefault="00320957" w:rsidP="00320957">
            <w:pPr>
              <w:rPr>
                <w:lang w:val="en-US"/>
              </w:rPr>
            </w:pPr>
          </w:p>
        </w:tc>
        <w:tc>
          <w:tcPr>
            <w:tcW w:w="708" w:type="dxa"/>
            <w:shd w:val="clear" w:color="auto" w:fill="auto"/>
            <w:tcMar>
              <w:left w:w="57" w:type="dxa"/>
              <w:right w:w="57" w:type="dxa"/>
            </w:tcMar>
            <w:vAlign w:val="center"/>
            <w:hideMark/>
          </w:tcPr>
          <w:p w14:paraId="19ADF17A" w14:textId="77777777" w:rsidR="00320957" w:rsidRPr="00320957" w:rsidRDefault="00320957" w:rsidP="00320957">
            <w:pPr>
              <w:rPr>
                <w:lang w:val="en-US"/>
              </w:rPr>
            </w:pPr>
          </w:p>
        </w:tc>
        <w:tc>
          <w:tcPr>
            <w:tcW w:w="937" w:type="dxa"/>
            <w:shd w:val="clear" w:color="auto" w:fill="auto"/>
            <w:tcMar>
              <w:left w:w="57" w:type="dxa"/>
              <w:right w:w="57" w:type="dxa"/>
            </w:tcMar>
            <w:vAlign w:val="center"/>
            <w:hideMark/>
          </w:tcPr>
          <w:p w14:paraId="411586EC" w14:textId="77777777" w:rsidR="00320957" w:rsidRPr="00320957" w:rsidRDefault="00320957" w:rsidP="00320957">
            <w:pPr>
              <w:rPr>
                <w:lang w:val="en-US"/>
              </w:rPr>
            </w:pPr>
          </w:p>
        </w:tc>
        <w:tc>
          <w:tcPr>
            <w:tcW w:w="959" w:type="dxa"/>
            <w:shd w:val="clear" w:color="auto" w:fill="auto"/>
            <w:tcMar>
              <w:left w:w="57" w:type="dxa"/>
              <w:right w:w="57" w:type="dxa"/>
            </w:tcMar>
            <w:vAlign w:val="center"/>
            <w:hideMark/>
          </w:tcPr>
          <w:p w14:paraId="71E5EF03" w14:textId="77777777" w:rsidR="00320957" w:rsidRPr="00320957" w:rsidRDefault="00320957" w:rsidP="00320957">
            <w:pPr>
              <w:rPr>
                <w:lang w:val="en-US"/>
              </w:rPr>
            </w:pPr>
          </w:p>
        </w:tc>
        <w:tc>
          <w:tcPr>
            <w:tcW w:w="1081" w:type="dxa"/>
            <w:shd w:val="clear" w:color="auto" w:fill="auto"/>
            <w:tcMar>
              <w:left w:w="57" w:type="dxa"/>
              <w:right w:w="57" w:type="dxa"/>
            </w:tcMar>
            <w:vAlign w:val="center"/>
            <w:hideMark/>
          </w:tcPr>
          <w:p w14:paraId="1D0F39C8" w14:textId="77777777" w:rsidR="00320957" w:rsidRPr="00320957" w:rsidRDefault="00320957" w:rsidP="00320957">
            <w:pPr>
              <w:rPr>
                <w:lang w:val="en-US"/>
              </w:rPr>
            </w:pPr>
          </w:p>
        </w:tc>
      </w:tr>
      <w:tr w:rsidR="00320957" w:rsidRPr="00320957" w14:paraId="130F0450" w14:textId="77777777" w:rsidTr="00907D3E">
        <w:trPr>
          <w:trHeight w:val="240"/>
        </w:trPr>
        <w:tc>
          <w:tcPr>
            <w:tcW w:w="400" w:type="dxa"/>
            <w:shd w:val="clear" w:color="auto" w:fill="auto"/>
            <w:noWrap/>
            <w:tcMar>
              <w:left w:w="57" w:type="dxa"/>
              <w:right w:w="57" w:type="dxa"/>
            </w:tcMar>
            <w:vAlign w:val="bottom"/>
            <w:hideMark/>
          </w:tcPr>
          <w:p w14:paraId="66BE0905" w14:textId="77777777" w:rsidR="00320957" w:rsidRPr="00320957" w:rsidRDefault="00320957" w:rsidP="00320957">
            <w:pPr>
              <w:rPr>
                <w:lang w:val="en-US"/>
              </w:rPr>
            </w:pPr>
          </w:p>
        </w:tc>
        <w:tc>
          <w:tcPr>
            <w:tcW w:w="4273" w:type="dxa"/>
            <w:gridSpan w:val="2"/>
            <w:shd w:val="clear" w:color="auto" w:fill="auto"/>
            <w:tcMar>
              <w:left w:w="57" w:type="dxa"/>
              <w:right w:w="57" w:type="dxa"/>
            </w:tcMar>
            <w:hideMark/>
          </w:tcPr>
          <w:p w14:paraId="236CE15B" w14:textId="77777777" w:rsidR="00320957" w:rsidRPr="00320957" w:rsidRDefault="00320957" w:rsidP="00320957">
            <w:pPr>
              <w:rPr>
                <w:rFonts w:ascii="Calibri" w:hAnsi="Calibri"/>
                <w:b/>
                <w:bCs/>
                <w:i/>
                <w:iCs/>
                <w:color w:val="000000"/>
                <w:sz w:val="18"/>
                <w:szCs w:val="18"/>
                <w:lang w:val="en-US"/>
              </w:rPr>
            </w:pPr>
            <w:r w:rsidRPr="00320957">
              <w:rPr>
                <w:rFonts w:ascii="Calibri" w:hAnsi="Calibri"/>
                <w:b/>
                <w:bCs/>
                <w:i/>
                <w:iCs/>
                <w:color w:val="000000"/>
                <w:sz w:val="18"/>
                <w:szCs w:val="18"/>
                <w:lang w:val="en-US"/>
              </w:rPr>
              <w:t>Sub-total for Ashgabat</w:t>
            </w:r>
          </w:p>
        </w:tc>
        <w:tc>
          <w:tcPr>
            <w:tcW w:w="727" w:type="dxa"/>
            <w:shd w:val="clear" w:color="auto" w:fill="auto"/>
            <w:tcMar>
              <w:left w:w="57" w:type="dxa"/>
              <w:right w:w="57" w:type="dxa"/>
            </w:tcMar>
            <w:hideMark/>
          </w:tcPr>
          <w:p w14:paraId="230E200D" w14:textId="77777777" w:rsidR="00320957" w:rsidRPr="00320957" w:rsidRDefault="00320957" w:rsidP="00320957">
            <w:pPr>
              <w:rPr>
                <w:rFonts w:ascii="Calibri" w:hAnsi="Calibri"/>
                <w:b/>
                <w:bCs/>
                <w:i/>
                <w:iCs/>
                <w:color w:val="000000"/>
                <w:sz w:val="18"/>
                <w:szCs w:val="18"/>
                <w:lang w:val="en-US"/>
              </w:rPr>
            </w:pPr>
          </w:p>
        </w:tc>
        <w:tc>
          <w:tcPr>
            <w:tcW w:w="990" w:type="dxa"/>
            <w:shd w:val="clear" w:color="auto" w:fill="auto"/>
            <w:tcMar>
              <w:left w:w="57" w:type="dxa"/>
              <w:right w:w="57" w:type="dxa"/>
            </w:tcMar>
            <w:hideMark/>
          </w:tcPr>
          <w:p w14:paraId="6FF04AD7" w14:textId="77777777" w:rsidR="00320957" w:rsidRPr="00320957" w:rsidRDefault="00320957" w:rsidP="00320957">
            <w:pPr>
              <w:rPr>
                <w:lang w:val="en-US"/>
              </w:rPr>
            </w:pPr>
          </w:p>
        </w:tc>
        <w:tc>
          <w:tcPr>
            <w:tcW w:w="708" w:type="dxa"/>
            <w:shd w:val="clear" w:color="auto" w:fill="auto"/>
            <w:tcMar>
              <w:left w:w="57" w:type="dxa"/>
              <w:right w:w="57" w:type="dxa"/>
            </w:tcMar>
            <w:hideMark/>
          </w:tcPr>
          <w:p w14:paraId="70741C2E" w14:textId="77777777" w:rsidR="00320957" w:rsidRPr="00320957" w:rsidRDefault="00320957" w:rsidP="00320957">
            <w:pPr>
              <w:jc w:val="right"/>
              <w:rPr>
                <w:rFonts w:ascii="Calibri" w:hAnsi="Calibri"/>
                <w:b/>
                <w:bCs/>
                <w:i/>
                <w:iCs/>
                <w:color w:val="000000"/>
                <w:sz w:val="18"/>
                <w:szCs w:val="18"/>
                <w:lang w:val="en-US"/>
              </w:rPr>
            </w:pPr>
            <w:r w:rsidRPr="00320957">
              <w:rPr>
                <w:rFonts w:ascii="Calibri" w:hAnsi="Calibri"/>
                <w:b/>
                <w:bCs/>
                <w:i/>
                <w:iCs/>
                <w:color w:val="000000"/>
                <w:sz w:val="18"/>
                <w:szCs w:val="18"/>
                <w:lang w:val="ru-RU"/>
              </w:rPr>
              <w:t>539,700</w:t>
            </w:r>
          </w:p>
        </w:tc>
        <w:tc>
          <w:tcPr>
            <w:tcW w:w="937" w:type="dxa"/>
            <w:shd w:val="clear" w:color="auto" w:fill="auto"/>
            <w:tcMar>
              <w:left w:w="57" w:type="dxa"/>
              <w:right w:w="57" w:type="dxa"/>
            </w:tcMar>
            <w:hideMark/>
          </w:tcPr>
          <w:p w14:paraId="3169F724" w14:textId="77777777" w:rsidR="00320957" w:rsidRPr="00320957" w:rsidRDefault="00320957" w:rsidP="00320957">
            <w:pPr>
              <w:jc w:val="right"/>
              <w:rPr>
                <w:rFonts w:ascii="Calibri" w:hAnsi="Calibri"/>
                <w:i/>
                <w:iCs/>
                <w:color w:val="000000"/>
                <w:sz w:val="18"/>
                <w:szCs w:val="18"/>
                <w:lang w:val="en-US"/>
              </w:rPr>
            </w:pPr>
            <w:r w:rsidRPr="00320957">
              <w:rPr>
                <w:rFonts w:ascii="Calibri" w:hAnsi="Calibri"/>
                <w:i/>
                <w:iCs/>
                <w:color w:val="000000"/>
                <w:sz w:val="18"/>
                <w:szCs w:val="18"/>
                <w:lang w:val="ru-RU"/>
              </w:rPr>
              <w:t>37,591,160</w:t>
            </w:r>
          </w:p>
        </w:tc>
        <w:tc>
          <w:tcPr>
            <w:tcW w:w="959" w:type="dxa"/>
            <w:shd w:val="clear" w:color="auto" w:fill="auto"/>
            <w:tcMar>
              <w:left w:w="57" w:type="dxa"/>
              <w:right w:w="57" w:type="dxa"/>
            </w:tcMar>
            <w:hideMark/>
          </w:tcPr>
          <w:p w14:paraId="493ADF3E" w14:textId="77777777" w:rsidR="00320957" w:rsidRPr="00320957" w:rsidRDefault="00320957" w:rsidP="00320957">
            <w:pPr>
              <w:jc w:val="right"/>
              <w:rPr>
                <w:rFonts w:ascii="Calibri" w:hAnsi="Calibri"/>
                <w:i/>
                <w:iCs/>
                <w:color w:val="000000"/>
                <w:sz w:val="18"/>
                <w:szCs w:val="18"/>
                <w:lang w:val="en-US"/>
              </w:rPr>
            </w:pPr>
            <w:r w:rsidRPr="00320957">
              <w:rPr>
                <w:rFonts w:ascii="Calibri" w:hAnsi="Calibri"/>
                <w:i/>
                <w:iCs/>
                <w:color w:val="000000"/>
                <w:sz w:val="18"/>
                <w:szCs w:val="18"/>
                <w:lang w:val="ru-RU"/>
              </w:rPr>
              <w:t>6,516,130</w:t>
            </w:r>
          </w:p>
        </w:tc>
        <w:tc>
          <w:tcPr>
            <w:tcW w:w="1081" w:type="dxa"/>
            <w:shd w:val="clear" w:color="auto" w:fill="auto"/>
            <w:tcMar>
              <w:left w:w="57" w:type="dxa"/>
              <w:right w:w="57" w:type="dxa"/>
            </w:tcMar>
            <w:hideMark/>
          </w:tcPr>
          <w:p w14:paraId="72932C15" w14:textId="77777777" w:rsidR="00320957" w:rsidRPr="00320957" w:rsidRDefault="00320957" w:rsidP="00320957">
            <w:pPr>
              <w:jc w:val="right"/>
              <w:rPr>
                <w:rFonts w:ascii="Calibri" w:hAnsi="Calibri"/>
                <w:b/>
                <w:bCs/>
                <w:i/>
                <w:iCs/>
                <w:color w:val="000000"/>
                <w:sz w:val="18"/>
                <w:szCs w:val="18"/>
                <w:lang w:val="en-US"/>
              </w:rPr>
            </w:pPr>
            <w:r w:rsidRPr="00320957">
              <w:rPr>
                <w:rFonts w:ascii="Calibri" w:hAnsi="Calibri"/>
                <w:b/>
                <w:bCs/>
                <w:i/>
                <w:iCs/>
                <w:color w:val="000000"/>
                <w:sz w:val="18"/>
                <w:szCs w:val="18"/>
                <w:lang w:val="ru-RU"/>
              </w:rPr>
              <w:t>44,107,290</w:t>
            </w:r>
          </w:p>
        </w:tc>
      </w:tr>
      <w:tr w:rsidR="00320957" w:rsidRPr="00320957" w14:paraId="2196640A" w14:textId="77777777" w:rsidTr="00907D3E">
        <w:trPr>
          <w:trHeight w:val="240"/>
        </w:trPr>
        <w:tc>
          <w:tcPr>
            <w:tcW w:w="400" w:type="dxa"/>
            <w:tcBorders>
              <w:bottom w:val="single" w:sz="4" w:space="0" w:color="auto"/>
            </w:tcBorders>
            <w:shd w:val="clear" w:color="auto" w:fill="auto"/>
            <w:noWrap/>
            <w:tcMar>
              <w:left w:w="57" w:type="dxa"/>
              <w:right w:w="57" w:type="dxa"/>
            </w:tcMar>
            <w:vAlign w:val="bottom"/>
            <w:hideMark/>
          </w:tcPr>
          <w:p w14:paraId="42252D15" w14:textId="77777777" w:rsidR="00320957" w:rsidRPr="00320957" w:rsidRDefault="00320957" w:rsidP="00320957">
            <w:pPr>
              <w:jc w:val="right"/>
              <w:rPr>
                <w:rFonts w:ascii="Calibri" w:hAnsi="Calibri"/>
                <w:b/>
                <w:bCs/>
                <w:i/>
                <w:iCs/>
                <w:color w:val="000000"/>
                <w:sz w:val="18"/>
                <w:szCs w:val="18"/>
                <w:lang w:val="en-US"/>
              </w:rPr>
            </w:pPr>
          </w:p>
        </w:tc>
        <w:tc>
          <w:tcPr>
            <w:tcW w:w="4273" w:type="dxa"/>
            <w:gridSpan w:val="2"/>
            <w:tcBorders>
              <w:bottom w:val="single" w:sz="4" w:space="0" w:color="auto"/>
            </w:tcBorders>
            <w:shd w:val="clear" w:color="auto" w:fill="auto"/>
            <w:tcMar>
              <w:left w:w="57" w:type="dxa"/>
              <w:right w:w="57" w:type="dxa"/>
            </w:tcMar>
            <w:hideMark/>
          </w:tcPr>
          <w:p w14:paraId="273F4510" w14:textId="77777777" w:rsidR="00320957" w:rsidRPr="00320957" w:rsidRDefault="00320957" w:rsidP="00320957">
            <w:pPr>
              <w:rPr>
                <w:rFonts w:ascii="Calibri" w:hAnsi="Calibri"/>
                <w:b/>
                <w:bCs/>
                <w:i/>
                <w:iCs/>
                <w:color w:val="000000"/>
                <w:sz w:val="18"/>
                <w:szCs w:val="18"/>
                <w:lang w:val="en-US"/>
              </w:rPr>
            </w:pPr>
            <w:r w:rsidRPr="00320957">
              <w:rPr>
                <w:rFonts w:ascii="Calibri" w:hAnsi="Calibri"/>
                <w:b/>
                <w:bCs/>
                <w:i/>
                <w:iCs/>
                <w:color w:val="000000"/>
                <w:sz w:val="18"/>
                <w:szCs w:val="18"/>
                <w:lang w:val="en-US"/>
              </w:rPr>
              <w:t xml:space="preserve">Sub-total for </w:t>
            </w:r>
            <w:proofErr w:type="spellStart"/>
            <w:r w:rsidRPr="00320957">
              <w:rPr>
                <w:rFonts w:ascii="Calibri" w:hAnsi="Calibri"/>
                <w:b/>
                <w:bCs/>
                <w:i/>
                <w:iCs/>
                <w:color w:val="000000"/>
                <w:sz w:val="18"/>
                <w:szCs w:val="18"/>
                <w:lang w:val="en-US"/>
              </w:rPr>
              <w:t>Awaza</w:t>
            </w:r>
            <w:proofErr w:type="spellEnd"/>
          </w:p>
        </w:tc>
        <w:tc>
          <w:tcPr>
            <w:tcW w:w="727" w:type="dxa"/>
            <w:tcBorders>
              <w:bottom w:val="single" w:sz="4" w:space="0" w:color="auto"/>
            </w:tcBorders>
            <w:shd w:val="clear" w:color="auto" w:fill="auto"/>
            <w:noWrap/>
            <w:tcMar>
              <w:left w:w="57" w:type="dxa"/>
              <w:right w:w="57" w:type="dxa"/>
            </w:tcMar>
            <w:vAlign w:val="bottom"/>
            <w:hideMark/>
          </w:tcPr>
          <w:p w14:paraId="414946C3" w14:textId="77777777" w:rsidR="00320957" w:rsidRPr="00320957" w:rsidRDefault="00320957" w:rsidP="00320957">
            <w:pPr>
              <w:rPr>
                <w:rFonts w:ascii="Calibri" w:hAnsi="Calibri"/>
                <w:b/>
                <w:bCs/>
                <w:i/>
                <w:iCs/>
                <w:color w:val="000000"/>
                <w:sz w:val="18"/>
                <w:szCs w:val="18"/>
                <w:lang w:val="en-US"/>
              </w:rPr>
            </w:pPr>
          </w:p>
        </w:tc>
        <w:tc>
          <w:tcPr>
            <w:tcW w:w="990" w:type="dxa"/>
            <w:tcBorders>
              <w:bottom w:val="single" w:sz="4" w:space="0" w:color="auto"/>
            </w:tcBorders>
            <w:shd w:val="clear" w:color="auto" w:fill="auto"/>
            <w:noWrap/>
            <w:tcMar>
              <w:left w:w="57" w:type="dxa"/>
              <w:right w:w="57" w:type="dxa"/>
            </w:tcMar>
            <w:vAlign w:val="bottom"/>
            <w:hideMark/>
          </w:tcPr>
          <w:p w14:paraId="332C7969" w14:textId="77777777" w:rsidR="00320957" w:rsidRPr="00320957" w:rsidRDefault="00320957" w:rsidP="00320957">
            <w:pPr>
              <w:rPr>
                <w:lang w:val="en-US"/>
              </w:rPr>
            </w:pPr>
          </w:p>
        </w:tc>
        <w:tc>
          <w:tcPr>
            <w:tcW w:w="708" w:type="dxa"/>
            <w:tcBorders>
              <w:bottom w:val="single" w:sz="4" w:space="0" w:color="auto"/>
            </w:tcBorders>
            <w:shd w:val="clear" w:color="auto" w:fill="auto"/>
            <w:noWrap/>
            <w:tcMar>
              <w:left w:w="57" w:type="dxa"/>
              <w:right w:w="57" w:type="dxa"/>
            </w:tcMar>
            <w:vAlign w:val="bottom"/>
            <w:hideMark/>
          </w:tcPr>
          <w:p w14:paraId="4C3A916D" w14:textId="77777777" w:rsidR="00320957" w:rsidRPr="00320957" w:rsidRDefault="00320957" w:rsidP="00320957">
            <w:pPr>
              <w:jc w:val="right"/>
              <w:rPr>
                <w:rFonts w:ascii="Calibri" w:hAnsi="Calibri"/>
                <w:b/>
                <w:bCs/>
                <w:i/>
                <w:iCs/>
                <w:color w:val="000000"/>
                <w:sz w:val="18"/>
                <w:szCs w:val="18"/>
                <w:lang w:val="en-US"/>
              </w:rPr>
            </w:pPr>
            <w:r w:rsidRPr="00320957">
              <w:rPr>
                <w:rFonts w:ascii="Calibri" w:hAnsi="Calibri"/>
                <w:b/>
                <w:bCs/>
                <w:i/>
                <w:iCs/>
                <w:color w:val="000000"/>
                <w:sz w:val="18"/>
                <w:szCs w:val="18"/>
                <w:lang w:val="en-US"/>
              </w:rPr>
              <w:t>4,600</w:t>
            </w:r>
          </w:p>
        </w:tc>
        <w:tc>
          <w:tcPr>
            <w:tcW w:w="937" w:type="dxa"/>
            <w:tcBorders>
              <w:bottom w:val="single" w:sz="4" w:space="0" w:color="auto"/>
            </w:tcBorders>
            <w:shd w:val="clear" w:color="auto" w:fill="auto"/>
            <w:noWrap/>
            <w:tcMar>
              <w:left w:w="57" w:type="dxa"/>
              <w:right w:w="57" w:type="dxa"/>
            </w:tcMar>
            <w:vAlign w:val="bottom"/>
            <w:hideMark/>
          </w:tcPr>
          <w:p w14:paraId="7DE9EC18" w14:textId="77777777" w:rsidR="00320957" w:rsidRPr="00320957" w:rsidRDefault="00320957" w:rsidP="00320957">
            <w:pPr>
              <w:jc w:val="right"/>
              <w:rPr>
                <w:rFonts w:ascii="Calibri" w:hAnsi="Calibri"/>
                <w:i/>
                <w:iCs/>
                <w:color w:val="000000"/>
                <w:sz w:val="18"/>
                <w:szCs w:val="18"/>
                <w:lang w:val="en-US"/>
              </w:rPr>
            </w:pPr>
            <w:r w:rsidRPr="00320957">
              <w:rPr>
                <w:rFonts w:ascii="Calibri" w:hAnsi="Calibri"/>
                <w:i/>
                <w:iCs/>
                <w:color w:val="000000"/>
                <w:sz w:val="18"/>
                <w:szCs w:val="18"/>
                <w:lang w:val="en-US"/>
              </w:rPr>
              <w:t>1,230,644</w:t>
            </w:r>
          </w:p>
        </w:tc>
        <w:tc>
          <w:tcPr>
            <w:tcW w:w="959" w:type="dxa"/>
            <w:tcBorders>
              <w:bottom w:val="single" w:sz="4" w:space="0" w:color="auto"/>
            </w:tcBorders>
            <w:shd w:val="clear" w:color="auto" w:fill="auto"/>
            <w:noWrap/>
            <w:tcMar>
              <w:left w:w="57" w:type="dxa"/>
              <w:right w:w="57" w:type="dxa"/>
            </w:tcMar>
            <w:vAlign w:val="bottom"/>
            <w:hideMark/>
          </w:tcPr>
          <w:p w14:paraId="12134B55" w14:textId="77777777" w:rsidR="00320957" w:rsidRPr="00320957" w:rsidRDefault="00320957" w:rsidP="00320957">
            <w:pPr>
              <w:jc w:val="right"/>
              <w:rPr>
                <w:rFonts w:ascii="Calibri" w:hAnsi="Calibri"/>
                <w:i/>
                <w:iCs/>
                <w:color w:val="000000"/>
                <w:sz w:val="18"/>
                <w:szCs w:val="18"/>
                <w:lang w:val="en-US"/>
              </w:rPr>
            </w:pPr>
            <w:r w:rsidRPr="00320957">
              <w:rPr>
                <w:rFonts w:ascii="Calibri" w:hAnsi="Calibri"/>
                <w:i/>
                <w:iCs/>
                <w:color w:val="000000"/>
                <w:sz w:val="18"/>
                <w:szCs w:val="18"/>
                <w:lang w:val="en-US"/>
              </w:rPr>
              <w:t>336,730</w:t>
            </w:r>
          </w:p>
        </w:tc>
        <w:tc>
          <w:tcPr>
            <w:tcW w:w="1081" w:type="dxa"/>
            <w:tcBorders>
              <w:bottom w:val="single" w:sz="4" w:space="0" w:color="auto"/>
            </w:tcBorders>
            <w:shd w:val="clear" w:color="auto" w:fill="auto"/>
            <w:noWrap/>
            <w:tcMar>
              <w:left w:w="57" w:type="dxa"/>
              <w:right w:w="57" w:type="dxa"/>
            </w:tcMar>
            <w:vAlign w:val="bottom"/>
            <w:hideMark/>
          </w:tcPr>
          <w:p w14:paraId="093DC40A" w14:textId="77777777" w:rsidR="00320957" w:rsidRPr="00320957" w:rsidRDefault="00320957" w:rsidP="00320957">
            <w:pPr>
              <w:jc w:val="right"/>
              <w:rPr>
                <w:rFonts w:ascii="Calibri" w:hAnsi="Calibri"/>
                <w:b/>
                <w:bCs/>
                <w:i/>
                <w:iCs/>
                <w:color w:val="000000"/>
                <w:sz w:val="18"/>
                <w:szCs w:val="18"/>
                <w:lang w:val="en-US"/>
              </w:rPr>
            </w:pPr>
            <w:r w:rsidRPr="00320957">
              <w:rPr>
                <w:rFonts w:ascii="Calibri" w:hAnsi="Calibri"/>
                <w:b/>
                <w:bCs/>
                <w:i/>
                <w:iCs/>
                <w:color w:val="000000"/>
                <w:sz w:val="18"/>
                <w:szCs w:val="18"/>
                <w:lang w:val="en-US"/>
              </w:rPr>
              <w:t>1,567,374</w:t>
            </w:r>
          </w:p>
        </w:tc>
      </w:tr>
      <w:tr w:rsidR="00320957" w:rsidRPr="00320957" w14:paraId="1B0AE481" w14:textId="77777777" w:rsidTr="00907D3E">
        <w:trPr>
          <w:trHeight w:val="240"/>
        </w:trPr>
        <w:tc>
          <w:tcPr>
            <w:tcW w:w="40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21889426" w14:textId="77777777" w:rsidR="00320957" w:rsidRPr="00320957" w:rsidRDefault="00320957" w:rsidP="00320957">
            <w:pPr>
              <w:jc w:val="right"/>
              <w:rPr>
                <w:rFonts w:ascii="Calibri" w:hAnsi="Calibri"/>
                <w:b/>
                <w:bCs/>
                <w:i/>
                <w:iCs/>
                <w:color w:val="000000"/>
                <w:sz w:val="18"/>
                <w:szCs w:val="18"/>
                <w:lang w:val="en-US"/>
              </w:rPr>
            </w:pPr>
          </w:p>
        </w:tc>
        <w:tc>
          <w:tcPr>
            <w:tcW w:w="4273"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438646D5" w14:textId="4D69D11E" w:rsidR="00320957" w:rsidRPr="00320957" w:rsidRDefault="00320957" w:rsidP="00320957">
            <w:pPr>
              <w:rPr>
                <w:rFonts w:ascii="Calibri" w:hAnsi="Calibri"/>
                <w:b/>
                <w:bCs/>
                <w:color w:val="000000"/>
                <w:sz w:val="18"/>
                <w:szCs w:val="18"/>
                <w:lang w:val="en-US"/>
              </w:rPr>
            </w:pPr>
            <w:r w:rsidRPr="00320957">
              <w:rPr>
                <w:rFonts w:ascii="Calibri" w:hAnsi="Calibri"/>
                <w:b/>
                <w:bCs/>
                <w:color w:val="000000"/>
                <w:sz w:val="18"/>
                <w:szCs w:val="18"/>
                <w:lang w:val="en-US"/>
              </w:rPr>
              <w:t>TOTAL</w:t>
            </w:r>
          </w:p>
        </w:tc>
        <w:tc>
          <w:tcPr>
            <w:tcW w:w="72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1158426E" w14:textId="77777777" w:rsidR="00320957" w:rsidRPr="00320957" w:rsidRDefault="00320957" w:rsidP="00320957">
            <w:pPr>
              <w:rPr>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1F942C4" w14:textId="77777777" w:rsidR="00320957" w:rsidRPr="00320957" w:rsidRDefault="00320957" w:rsidP="00320957">
            <w:pPr>
              <w:rPr>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528313A5" w14:textId="77777777" w:rsidR="00320957" w:rsidRPr="00320957" w:rsidRDefault="00320957" w:rsidP="00320957">
            <w:pPr>
              <w:jc w:val="right"/>
              <w:rPr>
                <w:rFonts w:ascii="Calibri" w:hAnsi="Calibri"/>
                <w:b/>
                <w:bCs/>
                <w:color w:val="000000"/>
                <w:sz w:val="18"/>
                <w:szCs w:val="18"/>
                <w:lang w:val="en-US"/>
              </w:rPr>
            </w:pPr>
            <w:r w:rsidRPr="00320957">
              <w:rPr>
                <w:rFonts w:ascii="Calibri" w:hAnsi="Calibri"/>
                <w:b/>
                <w:bCs/>
                <w:color w:val="000000"/>
                <w:sz w:val="18"/>
                <w:szCs w:val="18"/>
                <w:lang w:val="en-US"/>
              </w:rPr>
              <w:t>544,300</w:t>
            </w:r>
          </w:p>
        </w:tc>
        <w:tc>
          <w:tcPr>
            <w:tcW w:w="93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99594DD" w14:textId="77777777" w:rsidR="00320957" w:rsidRPr="00320957" w:rsidRDefault="00320957" w:rsidP="00320957">
            <w:pPr>
              <w:jc w:val="right"/>
              <w:rPr>
                <w:rFonts w:ascii="Calibri" w:hAnsi="Calibri"/>
                <w:b/>
                <w:bCs/>
                <w:i/>
                <w:iCs/>
                <w:color w:val="000000"/>
                <w:sz w:val="18"/>
                <w:szCs w:val="18"/>
                <w:lang w:val="en-US"/>
              </w:rPr>
            </w:pPr>
            <w:r w:rsidRPr="00320957">
              <w:rPr>
                <w:rFonts w:ascii="Calibri" w:hAnsi="Calibri"/>
                <w:b/>
                <w:bCs/>
                <w:i/>
                <w:iCs/>
                <w:color w:val="000000"/>
                <w:sz w:val="18"/>
                <w:szCs w:val="18"/>
                <w:lang w:val="en-US"/>
              </w:rPr>
              <w:t>38,821,804</w:t>
            </w:r>
          </w:p>
        </w:tc>
        <w:tc>
          <w:tcPr>
            <w:tcW w:w="9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4A7C8653" w14:textId="77777777" w:rsidR="00320957" w:rsidRPr="00320957" w:rsidRDefault="00320957" w:rsidP="00320957">
            <w:pPr>
              <w:jc w:val="right"/>
              <w:rPr>
                <w:rFonts w:ascii="Calibri" w:hAnsi="Calibri"/>
                <w:b/>
                <w:bCs/>
                <w:i/>
                <w:iCs/>
                <w:color w:val="000000"/>
                <w:sz w:val="18"/>
                <w:szCs w:val="18"/>
                <w:lang w:val="en-US"/>
              </w:rPr>
            </w:pPr>
            <w:r w:rsidRPr="00320957">
              <w:rPr>
                <w:rFonts w:ascii="Calibri" w:hAnsi="Calibri"/>
                <w:b/>
                <w:bCs/>
                <w:i/>
                <w:iCs/>
                <w:color w:val="000000"/>
                <w:sz w:val="18"/>
                <w:szCs w:val="18"/>
                <w:lang w:val="en-US"/>
              </w:rPr>
              <w:t>6,852,860</w:t>
            </w:r>
          </w:p>
        </w:tc>
        <w:tc>
          <w:tcPr>
            <w:tcW w:w="108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263A0628" w14:textId="77777777" w:rsidR="00320957" w:rsidRPr="00320957" w:rsidRDefault="00320957" w:rsidP="00320957">
            <w:pPr>
              <w:jc w:val="right"/>
              <w:rPr>
                <w:rFonts w:ascii="Calibri" w:hAnsi="Calibri"/>
                <w:b/>
                <w:bCs/>
                <w:color w:val="000000"/>
                <w:sz w:val="18"/>
                <w:szCs w:val="18"/>
                <w:lang w:val="en-US"/>
              </w:rPr>
            </w:pPr>
            <w:r w:rsidRPr="00320957">
              <w:rPr>
                <w:rFonts w:ascii="Calibri" w:hAnsi="Calibri"/>
                <w:b/>
                <w:bCs/>
                <w:color w:val="000000"/>
                <w:sz w:val="18"/>
                <w:szCs w:val="18"/>
                <w:lang w:val="en-US"/>
              </w:rPr>
              <w:t>45,674,664</w:t>
            </w:r>
          </w:p>
        </w:tc>
      </w:tr>
    </w:tbl>
    <w:p w14:paraId="385CB99C" w14:textId="71F3527C" w:rsidR="008E20EC" w:rsidRDefault="008E20EC">
      <w:pPr>
        <w:spacing w:after="160" w:line="259" w:lineRule="auto"/>
        <w:rPr>
          <w:rFonts w:eastAsiaTheme="minorHAnsi"/>
          <w:b/>
          <w:bCs/>
          <w:lang w:val="ru-RU"/>
        </w:rPr>
      </w:pPr>
    </w:p>
    <w:p w14:paraId="17376675" w14:textId="5A52DFB3" w:rsidR="009676F0" w:rsidRPr="008E20EC" w:rsidRDefault="009676F0">
      <w:pPr>
        <w:spacing w:after="160" w:line="259" w:lineRule="auto"/>
        <w:rPr>
          <w:rFonts w:eastAsiaTheme="minorHAnsi"/>
          <w:b/>
          <w:bCs/>
        </w:rPr>
      </w:pPr>
    </w:p>
    <w:p w14:paraId="0B06A024" w14:textId="77777777" w:rsidR="009676F0" w:rsidRPr="008E20EC" w:rsidRDefault="009676F0">
      <w:pPr>
        <w:spacing w:after="160" w:line="259" w:lineRule="auto"/>
        <w:rPr>
          <w:rFonts w:asciiTheme="majorHAnsi" w:eastAsiaTheme="minorHAnsi" w:hAnsiTheme="majorHAnsi" w:cstheme="majorBidi"/>
          <w:b/>
          <w:bCs/>
          <w:color w:val="2F5496" w:themeColor="accent1" w:themeShade="BF"/>
          <w:sz w:val="26"/>
          <w:szCs w:val="26"/>
          <w:lang w:val="en-US"/>
        </w:rPr>
        <w:sectPr w:rsidR="009676F0" w:rsidRPr="008E20EC" w:rsidSect="00320957">
          <w:pgSz w:w="11900" w:h="16840"/>
          <w:pgMar w:top="1440" w:right="1440" w:bottom="1440" w:left="1440" w:header="720" w:footer="615" w:gutter="0"/>
          <w:cols w:space="720"/>
          <w:docGrid w:linePitch="360"/>
        </w:sectPr>
      </w:pPr>
    </w:p>
    <w:p w14:paraId="66F2F359" w14:textId="55B9A43B" w:rsidR="000C7F91" w:rsidRPr="00B7391E" w:rsidRDefault="000C7F91" w:rsidP="00B7391E">
      <w:pPr>
        <w:pStyle w:val="Heading2"/>
        <w:rPr>
          <w:rFonts w:eastAsiaTheme="minorHAnsi"/>
          <w:b/>
          <w:bCs/>
          <w:lang w:val="en-US"/>
        </w:rPr>
      </w:pPr>
      <w:bookmarkStart w:id="137" w:name="_Toc81909059"/>
      <w:r w:rsidRPr="00B7391E">
        <w:rPr>
          <w:rFonts w:eastAsiaTheme="minorHAnsi"/>
          <w:b/>
          <w:bCs/>
          <w:lang w:val="en-US"/>
        </w:rPr>
        <w:lastRenderedPageBreak/>
        <w:t xml:space="preserve">Annex </w:t>
      </w:r>
      <w:r w:rsidR="00A61D01">
        <w:rPr>
          <w:rFonts w:eastAsiaTheme="minorHAnsi"/>
          <w:b/>
          <w:bCs/>
          <w:lang w:val="en-US"/>
        </w:rPr>
        <w:t>8</w:t>
      </w:r>
      <w:r w:rsidRPr="00B7391E">
        <w:rPr>
          <w:rFonts w:eastAsiaTheme="minorHAnsi"/>
          <w:b/>
          <w:bCs/>
          <w:lang w:val="en-US"/>
        </w:rPr>
        <w:t>: Signed UNEG Code of Conduct form</w:t>
      </w:r>
      <w:bookmarkEnd w:id="134"/>
      <w:bookmarkEnd w:id="137"/>
    </w:p>
    <w:tbl>
      <w:tblPr>
        <w:tblW w:w="0" w:type="auto"/>
        <w:tblLook w:val="04A0" w:firstRow="1" w:lastRow="0" w:firstColumn="1" w:lastColumn="0" w:noHBand="0" w:noVBand="1"/>
      </w:tblPr>
      <w:tblGrid>
        <w:gridCol w:w="9020"/>
      </w:tblGrid>
      <w:tr w:rsidR="000C7F91" w14:paraId="6A1F8BAF" w14:textId="77777777" w:rsidTr="00371A7D">
        <w:tc>
          <w:tcPr>
            <w:tcW w:w="9070" w:type="dxa"/>
          </w:tcPr>
          <w:p w14:paraId="5899253B" w14:textId="77777777" w:rsidR="000C7F91" w:rsidRDefault="000C7F91" w:rsidP="00E07A8D">
            <w:pPr>
              <w:rPr>
                <w:rFonts w:asciiTheme="minorHAnsi" w:hAnsiTheme="minorHAnsi" w:cstheme="minorHAnsi"/>
                <w:sz w:val="22"/>
              </w:rPr>
            </w:pPr>
          </w:p>
          <w:p w14:paraId="06361DDB" w14:textId="77777777" w:rsidR="000C7F91" w:rsidRPr="00562623" w:rsidRDefault="000C7F91" w:rsidP="00E07A8D">
            <w:pPr>
              <w:rPr>
                <w:rFonts w:asciiTheme="minorHAnsi" w:hAnsiTheme="minorHAnsi" w:cstheme="minorHAnsi"/>
                <w:sz w:val="22"/>
              </w:rPr>
            </w:pPr>
            <w:r w:rsidRPr="00562623">
              <w:rPr>
                <w:rFonts w:asciiTheme="minorHAnsi" w:hAnsiTheme="minorHAnsi" w:cstheme="minorHAnsi"/>
                <w:sz w:val="22"/>
              </w:rPr>
              <w:t xml:space="preserve">MTR Consultant Agreement Form </w:t>
            </w:r>
          </w:p>
          <w:p w14:paraId="652410BB" w14:textId="77777777" w:rsidR="000C7F91" w:rsidRPr="00562623" w:rsidRDefault="000C7F91" w:rsidP="00E07A8D">
            <w:pPr>
              <w:rPr>
                <w:rFonts w:asciiTheme="minorHAnsi" w:hAnsiTheme="minorHAnsi" w:cstheme="minorHAnsi"/>
                <w:sz w:val="22"/>
              </w:rPr>
            </w:pPr>
          </w:p>
          <w:p w14:paraId="33A2BC49" w14:textId="77777777" w:rsidR="000C7F91" w:rsidRPr="00562623" w:rsidRDefault="000C7F91" w:rsidP="00E07A8D">
            <w:pPr>
              <w:rPr>
                <w:rFonts w:asciiTheme="minorHAnsi" w:hAnsiTheme="minorHAnsi" w:cstheme="minorHAnsi"/>
                <w:sz w:val="22"/>
              </w:rPr>
            </w:pPr>
            <w:r w:rsidRPr="00562623">
              <w:rPr>
                <w:rFonts w:asciiTheme="minorHAnsi" w:hAnsiTheme="minorHAnsi" w:cstheme="minorHAnsi"/>
                <w:sz w:val="22"/>
              </w:rPr>
              <w:t>Agreement to abide by the Code of Conduct for Evaluation in the UN System:</w:t>
            </w:r>
          </w:p>
          <w:p w14:paraId="051E1B02" w14:textId="77777777" w:rsidR="000C7F91" w:rsidRPr="00562623" w:rsidRDefault="000C7F91" w:rsidP="00E07A8D">
            <w:pPr>
              <w:rPr>
                <w:rFonts w:asciiTheme="minorHAnsi" w:hAnsiTheme="minorHAnsi" w:cstheme="minorHAnsi"/>
                <w:sz w:val="22"/>
              </w:rPr>
            </w:pPr>
          </w:p>
          <w:p w14:paraId="6EFED113" w14:textId="77777777" w:rsidR="000C7F91" w:rsidRPr="00562623" w:rsidRDefault="000C7F91" w:rsidP="00E07A8D">
            <w:pPr>
              <w:rPr>
                <w:rFonts w:asciiTheme="minorHAnsi" w:hAnsiTheme="minorHAnsi" w:cstheme="minorHAnsi"/>
                <w:sz w:val="22"/>
              </w:rPr>
            </w:pPr>
            <w:r w:rsidRPr="00562623">
              <w:rPr>
                <w:rFonts w:asciiTheme="minorHAnsi" w:hAnsiTheme="minorHAnsi" w:cstheme="minorHAnsi"/>
                <w:sz w:val="22"/>
              </w:rPr>
              <w:t xml:space="preserve">I confirm that I have received and understood and will abide by the United Nations Code of Conduct for Evaluation. </w:t>
            </w:r>
          </w:p>
          <w:p w14:paraId="40A7AC54" w14:textId="77777777" w:rsidR="000C7F91" w:rsidRPr="00562623" w:rsidRDefault="000C7F91" w:rsidP="00E07A8D">
            <w:pPr>
              <w:rPr>
                <w:rFonts w:asciiTheme="minorHAnsi" w:hAnsiTheme="minorHAnsi" w:cstheme="minorHAnsi"/>
                <w:sz w:val="22"/>
              </w:rPr>
            </w:pPr>
          </w:p>
          <w:p w14:paraId="7B8AF80A" w14:textId="77777777" w:rsidR="000C7F91" w:rsidRPr="00562623" w:rsidRDefault="000C7F91" w:rsidP="00E07A8D">
            <w:pPr>
              <w:rPr>
                <w:rFonts w:asciiTheme="minorHAnsi" w:hAnsiTheme="minorHAnsi" w:cstheme="minorHAnsi"/>
                <w:sz w:val="22"/>
              </w:rPr>
            </w:pPr>
            <w:r w:rsidRPr="00562623">
              <w:rPr>
                <w:rFonts w:asciiTheme="minorHAnsi" w:hAnsiTheme="minorHAnsi" w:cstheme="minorHAnsi"/>
                <w:sz w:val="22"/>
              </w:rPr>
              <w:t>Paata JANELIDZE</w:t>
            </w:r>
          </w:p>
          <w:p w14:paraId="1D5A9C8F" w14:textId="39E43167" w:rsidR="000C7F91" w:rsidRPr="00562623" w:rsidRDefault="000C7F91" w:rsidP="00E07A8D">
            <w:pPr>
              <w:rPr>
                <w:rFonts w:asciiTheme="minorHAnsi" w:hAnsiTheme="minorHAnsi" w:cstheme="minorHAnsi"/>
                <w:sz w:val="22"/>
              </w:rPr>
            </w:pPr>
            <w:r w:rsidRPr="00562623">
              <w:rPr>
                <w:rFonts w:asciiTheme="minorHAnsi" w:hAnsiTheme="minorHAnsi" w:cstheme="minorHAnsi"/>
                <w:sz w:val="22"/>
              </w:rPr>
              <w:t xml:space="preserve">Signed at </w:t>
            </w:r>
            <w:r w:rsidR="00371A7D">
              <w:rPr>
                <w:rFonts w:asciiTheme="minorHAnsi" w:hAnsiTheme="minorHAnsi" w:cstheme="minorHAnsi"/>
                <w:sz w:val="22"/>
              </w:rPr>
              <w:t>Tbilisi</w:t>
            </w:r>
            <w:r w:rsidRPr="00562623">
              <w:rPr>
                <w:rFonts w:asciiTheme="minorHAnsi" w:hAnsiTheme="minorHAnsi" w:cstheme="minorHAnsi"/>
                <w:sz w:val="22"/>
              </w:rPr>
              <w:t xml:space="preserve">, </w:t>
            </w:r>
            <w:r w:rsidR="00371A7D">
              <w:rPr>
                <w:rFonts w:asciiTheme="minorHAnsi" w:hAnsiTheme="minorHAnsi" w:cstheme="minorHAnsi"/>
                <w:sz w:val="22"/>
              </w:rPr>
              <w:t>2</w:t>
            </w:r>
            <w:r>
              <w:rPr>
                <w:rFonts w:asciiTheme="minorHAnsi" w:hAnsiTheme="minorHAnsi" w:cstheme="minorHAnsi"/>
                <w:sz w:val="22"/>
              </w:rPr>
              <w:t>5</w:t>
            </w:r>
            <w:r w:rsidRPr="00562623">
              <w:rPr>
                <w:rFonts w:asciiTheme="minorHAnsi" w:hAnsiTheme="minorHAnsi" w:cstheme="minorHAnsi"/>
                <w:sz w:val="22"/>
              </w:rPr>
              <w:t>.</w:t>
            </w:r>
            <w:r>
              <w:rPr>
                <w:rFonts w:asciiTheme="minorHAnsi" w:hAnsiTheme="minorHAnsi" w:cstheme="minorHAnsi"/>
                <w:sz w:val="22"/>
              </w:rPr>
              <w:t>0</w:t>
            </w:r>
            <w:r w:rsidR="00371A7D">
              <w:rPr>
                <w:rFonts w:asciiTheme="minorHAnsi" w:hAnsiTheme="minorHAnsi" w:cstheme="minorHAnsi"/>
                <w:sz w:val="22"/>
              </w:rPr>
              <w:t>3</w:t>
            </w:r>
            <w:r w:rsidRPr="00562623">
              <w:rPr>
                <w:rFonts w:asciiTheme="minorHAnsi" w:hAnsiTheme="minorHAnsi" w:cstheme="minorHAnsi"/>
                <w:sz w:val="22"/>
              </w:rPr>
              <w:t>.20</w:t>
            </w:r>
            <w:r w:rsidR="00371A7D">
              <w:rPr>
                <w:rFonts w:asciiTheme="minorHAnsi" w:hAnsiTheme="minorHAnsi" w:cstheme="minorHAnsi"/>
                <w:sz w:val="22"/>
              </w:rPr>
              <w:t>21</w:t>
            </w:r>
            <w:r w:rsidRPr="00562623">
              <w:rPr>
                <w:rFonts w:asciiTheme="minorHAnsi" w:hAnsiTheme="minorHAnsi" w:cstheme="minorHAnsi"/>
                <w:sz w:val="22"/>
              </w:rPr>
              <w:t xml:space="preserve"> </w:t>
            </w:r>
          </w:p>
          <w:p w14:paraId="3834D66B" w14:textId="77777777" w:rsidR="000C7F91" w:rsidRPr="00562623" w:rsidRDefault="000C7F91" w:rsidP="00E07A8D">
            <w:pPr>
              <w:rPr>
                <w:rFonts w:asciiTheme="minorHAnsi" w:hAnsiTheme="minorHAnsi" w:cstheme="minorHAnsi"/>
                <w:sz w:val="22"/>
              </w:rPr>
            </w:pPr>
          </w:p>
          <w:p w14:paraId="5E1290C0" w14:textId="77777777" w:rsidR="000C7F91" w:rsidRPr="00562623" w:rsidRDefault="000C7F91" w:rsidP="00E07A8D">
            <w:pPr>
              <w:rPr>
                <w:rFonts w:asciiTheme="minorHAnsi" w:hAnsiTheme="minorHAnsi" w:cstheme="minorHAnsi"/>
                <w:sz w:val="22"/>
              </w:rPr>
            </w:pPr>
            <w:r w:rsidRPr="00562623">
              <w:rPr>
                <w:rFonts w:asciiTheme="minorHAnsi" w:hAnsiTheme="minorHAnsi" w:cstheme="minorHAnsi"/>
                <w:noProof/>
                <w:sz w:val="22"/>
                <w:lang w:val="en-US"/>
              </w:rPr>
              <w:drawing>
                <wp:anchor distT="0" distB="0" distL="114300" distR="114300" simplePos="0" relativeHeight="251739136" behindDoc="1" locked="0" layoutInCell="1" allowOverlap="1" wp14:anchorId="3D7DB8A0" wp14:editId="1B209484">
                  <wp:simplePos x="0" y="0"/>
                  <wp:positionH relativeFrom="column">
                    <wp:posOffset>732267</wp:posOffset>
                  </wp:positionH>
                  <wp:positionV relativeFrom="paragraph">
                    <wp:posOffset>37315</wp:posOffset>
                  </wp:positionV>
                  <wp:extent cx="728009" cy="502024"/>
                  <wp:effectExtent l="19050" t="0" r="0" b="0"/>
                  <wp:wrapNone/>
                  <wp:docPr id="3" name="Picture 2" descr="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2.jpg"/>
                          <pic:cNvPicPr/>
                        </pic:nvPicPr>
                        <pic:blipFill>
                          <a:blip r:embed="rId50" cstate="print"/>
                          <a:stretch>
                            <a:fillRect/>
                          </a:stretch>
                        </pic:blipFill>
                        <pic:spPr>
                          <a:xfrm>
                            <a:off x="0" y="0"/>
                            <a:ext cx="728009" cy="502024"/>
                          </a:xfrm>
                          <a:prstGeom prst="rect">
                            <a:avLst/>
                          </a:prstGeom>
                        </pic:spPr>
                      </pic:pic>
                    </a:graphicData>
                  </a:graphic>
                </wp:anchor>
              </w:drawing>
            </w:r>
          </w:p>
          <w:p w14:paraId="0947F357" w14:textId="77777777" w:rsidR="000C7F91" w:rsidRDefault="000C7F91" w:rsidP="00E07A8D">
            <w:pPr>
              <w:rPr>
                <w:rFonts w:asciiTheme="minorHAnsi" w:hAnsiTheme="minorHAnsi" w:cstheme="minorHAnsi"/>
                <w:sz w:val="22"/>
              </w:rPr>
            </w:pPr>
            <w:r w:rsidRPr="00562623">
              <w:rPr>
                <w:rFonts w:asciiTheme="minorHAnsi" w:hAnsiTheme="minorHAnsi" w:cstheme="minorHAnsi"/>
                <w:sz w:val="22"/>
              </w:rPr>
              <w:t>Signature: ___________________________________</w:t>
            </w:r>
          </w:p>
          <w:p w14:paraId="284EFF10" w14:textId="77777777" w:rsidR="000C7F91" w:rsidRDefault="000C7F91" w:rsidP="00E07A8D">
            <w:pPr>
              <w:rPr>
                <w:rFonts w:asciiTheme="minorHAnsi" w:hAnsiTheme="minorHAnsi" w:cstheme="minorHAnsi"/>
                <w:sz w:val="22"/>
              </w:rPr>
            </w:pPr>
          </w:p>
          <w:p w14:paraId="799BD3F6" w14:textId="77777777" w:rsidR="000C7F91" w:rsidRDefault="000C7F91" w:rsidP="00E07A8D">
            <w:pPr>
              <w:rPr>
                <w:rFonts w:asciiTheme="minorHAnsi" w:hAnsiTheme="minorHAnsi" w:cstheme="minorHAnsi"/>
                <w:sz w:val="22"/>
              </w:rPr>
            </w:pPr>
          </w:p>
        </w:tc>
      </w:tr>
    </w:tbl>
    <w:p w14:paraId="573EBA93" w14:textId="77777777" w:rsidR="000C7F91" w:rsidRPr="00562623" w:rsidRDefault="000C7F91" w:rsidP="000C7F91">
      <w:pPr>
        <w:rPr>
          <w:rFonts w:asciiTheme="minorHAnsi" w:hAnsiTheme="minorHAnsi" w:cstheme="minorHAnsi"/>
          <w:sz w:val="22"/>
        </w:rPr>
      </w:pPr>
    </w:p>
    <w:p w14:paraId="1C8878DD" w14:textId="77777777" w:rsidR="000C7F91" w:rsidRPr="00EF5735" w:rsidRDefault="000C7F91" w:rsidP="000C7F91"/>
    <w:p w14:paraId="3A91797F" w14:textId="77777777" w:rsidR="000C7F91" w:rsidRPr="00562623" w:rsidRDefault="000C7F91" w:rsidP="000C7F91">
      <w:pPr>
        <w:rPr>
          <w:rFonts w:eastAsiaTheme="minorHAnsi"/>
          <w:lang w:val="en-US"/>
        </w:rPr>
      </w:pPr>
    </w:p>
    <w:p w14:paraId="79EED45A" w14:textId="77777777" w:rsidR="000C7F91" w:rsidRDefault="000C7F91" w:rsidP="000C7F91">
      <w:pPr>
        <w:spacing w:after="200" w:line="276" w:lineRule="auto"/>
        <w:rPr>
          <w:rFonts w:asciiTheme="majorHAnsi" w:eastAsiaTheme="minorHAnsi" w:hAnsiTheme="majorHAnsi" w:cstheme="majorBidi"/>
          <w:b/>
          <w:bCs/>
          <w:color w:val="4472C4" w:themeColor="accent1"/>
          <w:sz w:val="26"/>
          <w:szCs w:val="26"/>
          <w:lang w:val="en-US"/>
        </w:rPr>
      </w:pPr>
      <w:r>
        <w:rPr>
          <w:rFonts w:eastAsiaTheme="minorHAnsi"/>
          <w:lang w:val="en-US"/>
        </w:rPr>
        <w:br w:type="page"/>
      </w:r>
    </w:p>
    <w:p w14:paraId="5A556B04" w14:textId="0EC8E1F8" w:rsidR="000C7F91" w:rsidRPr="00B7391E" w:rsidRDefault="000C7F91" w:rsidP="00B7391E">
      <w:pPr>
        <w:pStyle w:val="Heading2"/>
        <w:rPr>
          <w:rFonts w:eastAsiaTheme="minorHAnsi"/>
          <w:b/>
          <w:bCs/>
          <w:lang w:val="en-US"/>
        </w:rPr>
      </w:pPr>
      <w:bookmarkStart w:id="138" w:name="_Toc519149890"/>
      <w:bookmarkStart w:id="139" w:name="_Toc81909060"/>
      <w:r w:rsidRPr="00B7391E">
        <w:rPr>
          <w:rFonts w:eastAsiaTheme="minorHAnsi"/>
          <w:b/>
          <w:bCs/>
          <w:lang w:val="en-US"/>
        </w:rPr>
        <w:lastRenderedPageBreak/>
        <w:t xml:space="preserve">Annex </w:t>
      </w:r>
      <w:r w:rsidR="00A61D01">
        <w:rPr>
          <w:rFonts w:eastAsiaTheme="minorHAnsi"/>
          <w:b/>
          <w:bCs/>
          <w:lang w:val="en-US"/>
        </w:rPr>
        <w:t>9</w:t>
      </w:r>
      <w:r w:rsidRPr="00B7391E">
        <w:rPr>
          <w:rFonts w:eastAsiaTheme="minorHAnsi"/>
          <w:b/>
          <w:bCs/>
          <w:lang w:val="en-US"/>
        </w:rPr>
        <w:t>: Signed MTR final report clearance form</w:t>
      </w:r>
      <w:bookmarkEnd w:id="138"/>
      <w:bookmarkEnd w:id="139"/>
    </w:p>
    <w:p w14:paraId="19F76F11" w14:textId="77777777" w:rsidR="000C7F91" w:rsidRDefault="000C7F91" w:rsidP="000C7F91">
      <w:pPr>
        <w:rPr>
          <w:rFonts w:eastAsiaTheme="minorHAnsi"/>
          <w:lang w:val="en-US"/>
        </w:rPr>
      </w:pPr>
    </w:p>
    <w:p w14:paraId="322DB721" w14:textId="77777777" w:rsidR="000A4537" w:rsidRPr="006C7343" w:rsidRDefault="000A4537" w:rsidP="000A4537">
      <w:pPr>
        <w:rPr>
          <w:rFonts w:cs="Calibri"/>
          <w:color w:val="000000" w:themeColor="text1"/>
          <w:szCs w:val="21"/>
        </w:rPr>
      </w:pPr>
      <w:r>
        <w:rPr>
          <w:noProof/>
        </w:rPr>
        <mc:AlternateContent>
          <mc:Choice Requires="wps">
            <w:drawing>
              <wp:anchor distT="0" distB="0" distL="114300" distR="114300" simplePos="0" relativeHeight="251741184" behindDoc="0" locked="0" layoutInCell="1" allowOverlap="1" wp14:anchorId="42AE313B" wp14:editId="2FA38DEF">
                <wp:simplePos x="0" y="0"/>
                <wp:positionH relativeFrom="column">
                  <wp:posOffset>0</wp:posOffset>
                </wp:positionH>
                <wp:positionV relativeFrom="paragraph">
                  <wp:posOffset>172085</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4598706A" w14:textId="77777777" w:rsidR="001162B4" w:rsidRDefault="001162B4" w:rsidP="000A4537">
                            <w:pPr>
                              <w:rPr>
                                <w:rFonts w:ascii="Garamond" w:hAnsi="Garamond"/>
                                <w:b/>
                              </w:rPr>
                            </w:pPr>
                            <w:r w:rsidRPr="0041686D">
                              <w:rPr>
                                <w:rFonts w:ascii="Garamond" w:hAnsi="Garamond"/>
                                <w:b/>
                              </w:rPr>
                              <w:t xml:space="preserve">Midterm </w:t>
                            </w:r>
                            <w:r>
                              <w:rPr>
                                <w:rFonts w:ascii="Garamond" w:hAnsi="Garamond"/>
                                <w:b/>
                              </w:rPr>
                              <w:t>Review Report Reviewed and Cleared By:</w:t>
                            </w:r>
                          </w:p>
                          <w:p w14:paraId="041D703F" w14:textId="77777777" w:rsidR="001162B4" w:rsidRPr="0041686D" w:rsidRDefault="001162B4" w:rsidP="000A4537">
                            <w:pPr>
                              <w:rPr>
                                <w:rFonts w:ascii="Garamond" w:hAnsi="Garamond"/>
                                <w:b/>
                              </w:rPr>
                            </w:pPr>
                          </w:p>
                          <w:p w14:paraId="7867DD47" w14:textId="77777777" w:rsidR="001162B4" w:rsidRDefault="001162B4" w:rsidP="000A4537">
                            <w:pPr>
                              <w:rPr>
                                <w:rFonts w:ascii="Garamond" w:hAnsi="Garamond"/>
                                <w:b/>
                              </w:rPr>
                            </w:pPr>
                            <w:r>
                              <w:rPr>
                                <w:rFonts w:ascii="Garamond" w:hAnsi="Garamond"/>
                                <w:b/>
                              </w:rPr>
                              <w:t>Commissioning Unit (M&amp;E Focal Point)</w:t>
                            </w:r>
                          </w:p>
                          <w:p w14:paraId="43A0D611" w14:textId="77777777" w:rsidR="001162B4" w:rsidRPr="00D2682B" w:rsidRDefault="001162B4" w:rsidP="000A4537">
                            <w:pPr>
                              <w:rPr>
                                <w:rFonts w:ascii="Garamond" w:hAnsi="Garamond"/>
                                <w:b/>
                              </w:rPr>
                            </w:pPr>
                          </w:p>
                          <w:p w14:paraId="0C412BF6" w14:textId="77777777" w:rsidR="001162B4" w:rsidRDefault="001162B4" w:rsidP="000A4537">
                            <w:pPr>
                              <w:rPr>
                                <w:rFonts w:ascii="Garamond" w:hAnsi="Garamond"/>
                              </w:rPr>
                            </w:pPr>
                            <w:r>
                              <w:rPr>
                                <w:rFonts w:ascii="Garamond" w:hAnsi="Garamond"/>
                              </w:rPr>
                              <w:t>Name: _____________________________________________</w:t>
                            </w:r>
                          </w:p>
                          <w:p w14:paraId="3B40316B" w14:textId="77777777" w:rsidR="001162B4" w:rsidRDefault="001162B4" w:rsidP="000A4537">
                            <w:pPr>
                              <w:rPr>
                                <w:rFonts w:ascii="Garamond" w:hAnsi="Garamond"/>
                              </w:rPr>
                            </w:pPr>
                          </w:p>
                          <w:p w14:paraId="28B4A06D" w14:textId="77777777" w:rsidR="001162B4" w:rsidRDefault="001162B4" w:rsidP="000A4537">
                            <w:pPr>
                              <w:rPr>
                                <w:rFonts w:ascii="Garamond" w:hAnsi="Garamond"/>
                              </w:rPr>
                            </w:pPr>
                            <w:r>
                              <w:rPr>
                                <w:rFonts w:ascii="Garamond" w:hAnsi="Garamond"/>
                              </w:rPr>
                              <w:t>Signature: __________________________________________     Date: _______________________________</w:t>
                            </w:r>
                          </w:p>
                          <w:p w14:paraId="347B452C" w14:textId="77777777" w:rsidR="001162B4" w:rsidRDefault="001162B4" w:rsidP="000A4537">
                            <w:pPr>
                              <w:rPr>
                                <w:rFonts w:ascii="Garamond" w:hAnsi="Garamond"/>
                              </w:rPr>
                            </w:pPr>
                          </w:p>
                          <w:p w14:paraId="78197F13" w14:textId="77777777" w:rsidR="001162B4" w:rsidRDefault="001162B4" w:rsidP="000A4537">
                            <w:pPr>
                              <w:rPr>
                                <w:rFonts w:ascii="Garamond" w:hAnsi="Garamond"/>
                                <w:b/>
                              </w:rPr>
                            </w:pPr>
                            <w:r w:rsidRPr="008B2096">
                              <w:rPr>
                                <w:rFonts w:ascii="Garamond" w:hAnsi="Garamond"/>
                                <w:b/>
                              </w:rPr>
                              <w:t>Regional Technical Advisor</w:t>
                            </w:r>
                            <w:r>
                              <w:rPr>
                                <w:rFonts w:ascii="Garamond" w:hAnsi="Garamond"/>
                                <w:b/>
                              </w:rPr>
                              <w:t xml:space="preserve"> (Nature, Climate and Energy)</w:t>
                            </w:r>
                          </w:p>
                          <w:p w14:paraId="052CF0CB" w14:textId="77777777" w:rsidR="001162B4" w:rsidRPr="00D2682B" w:rsidRDefault="001162B4" w:rsidP="000A4537">
                            <w:pPr>
                              <w:rPr>
                                <w:rFonts w:ascii="Garamond" w:hAnsi="Garamond"/>
                                <w:b/>
                              </w:rPr>
                            </w:pPr>
                          </w:p>
                          <w:p w14:paraId="281E5D03" w14:textId="77777777" w:rsidR="001162B4" w:rsidRDefault="001162B4" w:rsidP="000A4537">
                            <w:pPr>
                              <w:rPr>
                                <w:rFonts w:ascii="Garamond" w:hAnsi="Garamond"/>
                              </w:rPr>
                            </w:pPr>
                            <w:r>
                              <w:rPr>
                                <w:rFonts w:ascii="Garamond" w:hAnsi="Garamond"/>
                              </w:rPr>
                              <w:t>Name: _____________________________________________</w:t>
                            </w:r>
                          </w:p>
                          <w:p w14:paraId="2FE2F796" w14:textId="77777777" w:rsidR="001162B4" w:rsidRDefault="001162B4" w:rsidP="000A4537">
                            <w:pPr>
                              <w:rPr>
                                <w:rFonts w:ascii="Garamond" w:hAnsi="Garamond"/>
                              </w:rPr>
                            </w:pPr>
                          </w:p>
                          <w:p w14:paraId="3140F183" w14:textId="77777777" w:rsidR="001162B4" w:rsidRPr="00006C92" w:rsidRDefault="001162B4" w:rsidP="000A4537">
                            <w:pPr>
                              <w:rPr>
                                <w:rFonts w:ascii="Garamond" w:hAnsi="Garamond"/>
                              </w:rPr>
                            </w:pPr>
                            <w:r>
                              <w:rPr>
                                <w:rFonts w:ascii="Garamond" w:hAnsi="Garamond"/>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2AE313B" id="Text Box 22" o:spid="_x0000_s1060" type="#_x0000_t202" style="position:absolute;margin-left:0;margin-top:13.55pt;width:456.7pt;height:153.9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" filled="f" strokeweight=".5pt">
                <v:path arrowok="t"/>
                <v:textbox style="mso-fit-shape-to-text:t">
                  <w:txbxContent>
                    <w:p w14:paraId="4598706A" w14:textId="77777777" w:rsidR="001162B4" w:rsidRDefault="001162B4" w:rsidP="000A4537">
                      <w:pPr>
                        <w:rPr>
                          <w:rFonts w:ascii="Garamond" w:hAnsi="Garamond"/>
                          <w:b/>
                        </w:rPr>
                      </w:pPr>
                      <w:r w:rsidRPr="0041686D">
                        <w:rPr>
                          <w:rFonts w:ascii="Garamond" w:hAnsi="Garamond"/>
                          <w:b/>
                        </w:rPr>
                        <w:t xml:space="preserve">Midterm </w:t>
                      </w:r>
                      <w:r>
                        <w:rPr>
                          <w:rFonts w:ascii="Garamond" w:hAnsi="Garamond"/>
                          <w:b/>
                        </w:rPr>
                        <w:t>Review Report Reviewed and Cleared By:</w:t>
                      </w:r>
                    </w:p>
                    <w:p w14:paraId="041D703F" w14:textId="77777777" w:rsidR="001162B4" w:rsidRPr="0041686D" w:rsidRDefault="001162B4" w:rsidP="000A4537">
                      <w:pPr>
                        <w:rPr>
                          <w:rFonts w:ascii="Garamond" w:hAnsi="Garamond"/>
                          <w:b/>
                        </w:rPr>
                      </w:pPr>
                    </w:p>
                    <w:p w14:paraId="7867DD47" w14:textId="77777777" w:rsidR="001162B4" w:rsidRDefault="001162B4" w:rsidP="000A4537">
                      <w:pPr>
                        <w:rPr>
                          <w:rFonts w:ascii="Garamond" w:hAnsi="Garamond"/>
                          <w:b/>
                        </w:rPr>
                      </w:pPr>
                      <w:r>
                        <w:rPr>
                          <w:rFonts w:ascii="Garamond" w:hAnsi="Garamond"/>
                          <w:b/>
                        </w:rPr>
                        <w:t>Commissioning Unit (M&amp;E Focal Point)</w:t>
                      </w:r>
                    </w:p>
                    <w:p w14:paraId="43A0D611" w14:textId="77777777" w:rsidR="001162B4" w:rsidRPr="00D2682B" w:rsidRDefault="001162B4" w:rsidP="000A4537">
                      <w:pPr>
                        <w:rPr>
                          <w:rFonts w:ascii="Garamond" w:hAnsi="Garamond"/>
                          <w:b/>
                        </w:rPr>
                      </w:pPr>
                    </w:p>
                    <w:p w14:paraId="0C412BF6" w14:textId="77777777" w:rsidR="001162B4" w:rsidRDefault="001162B4" w:rsidP="000A4537">
                      <w:pPr>
                        <w:rPr>
                          <w:rFonts w:ascii="Garamond" w:hAnsi="Garamond"/>
                        </w:rPr>
                      </w:pPr>
                      <w:r>
                        <w:rPr>
                          <w:rFonts w:ascii="Garamond" w:hAnsi="Garamond"/>
                        </w:rPr>
                        <w:t>Name: _____________________________________________</w:t>
                      </w:r>
                    </w:p>
                    <w:p w14:paraId="3B40316B" w14:textId="77777777" w:rsidR="001162B4" w:rsidRDefault="001162B4" w:rsidP="000A4537">
                      <w:pPr>
                        <w:rPr>
                          <w:rFonts w:ascii="Garamond" w:hAnsi="Garamond"/>
                        </w:rPr>
                      </w:pPr>
                    </w:p>
                    <w:p w14:paraId="28B4A06D" w14:textId="77777777" w:rsidR="001162B4" w:rsidRDefault="001162B4" w:rsidP="000A4537">
                      <w:pPr>
                        <w:rPr>
                          <w:rFonts w:ascii="Garamond" w:hAnsi="Garamond"/>
                        </w:rPr>
                      </w:pPr>
                      <w:r>
                        <w:rPr>
                          <w:rFonts w:ascii="Garamond" w:hAnsi="Garamond"/>
                        </w:rPr>
                        <w:t>Signature: __________________________________________     Date: _______________________________</w:t>
                      </w:r>
                    </w:p>
                    <w:p w14:paraId="347B452C" w14:textId="77777777" w:rsidR="001162B4" w:rsidRDefault="001162B4" w:rsidP="000A4537">
                      <w:pPr>
                        <w:rPr>
                          <w:rFonts w:ascii="Garamond" w:hAnsi="Garamond"/>
                        </w:rPr>
                      </w:pPr>
                    </w:p>
                    <w:p w14:paraId="78197F13" w14:textId="77777777" w:rsidR="001162B4" w:rsidRDefault="001162B4" w:rsidP="000A4537">
                      <w:pPr>
                        <w:rPr>
                          <w:rFonts w:ascii="Garamond" w:hAnsi="Garamond"/>
                          <w:b/>
                        </w:rPr>
                      </w:pPr>
                      <w:r w:rsidRPr="008B2096">
                        <w:rPr>
                          <w:rFonts w:ascii="Garamond" w:hAnsi="Garamond"/>
                          <w:b/>
                        </w:rPr>
                        <w:t>Regional Technical Advisor</w:t>
                      </w:r>
                      <w:r>
                        <w:rPr>
                          <w:rFonts w:ascii="Garamond" w:hAnsi="Garamond"/>
                          <w:b/>
                        </w:rPr>
                        <w:t xml:space="preserve"> (Nature, Climate and Energy)</w:t>
                      </w:r>
                    </w:p>
                    <w:p w14:paraId="052CF0CB" w14:textId="77777777" w:rsidR="001162B4" w:rsidRPr="00D2682B" w:rsidRDefault="001162B4" w:rsidP="000A4537">
                      <w:pPr>
                        <w:rPr>
                          <w:rFonts w:ascii="Garamond" w:hAnsi="Garamond"/>
                          <w:b/>
                        </w:rPr>
                      </w:pPr>
                    </w:p>
                    <w:p w14:paraId="281E5D03" w14:textId="77777777" w:rsidR="001162B4" w:rsidRDefault="001162B4" w:rsidP="000A4537">
                      <w:pPr>
                        <w:rPr>
                          <w:rFonts w:ascii="Garamond" w:hAnsi="Garamond"/>
                        </w:rPr>
                      </w:pPr>
                      <w:r>
                        <w:rPr>
                          <w:rFonts w:ascii="Garamond" w:hAnsi="Garamond"/>
                        </w:rPr>
                        <w:t>Name: _____________________________________________</w:t>
                      </w:r>
                    </w:p>
                    <w:p w14:paraId="2FE2F796" w14:textId="77777777" w:rsidR="001162B4" w:rsidRDefault="001162B4" w:rsidP="000A4537">
                      <w:pPr>
                        <w:rPr>
                          <w:rFonts w:ascii="Garamond" w:hAnsi="Garamond"/>
                        </w:rPr>
                      </w:pPr>
                    </w:p>
                    <w:p w14:paraId="3140F183" w14:textId="77777777" w:rsidR="001162B4" w:rsidRPr="00006C92" w:rsidRDefault="001162B4" w:rsidP="000A4537">
                      <w:pPr>
                        <w:rPr>
                          <w:rFonts w:ascii="Garamond" w:hAnsi="Garamond"/>
                        </w:rPr>
                      </w:pPr>
                      <w:r>
                        <w:rPr>
                          <w:rFonts w:ascii="Garamond" w:hAnsi="Garamond"/>
                        </w:rPr>
                        <w:t>Signature: __________________________________________     Date: _______________________________</w:t>
                      </w:r>
                    </w:p>
                  </w:txbxContent>
                </v:textbox>
                <w10:wrap type="square"/>
              </v:shape>
            </w:pict>
          </mc:Fallback>
        </mc:AlternateContent>
      </w:r>
    </w:p>
    <w:p w14:paraId="1ED73F90" w14:textId="77777777" w:rsidR="000A4537" w:rsidRDefault="000A4537" w:rsidP="000A4537">
      <w:pPr>
        <w:sectPr w:rsidR="000A4537" w:rsidSect="009676F0">
          <w:pgSz w:w="11900" w:h="16840"/>
          <w:pgMar w:top="1440" w:right="1440" w:bottom="1440" w:left="1440" w:header="720" w:footer="615" w:gutter="0"/>
          <w:cols w:space="720"/>
          <w:docGrid w:linePitch="360"/>
        </w:sectPr>
      </w:pPr>
    </w:p>
    <w:p w14:paraId="17595EC7" w14:textId="07B21D5E" w:rsidR="000C7F91" w:rsidRDefault="000C7F91" w:rsidP="000A4537">
      <w:pPr>
        <w:autoSpaceDE w:val="0"/>
        <w:autoSpaceDN w:val="0"/>
        <w:adjustRightInd w:val="0"/>
        <w:spacing w:before="120" w:after="120" w:line="259" w:lineRule="auto"/>
        <w:rPr>
          <w:rFonts w:ascii="Calibri" w:eastAsiaTheme="minorHAnsi" w:hAnsi="Calibri" w:cs="Calibri"/>
          <w:b/>
          <w:bCs/>
          <w:color w:val="000000"/>
          <w:sz w:val="22"/>
          <w:szCs w:val="22"/>
          <w:lang w:val="en-US"/>
        </w:rPr>
      </w:pPr>
      <w:r>
        <w:rPr>
          <w:rFonts w:ascii="Calibri" w:eastAsiaTheme="minorHAnsi" w:hAnsi="Calibri" w:cs="Calibri"/>
          <w:i/>
          <w:iCs/>
          <w:color w:val="000000"/>
          <w:sz w:val="22"/>
          <w:szCs w:val="22"/>
          <w:lang w:val="en-US"/>
        </w:rPr>
        <w:lastRenderedPageBreak/>
        <w:t>Annexed in a separate file:</w:t>
      </w:r>
      <w:r>
        <w:rPr>
          <w:rFonts w:ascii="Calibri" w:eastAsiaTheme="minorHAnsi" w:hAnsi="Calibri" w:cs="Calibri"/>
          <w:color w:val="000000"/>
          <w:sz w:val="22"/>
          <w:szCs w:val="22"/>
          <w:lang w:val="en-US"/>
        </w:rPr>
        <w:t xml:space="preserve"> Audit trail from received comments on draft MTR report</w:t>
      </w:r>
    </w:p>
    <w:p w14:paraId="5A95BCED" w14:textId="6B140716" w:rsidR="000C7F91" w:rsidRDefault="000C7F91" w:rsidP="000A4537">
      <w:pPr>
        <w:spacing w:before="120" w:after="120" w:line="259" w:lineRule="auto"/>
        <w:rPr>
          <w:rFonts w:asciiTheme="minorHAnsi" w:hAnsiTheme="minorHAnsi" w:cstheme="minorHAnsi"/>
          <w:sz w:val="22"/>
          <w:szCs w:val="22"/>
        </w:rPr>
      </w:pPr>
      <w:r w:rsidRPr="00264116">
        <w:rPr>
          <w:rFonts w:ascii="Calibri" w:eastAsiaTheme="minorHAnsi" w:hAnsi="Calibri" w:cs="Calibri"/>
          <w:i/>
          <w:iCs/>
          <w:color w:val="000000"/>
          <w:sz w:val="22"/>
          <w:szCs w:val="22"/>
          <w:lang w:val="en-US"/>
        </w:rPr>
        <w:t>Annexed in a separate file:</w:t>
      </w:r>
      <w:r w:rsidRPr="00264116">
        <w:rPr>
          <w:rFonts w:ascii="Calibri" w:eastAsiaTheme="minorHAnsi" w:hAnsi="Calibri" w:cs="Calibri"/>
          <w:color w:val="000000"/>
          <w:sz w:val="22"/>
          <w:szCs w:val="22"/>
          <w:lang w:val="en-US"/>
        </w:rPr>
        <w:t xml:space="preserve"> </w:t>
      </w:r>
      <w:r w:rsidR="00A61D01">
        <w:rPr>
          <w:rFonts w:asciiTheme="minorHAnsi" w:hAnsiTheme="minorHAnsi" w:cstheme="minorHAnsi"/>
          <w:sz w:val="22"/>
          <w:szCs w:val="22"/>
        </w:rPr>
        <w:t>M</w:t>
      </w:r>
      <w:r w:rsidR="00A61D01" w:rsidRPr="00A61D01">
        <w:rPr>
          <w:rFonts w:asciiTheme="minorHAnsi" w:hAnsiTheme="minorHAnsi" w:cstheme="minorHAnsi"/>
          <w:sz w:val="22"/>
          <w:szCs w:val="22"/>
        </w:rPr>
        <w:t>idterm Core Indicators</w:t>
      </w:r>
    </w:p>
    <w:p w14:paraId="06A8B0BB" w14:textId="42883048" w:rsidR="00B729A5" w:rsidRPr="002C7CDF" w:rsidRDefault="00B729A5" w:rsidP="000A4537">
      <w:pPr>
        <w:spacing w:before="120" w:after="120" w:line="259" w:lineRule="auto"/>
        <w:rPr>
          <w:lang w:val="en-US"/>
        </w:rPr>
      </w:pPr>
      <w:r w:rsidRPr="00264116">
        <w:rPr>
          <w:rFonts w:ascii="Calibri" w:eastAsiaTheme="minorHAnsi" w:hAnsi="Calibri" w:cs="Calibri"/>
          <w:i/>
          <w:iCs/>
          <w:color w:val="000000"/>
          <w:sz w:val="22"/>
          <w:szCs w:val="22"/>
          <w:lang w:val="en-US"/>
        </w:rPr>
        <w:t>Annexed in a separate file:</w:t>
      </w:r>
      <w:r w:rsidRPr="00264116">
        <w:rPr>
          <w:rFonts w:ascii="Calibri" w:eastAsiaTheme="minorHAnsi" w:hAnsi="Calibri" w:cs="Calibri"/>
          <w:color w:val="000000"/>
          <w:sz w:val="22"/>
          <w:szCs w:val="22"/>
          <w:lang w:val="en-US"/>
        </w:rPr>
        <w:t xml:space="preserve"> </w:t>
      </w:r>
      <w:r w:rsidRPr="00B729A5">
        <w:rPr>
          <w:rFonts w:asciiTheme="minorHAnsi" w:hAnsiTheme="minorHAnsi" w:cstheme="minorHAnsi"/>
          <w:sz w:val="22"/>
          <w:szCs w:val="22"/>
        </w:rPr>
        <w:t>GEF Co-financing template</w:t>
      </w:r>
    </w:p>
    <w:p w14:paraId="43AEADEC" w14:textId="77777777" w:rsidR="00DB1189" w:rsidRPr="000C7F91" w:rsidRDefault="00DB1189" w:rsidP="000C7F91">
      <w:pPr>
        <w:spacing w:before="120" w:after="120" w:line="259" w:lineRule="auto"/>
        <w:textAlignment w:val="baseline"/>
        <w:rPr>
          <w:rFonts w:ascii="Garamond" w:hAnsi="Garamond" w:cstheme="minorHAnsi"/>
          <w:sz w:val="22"/>
          <w:szCs w:val="22"/>
          <w:lang w:val="en-US"/>
        </w:rPr>
      </w:pPr>
    </w:p>
    <w:sectPr w:rsidR="00DB1189" w:rsidRPr="000C7F91" w:rsidSect="009A3B86">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23C8" w14:textId="77777777" w:rsidR="005C3693" w:rsidRDefault="005C3693" w:rsidP="00534EF2">
      <w:r>
        <w:separator/>
      </w:r>
    </w:p>
  </w:endnote>
  <w:endnote w:type="continuationSeparator" w:id="0">
    <w:p w14:paraId="5A74AB64" w14:textId="77777777" w:rsidR="005C3693" w:rsidRDefault="005C3693" w:rsidP="0053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HelveticaNeueCyr">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lticaC">
    <w:altName w:val="Cambria"/>
    <w:panose1 w:val="00000000000000000000"/>
    <w:charset w:val="00"/>
    <w:family w:val="roman"/>
    <w:notTrueType/>
    <w:pitch w:val="default"/>
    <w:sig w:usb0="00000003" w:usb1="00000000" w:usb2="00000000" w:usb3="00000000" w:csb0="00000001" w:csb1="00000000"/>
  </w:font>
  <w:font w:name="Gill Sans">
    <w:altName w:val="Arial"/>
    <w:charset w:val="B1"/>
    <w:family w:val="swiss"/>
    <w:pitch w:val="variable"/>
    <w:sig w:usb0="80000A67" w:usb1="00000000" w:usb2="00000000" w:usb3="00000000" w:csb0="000001F7" w:csb1="00000000"/>
  </w:font>
  <w:font w:name="AvenirLTStd-Book">
    <w:altName w:val="Calibri"/>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848026"/>
      <w:docPartObj>
        <w:docPartGallery w:val="Page Numbers (Bottom of Page)"/>
        <w:docPartUnique/>
      </w:docPartObj>
    </w:sdtPr>
    <w:sdtEndPr>
      <w:rPr>
        <w:noProof/>
      </w:rPr>
    </w:sdtEndPr>
    <w:sdtContent>
      <w:p w14:paraId="4DFDCA84" w14:textId="1C3AAC7A" w:rsidR="001162B4" w:rsidRDefault="001162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2FF81C" w14:textId="318EC869" w:rsidR="001162B4" w:rsidRDefault="001162B4" w:rsidP="0018466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8980" w14:textId="5E04BD0F" w:rsidR="001162B4" w:rsidRDefault="001162B4">
    <w:pPr>
      <w:pStyle w:val="Footer"/>
      <w:jc w:val="right"/>
    </w:pPr>
  </w:p>
  <w:p w14:paraId="1895CBAA" w14:textId="088072A2" w:rsidR="001162B4" w:rsidRDefault="001162B4" w:rsidP="00184668">
    <w:pPr>
      <w:pStyle w:val="Footer"/>
      <w:tabs>
        <w:tab w:val="clear" w:pos="8306"/>
        <w:tab w:val="right" w:pos="935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75AF" w14:textId="77777777" w:rsidR="001162B4" w:rsidRDefault="001162B4" w:rsidP="00184668">
    <w:pPr>
      <w:pStyle w:val="Footer"/>
      <w:tabs>
        <w:tab w:val="clear" w:pos="8306"/>
        <w:tab w:val="right" w:pos="12870"/>
      </w:tabs>
    </w:pPr>
    <w:r>
      <w:tab/>
    </w:r>
    <w:r>
      <w:tab/>
    </w:r>
    <w:r>
      <w:fldChar w:fldCharType="begin"/>
    </w:r>
    <w:r>
      <w:instrText xml:space="preserve"> PAGE   \* MERGEFORMAT </w:instrText>
    </w:r>
    <w:r>
      <w:fldChar w:fldCharType="separate"/>
    </w:r>
    <w:r>
      <w:rPr>
        <w:noProof/>
      </w:rPr>
      <w:t>25</w:t>
    </w:r>
    <w:r>
      <w:rPr>
        <w:noProof/>
      </w:rPr>
      <w:fldChar w:fldCharType="end"/>
    </w:r>
    <w:r>
      <w:t xml:space="preserve"> | </w:t>
    </w:r>
    <w:r w:rsidRPr="00DD472A">
      <w:rPr>
        <w:color w:val="7F7F7F"/>
        <w:spacing w:val="60"/>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711344"/>
      <w:docPartObj>
        <w:docPartGallery w:val="Page Numbers (Bottom of Page)"/>
        <w:docPartUnique/>
      </w:docPartObj>
    </w:sdtPr>
    <w:sdtEndPr/>
    <w:sdtContent>
      <w:p w14:paraId="0C561BD2" w14:textId="77777777" w:rsidR="001162B4" w:rsidRDefault="001162B4">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E760CBF" w14:textId="77777777" w:rsidR="001162B4" w:rsidRDefault="001162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6A85" w14:textId="77777777" w:rsidR="001162B4" w:rsidRDefault="001162B4">
    <w:pPr>
      <w:pStyle w:val="Footer"/>
      <w:jc w:val="right"/>
    </w:pPr>
  </w:p>
  <w:p w14:paraId="517B722B" w14:textId="77777777" w:rsidR="001162B4" w:rsidRDefault="001162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2694"/>
      <w:docPartObj>
        <w:docPartGallery w:val="Page Numbers (Bottom of Page)"/>
        <w:docPartUnique/>
      </w:docPartObj>
    </w:sdtPr>
    <w:sdtEndPr/>
    <w:sdtContent>
      <w:p w14:paraId="700C0AB7" w14:textId="77777777" w:rsidR="001162B4" w:rsidRDefault="001162B4">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1904131B" w14:textId="77777777" w:rsidR="001162B4" w:rsidRDefault="001162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6E91" w14:textId="77777777" w:rsidR="001162B4" w:rsidRDefault="001162B4">
    <w:pPr>
      <w:pStyle w:val="Footer"/>
      <w:jc w:val="right"/>
    </w:pPr>
  </w:p>
  <w:p w14:paraId="6C1A8CC3" w14:textId="77777777" w:rsidR="001162B4" w:rsidRDefault="00116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CEA3" w14:textId="77777777" w:rsidR="005C3693" w:rsidRDefault="005C3693" w:rsidP="00534EF2">
      <w:r>
        <w:separator/>
      </w:r>
    </w:p>
  </w:footnote>
  <w:footnote w:type="continuationSeparator" w:id="0">
    <w:p w14:paraId="35AC4525" w14:textId="77777777" w:rsidR="005C3693" w:rsidRDefault="005C3693" w:rsidP="00534EF2">
      <w:r>
        <w:continuationSeparator/>
      </w:r>
    </w:p>
  </w:footnote>
  <w:footnote w:id="1">
    <w:p w14:paraId="51179764" w14:textId="77777777" w:rsidR="001162B4" w:rsidRPr="003507F4" w:rsidRDefault="001162B4" w:rsidP="00D710F5">
      <w:pPr>
        <w:autoSpaceDE w:val="0"/>
        <w:autoSpaceDN w:val="0"/>
        <w:adjustRightInd w:val="0"/>
        <w:rPr>
          <w:rFonts w:asciiTheme="minorHAnsi" w:hAnsiTheme="minorHAnsi" w:cstheme="minorHAnsi"/>
          <w:sz w:val="14"/>
          <w:szCs w:val="16"/>
        </w:rPr>
      </w:pPr>
      <w:r w:rsidRPr="00357AAA">
        <w:rPr>
          <w:rStyle w:val="FootnoteReference"/>
          <w:rFonts w:asciiTheme="minorHAnsi" w:hAnsiTheme="minorHAnsi" w:cstheme="minorHAnsi"/>
          <w:sz w:val="16"/>
          <w:szCs w:val="16"/>
        </w:rPr>
        <w:footnoteRef/>
      </w:r>
      <w:hyperlink r:id="rId1" w:history="1">
        <w:r w:rsidRPr="003507F4">
          <w:rPr>
            <w:rStyle w:val="Hyperlink"/>
            <w:rFonts w:asciiTheme="minorHAnsi" w:hAnsiTheme="minorHAnsi" w:cstheme="minorHAnsi"/>
            <w:sz w:val="16"/>
            <w:szCs w:val="18"/>
            <w:lang w:val="en-US"/>
          </w:rPr>
          <w:t>http://web.undp.org/evaluation/documents/guidance/GEF/mid-term/Guidance_Midterm%20Review%20_EN_2014.pdf</w:t>
        </w:r>
      </w:hyperlink>
    </w:p>
  </w:footnote>
  <w:footnote w:id="2">
    <w:p w14:paraId="1117A69B" w14:textId="77777777" w:rsidR="001162B4" w:rsidRPr="006766D3" w:rsidRDefault="001162B4" w:rsidP="00D710F5">
      <w:pPr>
        <w:pStyle w:val="FootnoteText"/>
        <w:rPr>
          <w:lang w:val="en-US"/>
        </w:rPr>
      </w:pPr>
      <w:r>
        <w:rPr>
          <w:rStyle w:val="FootnoteReference"/>
        </w:rPr>
        <w:footnoteRef/>
      </w:r>
      <w:r>
        <w:t xml:space="preserve"> </w:t>
      </w:r>
      <w:r w:rsidRPr="006766D3">
        <w:rPr>
          <w:rFonts w:asciiTheme="minorHAnsi" w:hAnsiTheme="minorHAnsi" w:cstheme="minorHAnsi"/>
          <w:sz w:val="16"/>
          <w:szCs w:val="18"/>
        </w:rPr>
        <w:t xml:space="preserve">Specific, Measurable, Achievable, Relevant </w:t>
      </w:r>
      <w:r>
        <w:rPr>
          <w:rFonts w:asciiTheme="minorHAnsi" w:hAnsiTheme="minorHAnsi" w:cstheme="minorHAnsi"/>
          <w:sz w:val="16"/>
          <w:szCs w:val="18"/>
        </w:rPr>
        <w:t>a</w:t>
      </w:r>
      <w:r w:rsidRPr="006766D3">
        <w:rPr>
          <w:rFonts w:asciiTheme="minorHAnsi" w:hAnsiTheme="minorHAnsi" w:cstheme="minorHAnsi"/>
          <w:sz w:val="16"/>
          <w:szCs w:val="18"/>
        </w:rPr>
        <w:t>nd Time-Bound</w:t>
      </w:r>
    </w:p>
  </w:footnote>
  <w:footnote w:id="3">
    <w:p w14:paraId="56E0FFA9" w14:textId="60205F99" w:rsidR="001162B4" w:rsidRPr="00235924" w:rsidRDefault="001162B4" w:rsidP="00235924">
      <w:pPr>
        <w:pStyle w:val="FootnoteText"/>
        <w:rPr>
          <w:rFonts w:ascii="Calibri" w:hAnsi="Calibri" w:cs="Calibri"/>
          <w:sz w:val="18"/>
          <w:szCs w:val="18"/>
        </w:rPr>
      </w:pPr>
      <w:r w:rsidRPr="00235924">
        <w:rPr>
          <w:rStyle w:val="FootnoteReference"/>
          <w:rFonts w:ascii="Calibri" w:hAnsi="Calibri" w:cs="Calibri"/>
          <w:sz w:val="18"/>
          <w:szCs w:val="18"/>
        </w:rPr>
        <w:footnoteRef/>
      </w:r>
      <w:r w:rsidRPr="00235924">
        <w:rPr>
          <w:rFonts w:ascii="Calibri" w:hAnsi="Calibri" w:cs="Calibri"/>
          <w:sz w:val="18"/>
          <w:szCs w:val="18"/>
        </w:rPr>
        <w:t xml:space="preserve"> </w:t>
      </w:r>
      <w:hyperlink r:id="rId2" w:history="1">
        <w:r w:rsidRPr="00235924">
          <w:rPr>
            <w:rStyle w:val="Hyperlink"/>
            <w:rFonts w:ascii="Calibri" w:hAnsi="Calibri" w:cs="Calibri"/>
            <w:sz w:val="18"/>
            <w:szCs w:val="18"/>
          </w:rPr>
          <w:t>https://www.mfa.gov.tm/en/articles/5</w:t>
        </w:r>
      </w:hyperlink>
      <w:r w:rsidRPr="00235924">
        <w:rPr>
          <w:rFonts w:ascii="Calibri" w:hAnsi="Calibri" w:cs="Calibri"/>
          <w:sz w:val="18"/>
          <w:szCs w:val="18"/>
        </w:rPr>
        <w:t xml:space="preserve">   </w:t>
      </w:r>
    </w:p>
  </w:footnote>
  <w:footnote w:id="4">
    <w:p w14:paraId="5FD85354" w14:textId="77777777" w:rsidR="001162B4" w:rsidRPr="006D69D2" w:rsidRDefault="001162B4" w:rsidP="00E40006">
      <w:pPr>
        <w:pStyle w:val="FootnoteText"/>
        <w:rPr>
          <w:rFonts w:asciiTheme="minorHAnsi" w:hAnsiTheme="minorHAnsi" w:cstheme="minorHAnsi"/>
          <w:sz w:val="18"/>
          <w:szCs w:val="18"/>
          <w:lang w:val="en-US"/>
        </w:rPr>
      </w:pPr>
      <w:r w:rsidRPr="006D69D2">
        <w:rPr>
          <w:rStyle w:val="FootnoteReference"/>
          <w:rFonts w:asciiTheme="minorHAnsi" w:hAnsiTheme="minorHAnsi" w:cstheme="minorHAnsi"/>
          <w:sz w:val="18"/>
          <w:szCs w:val="18"/>
        </w:rPr>
        <w:footnoteRef/>
      </w:r>
      <w:r w:rsidRPr="006D69D2">
        <w:rPr>
          <w:rFonts w:asciiTheme="minorHAnsi" w:hAnsiTheme="minorHAnsi" w:cstheme="minorHAnsi"/>
          <w:sz w:val="18"/>
          <w:szCs w:val="18"/>
        </w:rPr>
        <w:t xml:space="preserve"> </w:t>
      </w:r>
      <w:r w:rsidRPr="006D69D2">
        <w:rPr>
          <w:rFonts w:asciiTheme="minorHAnsi" w:hAnsiTheme="minorHAnsi" w:cstheme="minorHAnsi"/>
          <w:color w:val="000000"/>
          <w:sz w:val="18"/>
          <w:szCs w:val="18"/>
        </w:rPr>
        <w:t xml:space="preserve">Consequential emissions reductions of 618,000 t CO2 are not included in the </w:t>
      </w:r>
      <w:r>
        <w:rPr>
          <w:rFonts w:asciiTheme="minorHAnsi" w:hAnsiTheme="minorHAnsi" w:cstheme="minorHAnsi"/>
          <w:color w:val="000000"/>
          <w:sz w:val="18"/>
          <w:szCs w:val="18"/>
        </w:rPr>
        <w:t xml:space="preserve">original </w:t>
      </w:r>
      <w:r w:rsidRPr="006D69D2">
        <w:rPr>
          <w:rFonts w:asciiTheme="minorHAnsi" w:hAnsiTheme="minorHAnsi" w:cstheme="minorHAnsi"/>
          <w:color w:val="000000"/>
          <w:sz w:val="18"/>
          <w:szCs w:val="18"/>
        </w:rPr>
        <w:t>Logframe</w:t>
      </w:r>
    </w:p>
  </w:footnote>
  <w:footnote w:id="5">
    <w:p w14:paraId="090199AE" w14:textId="77777777" w:rsidR="001162B4" w:rsidRPr="006D69D2" w:rsidRDefault="001162B4" w:rsidP="00E40006">
      <w:pPr>
        <w:pStyle w:val="FootnoteText"/>
        <w:rPr>
          <w:rFonts w:asciiTheme="minorHAnsi" w:hAnsiTheme="minorHAnsi" w:cstheme="minorHAnsi"/>
          <w:sz w:val="18"/>
          <w:szCs w:val="18"/>
        </w:rPr>
      </w:pPr>
      <w:r w:rsidRPr="006D69D2">
        <w:rPr>
          <w:rStyle w:val="FootnoteReference"/>
          <w:rFonts w:asciiTheme="minorHAnsi" w:hAnsiTheme="minorHAnsi" w:cstheme="minorHAnsi"/>
          <w:sz w:val="18"/>
          <w:szCs w:val="18"/>
        </w:rPr>
        <w:footnoteRef/>
      </w:r>
      <w:r w:rsidRPr="006D69D2">
        <w:rPr>
          <w:rFonts w:asciiTheme="minorHAnsi" w:hAnsiTheme="minorHAnsi" w:cstheme="minorHAnsi"/>
          <w:sz w:val="18"/>
          <w:szCs w:val="18"/>
        </w:rPr>
        <w:t xml:space="preserve"> 22,000 in total GHG reductions (366,000 = 294,000 + 20,000 + 30,000 + </w:t>
      </w:r>
      <w:r w:rsidRPr="006D69D2">
        <w:rPr>
          <w:rFonts w:asciiTheme="minorHAnsi" w:hAnsiTheme="minorHAnsi" w:cstheme="minorHAnsi"/>
          <w:color w:val="FF0000"/>
          <w:sz w:val="18"/>
          <w:szCs w:val="18"/>
        </w:rPr>
        <w:t>22,000</w:t>
      </w:r>
      <w:r w:rsidRPr="006D69D2">
        <w:rPr>
          <w:rFonts w:asciiTheme="minorHAnsi" w:hAnsiTheme="minorHAnsi" w:cstheme="minorHAnsi"/>
          <w:sz w:val="18"/>
          <w:szCs w:val="18"/>
        </w:rPr>
        <w:t xml:space="preserve">) </w:t>
      </w:r>
    </w:p>
  </w:footnote>
  <w:footnote w:id="6">
    <w:p w14:paraId="1D716BB9" w14:textId="77777777" w:rsidR="001162B4" w:rsidRPr="006D69D2" w:rsidRDefault="001162B4" w:rsidP="00E40006">
      <w:pPr>
        <w:pStyle w:val="FootnoteText"/>
        <w:rPr>
          <w:rFonts w:asciiTheme="minorHAnsi" w:hAnsiTheme="minorHAnsi" w:cstheme="minorHAnsi"/>
          <w:sz w:val="18"/>
          <w:szCs w:val="18"/>
        </w:rPr>
      </w:pPr>
      <w:r w:rsidRPr="006D69D2">
        <w:rPr>
          <w:rStyle w:val="FootnoteReference"/>
          <w:rFonts w:asciiTheme="minorHAnsi" w:hAnsiTheme="minorHAnsi" w:cstheme="minorHAnsi"/>
          <w:sz w:val="18"/>
          <w:szCs w:val="18"/>
        </w:rPr>
        <w:footnoteRef/>
      </w:r>
      <w:r w:rsidRPr="006D69D2">
        <w:rPr>
          <w:rFonts w:asciiTheme="minorHAnsi" w:hAnsiTheme="minorHAnsi" w:cstheme="minorHAnsi"/>
          <w:sz w:val="18"/>
          <w:szCs w:val="18"/>
        </w:rPr>
        <w:t xml:space="preserve"> 180 million km corresponds to 1.5% of decrease</w:t>
      </w:r>
    </w:p>
  </w:footnote>
  <w:footnote w:id="7">
    <w:p w14:paraId="233E64F0" w14:textId="77777777" w:rsidR="001162B4" w:rsidRPr="006D69D2" w:rsidRDefault="001162B4" w:rsidP="00E40006">
      <w:pPr>
        <w:pStyle w:val="FootnoteText"/>
        <w:rPr>
          <w:rFonts w:asciiTheme="minorHAnsi" w:hAnsiTheme="minorHAnsi" w:cstheme="minorHAnsi"/>
          <w:sz w:val="18"/>
          <w:szCs w:val="18"/>
        </w:rPr>
      </w:pPr>
      <w:r w:rsidRPr="006D69D2">
        <w:rPr>
          <w:rStyle w:val="FootnoteReference"/>
          <w:rFonts w:asciiTheme="minorHAnsi" w:hAnsiTheme="minorHAnsi" w:cstheme="minorHAnsi"/>
          <w:sz w:val="18"/>
          <w:szCs w:val="18"/>
        </w:rPr>
        <w:footnoteRef/>
      </w:r>
      <w:r w:rsidRPr="006D69D2">
        <w:rPr>
          <w:rFonts w:asciiTheme="minorHAnsi" w:hAnsiTheme="minorHAnsi" w:cstheme="minorHAnsi"/>
          <w:sz w:val="18"/>
          <w:szCs w:val="18"/>
        </w:rPr>
        <w:t xml:space="preserve"> Fuel efficiency is expected to increase from 10.75 km/l to 11.3 km/l, </w:t>
      </w:r>
      <w:proofErr w:type="gramStart"/>
      <w:r w:rsidRPr="006D69D2">
        <w:rPr>
          <w:rFonts w:asciiTheme="minorHAnsi" w:hAnsiTheme="minorHAnsi" w:cstheme="minorHAnsi"/>
          <w:sz w:val="18"/>
          <w:szCs w:val="18"/>
        </w:rPr>
        <w:t>i.e.</w:t>
      </w:r>
      <w:proofErr w:type="gramEnd"/>
      <w:r w:rsidRPr="006D69D2">
        <w:rPr>
          <w:rFonts w:asciiTheme="minorHAnsi" w:hAnsiTheme="minorHAnsi" w:cstheme="minorHAnsi"/>
          <w:sz w:val="18"/>
          <w:szCs w:val="18"/>
        </w:rPr>
        <w:t xml:space="preserve"> by 5.1% but not 6%</w:t>
      </w:r>
    </w:p>
  </w:footnote>
  <w:footnote w:id="8">
    <w:p w14:paraId="2BB2FEAA" w14:textId="77777777" w:rsidR="001162B4" w:rsidRPr="00D71DFB" w:rsidRDefault="001162B4" w:rsidP="00E40006">
      <w:pPr>
        <w:pStyle w:val="FootnoteText"/>
        <w:rPr>
          <w:rFonts w:asciiTheme="minorHAnsi" w:hAnsiTheme="minorHAnsi" w:cstheme="minorHAnsi"/>
          <w:sz w:val="18"/>
          <w:szCs w:val="18"/>
        </w:rPr>
      </w:pPr>
      <w:r w:rsidRPr="00D71DFB">
        <w:rPr>
          <w:rStyle w:val="FootnoteReference"/>
          <w:rFonts w:asciiTheme="minorHAnsi" w:hAnsiTheme="minorHAnsi" w:cstheme="minorHAnsi"/>
          <w:sz w:val="18"/>
          <w:szCs w:val="18"/>
        </w:rPr>
        <w:footnoteRef/>
      </w:r>
      <w:r w:rsidRPr="00D71DFB">
        <w:rPr>
          <w:rFonts w:asciiTheme="minorHAnsi" w:hAnsiTheme="minorHAnsi" w:cstheme="minorHAnsi"/>
          <w:sz w:val="18"/>
          <w:szCs w:val="18"/>
        </w:rPr>
        <w:t xml:space="preserve"> </w:t>
      </w:r>
      <w:hyperlink r:id="rId3" w:history="1">
        <w:r w:rsidRPr="00D71DFB">
          <w:rPr>
            <w:rStyle w:val="Hyperlink"/>
            <w:rFonts w:asciiTheme="minorHAnsi" w:hAnsiTheme="minorHAnsi" w:cstheme="minorHAnsi"/>
            <w:sz w:val="18"/>
            <w:szCs w:val="18"/>
          </w:rPr>
          <w:t>https://www.thegef.org/publications/manual-calculating-ghg-benefits-gef-transportation-projects</w:t>
        </w:r>
      </w:hyperlink>
      <w:r w:rsidRPr="00D71DFB">
        <w:rPr>
          <w:rFonts w:asciiTheme="minorHAnsi" w:hAnsiTheme="minorHAnsi" w:cstheme="minorHAnsi"/>
          <w:sz w:val="18"/>
          <w:szCs w:val="18"/>
        </w:rPr>
        <w:t xml:space="preserve"> </w:t>
      </w:r>
    </w:p>
  </w:footnote>
  <w:footnote w:id="9">
    <w:p w14:paraId="704041DB" w14:textId="2BDEC26C" w:rsidR="001162B4" w:rsidRPr="00F4690D" w:rsidRDefault="001162B4">
      <w:pPr>
        <w:pStyle w:val="FootnoteText"/>
        <w:rPr>
          <w:rFonts w:asciiTheme="minorHAnsi" w:hAnsiTheme="minorHAnsi"/>
          <w:sz w:val="18"/>
          <w:szCs w:val="18"/>
        </w:rPr>
      </w:pPr>
      <w:r w:rsidRPr="00F4690D">
        <w:rPr>
          <w:rStyle w:val="FootnoteReference"/>
          <w:rFonts w:asciiTheme="minorHAnsi" w:hAnsiTheme="minorHAnsi"/>
          <w:sz w:val="18"/>
          <w:szCs w:val="18"/>
        </w:rPr>
        <w:footnoteRef/>
      </w:r>
      <w:r w:rsidRPr="00F4690D">
        <w:rPr>
          <w:rFonts w:asciiTheme="minorHAnsi" w:hAnsiTheme="minorHAnsi"/>
          <w:sz w:val="18"/>
          <w:szCs w:val="18"/>
        </w:rPr>
        <w:t xml:space="preserve"> The Ministry of Energy </w:t>
      </w:r>
      <w:r w:rsidRPr="00714537">
        <w:rPr>
          <w:rFonts w:asciiTheme="minorHAnsi" w:hAnsiTheme="minorHAnsi"/>
          <w:sz w:val="18"/>
          <w:szCs w:val="18"/>
        </w:rPr>
        <w:t>DOE started the first phase prior to the UNDP pilot project as it procured transformers in accordance with applicable national procurement rules, a process that took much less time than procurement under UNDP rules</w:t>
      </w:r>
    </w:p>
  </w:footnote>
  <w:footnote w:id="10">
    <w:p w14:paraId="3EEB324F" w14:textId="4F087802" w:rsidR="001162B4" w:rsidRPr="007E00C3" w:rsidRDefault="001162B4">
      <w:pPr>
        <w:pStyle w:val="FootnoteText"/>
        <w:rPr>
          <w:rFonts w:asciiTheme="minorHAnsi" w:hAnsiTheme="minorHAnsi" w:cstheme="minorHAnsi"/>
          <w:sz w:val="18"/>
          <w:szCs w:val="18"/>
        </w:rPr>
      </w:pPr>
      <w:r w:rsidRPr="007E00C3">
        <w:rPr>
          <w:rStyle w:val="FootnoteReference"/>
          <w:rFonts w:asciiTheme="minorHAnsi" w:hAnsiTheme="minorHAnsi" w:cstheme="minorHAnsi"/>
          <w:sz w:val="18"/>
          <w:szCs w:val="18"/>
        </w:rPr>
        <w:footnoteRef/>
      </w:r>
      <w:r w:rsidRPr="007E00C3">
        <w:rPr>
          <w:rFonts w:asciiTheme="minorHAnsi" w:hAnsiTheme="minorHAnsi" w:cstheme="minorHAnsi"/>
          <w:sz w:val="18"/>
          <w:szCs w:val="18"/>
        </w:rPr>
        <w:t xml:space="preserve"> </w:t>
      </w:r>
      <w:hyperlink r:id="rId4" w:history="1">
        <w:r w:rsidRPr="007E00C3">
          <w:rPr>
            <w:rStyle w:val="Hyperlink"/>
            <w:rFonts w:asciiTheme="minorHAnsi" w:hAnsiTheme="minorHAnsi" w:cstheme="minorHAnsi"/>
            <w:bCs/>
            <w:sz w:val="18"/>
            <w:szCs w:val="18"/>
          </w:rPr>
          <w:t>https://awtoulag.gov.tm/en/item/a/index?category_id=8</w:t>
        </w:r>
      </w:hyperlink>
    </w:p>
  </w:footnote>
  <w:footnote w:id="11">
    <w:p w14:paraId="4B0FDF29" w14:textId="5B30EBF8" w:rsidR="001162B4" w:rsidRPr="007E00C3" w:rsidRDefault="001162B4">
      <w:pPr>
        <w:pStyle w:val="FootnoteText"/>
        <w:rPr>
          <w:rFonts w:asciiTheme="minorHAnsi" w:hAnsiTheme="minorHAnsi" w:cstheme="minorHAnsi"/>
          <w:sz w:val="18"/>
          <w:szCs w:val="18"/>
        </w:rPr>
      </w:pPr>
      <w:r w:rsidRPr="007E00C3">
        <w:rPr>
          <w:rStyle w:val="FootnoteReference"/>
          <w:rFonts w:asciiTheme="minorHAnsi" w:hAnsiTheme="minorHAnsi" w:cstheme="minorHAnsi"/>
          <w:sz w:val="18"/>
          <w:szCs w:val="18"/>
        </w:rPr>
        <w:footnoteRef/>
      </w:r>
      <w:r w:rsidRPr="007E00C3">
        <w:rPr>
          <w:rFonts w:asciiTheme="minorHAnsi" w:hAnsiTheme="minorHAnsi" w:cstheme="minorHAnsi"/>
          <w:sz w:val="18"/>
          <w:szCs w:val="18"/>
        </w:rPr>
        <w:t xml:space="preserve"> </w:t>
      </w:r>
      <w:hyperlink r:id="rId5" w:history="1">
        <w:r w:rsidRPr="007E00C3">
          <w:rPr>
            <w:rStyle w:val="Hyperlink"/>
            <w:rFonts w:asciiTheme="minorHAnsi" w:hAnsiTheme="minorHAnsi" w:cstheme="minorHAnsi"/>
            <w:bCs/>
            <w:sz w:val="18"/>
            <w:szCs w:val="18"/>
          </w:rPr>
          <w:t>https://awtoulag.gov.tm/en/</w:t>
        </w:r>
      </w:hyperlink>
    </w:p>
  </w:footnote>
  <w:footnote w:id="12">
    <w:p w14:paraId="7F61DC33" w14:textId="77777777" w:rsidR="001162B4" w:rsidRPr="007E00C3" w:rsidRDefault="001162B4" w:rsidP="00200A21">
      <w:pPr>
        <w:pStyle w:val="FootnoteText"/>
        <w:rPr>
          <w:rFonts w:asciiTheme="minorHAnsi" w:hAnsiTheme="minorHAnsi" w:cstheme="minorHAnsi"/>
          <w:sz w:val="18"/>
          <w:szCs w:val="18"/>
          <w:lang w:val="en-US"/>
        </w:rPr>
      </w:pPr>
      <w:r w:rsidRPr="007E00C3">
        <w:rPr>
          <w:rStyle w:val="FootnoteReference"/>
          <w:rFonts w:asciiTheme="minorHAnsi" w:hAnsiTheme="minorHAnsi" w:cstheme="minorHAnsi"/>
          <w:sz w:val="18"/>
          <w:szCs w:val="18"/>
        </w:rPr>
        <w:footnoteRef/>
      </w:r>
      <w:r w:rsidRPr="007E00C3">
        <w:rPr>
          <w:rFonts w:asciiTheme="minorHAnsi" w:hAnsiTheme="minorHAnsi" w:cstheme="minorHAnsi"/>
          <w:sz w:val="18"/>
          <w:szCs w:val="18"/>
        </w:rPr>
        <w:t xml:space="preserve"> </w:t>
      </w:r>
      <w:hyperlink r:id="rId6" w:history="1">
        <w:r w:rsidRPr="007E00C3">
          <w:rPr>
            <w:rStyle w:val="Hyperlink"/>
            <w:rFonts w:asciiTheme="minorHAnsi" w:hAnsiTheme="minorHAnsi" w:cstheme="minorHAnsi"/>
            <w:sz w:val="18"/>
            <w:szCs w:val="18"/>
          </w:rPr>
          <w:t>https</w:t>
        </w:r>
        <w:r w:rsidRPr="007E00C3">
          <w:rPr>
            <w:rStyle w:val="Hyperlink"/>
            <w:rFonts w:asciiTheme="minorHAnsi" w:hAnsiTheme="minorHAnsi" w:cstheme="minorHAnsi"/>
            <w:sz w:val="18"/>
            <w:szCs w:val="18"/>
            <w:lang w:val="en-US"/>
          </w:rPr>
          <w:t>://</w:t>
        </w:r>
        <w:proofErr w:type="spellStart"/>
        <w:r w:rsidRPr="007E00C3">
          <w:rPr>
            <w:rStyle w:val="Hyperlink"/>
            <w:rFonts w:asciiTheme="minorHAnsi" w:hAnsiTheme="minorHAnsi" w:cstheme="minorHAnsi"/>
            <w:sz w:val="18"/>
            <w:szCs w:val="18"/>
          </w:rPr>
          <w:t>turkmenportal</w:t>
        </w:r>
        <w:proofErr w:type="spellEnd"/>
        <w:r w:rsidRPr="007E00C3">
          <w:rPr>
            <w:rStyle w:val="Hyperlink"/>
            <w:rFonts w:asciiTheme="minorHAnsi" w:hAnsiTheme="minorHAnsi" w:cstheme="minorHAnsi"/>
            <w:sz w:val="18"/>
            <w:szCs w:val="18"/>
            <w:lang w:val="en-US"/>
          </w:rPr>
          <w:t>.</w:t>
        </w:r>
        <w:r w:rsidRPr="007E00C3">
          <w:rPr>
            <w:rStyle w:val="Hyperlink"/>
            <w:rFonts w:asciiTheme="minorHAnsi" w:hAnsiTheme="minorHAnsi" w:cstheme="minorHAnsi"/>
            <w:sz w:val="18"/>
            <w:szCs w:val="18"/>
          </w:rPr>
          <w:t>com</w:t>
        </w:r>
        <w:r w:rsidRPr="007E00C3">
          <w:rPr>
            <w:rStyle w:val="Hyperlink"/>
            <w:rFonts w:asciiTheme="minorHAnsi" w:hAnsiTheme="minorHAnsi" w:cstheme="minorHAnsi"/>
            <w:sz w:val="18"/>
            <w:szCs w:val="18"/>
            <w:lang w:val="en-US"/>
          </w:rPr>
          <w:t>/</w:t>
        </w:r>
        <w:proofErr w:type="spellStart"/>
        <w:r w:rsidRPr="007E00C3">
          <w:rPr>
            <w:rStyle w:val="Hyperlink"/>
            <w:rFonts w:asciiTheme="minorHAnsi" w:hAnsiTheme="minorHAnsi" w:cstheme="minorHAnsi"/>
            <w:sz w:val="18"/>
            <w:szCs w:val="18"/>
          </w:rPr>
          <w:t>en</w:t>
        </w:r>
        <w:proofErr w:type="spellEnd"/>
        <w:r w:rsidRPr="007E00C3">
          <w:rPr>
            <w:rStyle w:val="Hyperlink"/>
            <w:rFonts w:asciiTheme="minorHAnsi" w:hAnsiTheme="minorHAnsi" w:cstheme="minorHAnsi"/>
            <w:sz w:val="18"/>
            <w:szCs w:val="18"/>
            <w:lang w:val="en-US"/>
          </w:rPr>
          <w:t>/</w:t>
        </w:r>
        <w:r w:rsidRPr="007E00C3">
          <w:rPr>
            <w:rStyle w:val="Hyperlink"/>
            <w:rFonts w:asciiTheme="minorHAnsi" w:hAnsiTheme="minorHAnsi" w:cstheme="minorHAnsi"/>
            <w:sz w:val="18"/>
            <w:szCs w:val="18"/>
          </w:rPr>
          <w:t>blog</w:t>
        </w:r>
        <w:r w:rsidRPr="007E00C3">
          <w:rPr>
            <w:rStyle w:val="Hyperlink"/>
            <w:rFonts w:asciiTheme="minorHAnsi" w:hAnsiTheme="minorHAnsi" w:cstheme="minorHAnsi"/>
            <w:sz w:val="18"/>
            <w:szCs w:val="18"/>
            <w:lang w:val="en-US"/>
          </w:rPr>
          <w:t>/34150/</w:t>
        </w:r>
        <w:proofErr w:type="spellStart"/>
        <w:r w:rsidRPr="007E00C3">
          <w:rPr>
            <w:rStyle w:val="Hyperlink"/>
            <w:rFonts w:asciiTheme="minorHAnsi" w:hAnsiTheme="minorHAnsi" w:cstheme="minorHAnsi"/>
            <w:sz w:val="18"/>
            <w:szCs w:val="18"/>
          </w:rPr>
          <w:t>turkmenistan</w:t>
        </w:r>
        <w:proofErr w:type="spellEnd"/>
        <w:r w:rsidRPr="007E00C3">
          <w:rPr>
            <w:rStyle w:val="Hyperlink"/>
            <w:rFonts w:asciiTheme="minorHAnsi" w:hAnsiTheme="minorHAnsi" w:cstheme="minorHAnsi"/>
            <w:sz w:val="18"/>
            <w:szCs w:val="18"/>
            <w:lang w:val="en-US"/>
          </w:rPr>
          <w:t>-</w:t>
        </w:r>
        <w:r w:rsidRPr="007E00C3">
          <w:rPr>
            <w:rStyle w:val="Hyperlink"/>
            <w:rFonts w:asciiTheme="minorHAnsi" w:hAnsiTheme="minorHAnsi" w:cstheme="minorHAnsi"/>
            <w:sz w:val="18"/>
            <w:szCs w:val="18"/>
          </w:rPr>
          <w:t>will</w:t>
        </w:r>
        <w:r w:rsidRPr="007E00C3">
          <w:rPr>
            <w:rStyle w:val="Hyperlink"/>
            <w:rFonts w:asciiTheme="minorHAnsi" w:hAnsiTheme="minorHAnsi" w:cstheme="minorHAnsi"/>
            <w:sz w:val="18"/>
            <w:szCs w:val="18"/>
            <w:lang w:val="en-US"/>
          </w:rPr>
          <w:t>-</w:t>
        </w:r>
        <w:r w:rsidRPr="007E00C3">
          <w:rPr>
            <w:rStyle w:val="Hyperlink"/>
            <w:rFonts w:asciiTheme="minorHAnsi" w:hAnsiTheme="minorHAnsi" w:cstheme="minorHAnsi"/>
            <w:sz w:val="18"/>
            <w:szCs w:val="18"/>
          </w:rPr>
          <w:t>purchase</w:t>
        </w:r>
        <w:r w:rsidRPr="007E00C3">
          <w:rPr>
            <w:rStyle w:val="Hyperlink"/>
            <w:rFonts w:asciiTheme="minorHAnsi" w:hAnsiTheme="minorHAnsi" w:cstheme="minorHAnsi"/>
            <w:sz w:val="18"/>
            <w:szCs w:val="18"/>
            <w:lang w:val="en-US"/>
          </w:rPr>
          <w:t>-</w:t>
        </w:r>
        <w:r w:rsidRPr="007E00C3">
          <w:rPr>
            <w:rStyle w:val="Hyperlink"/>
            <w:rFonts w:asciiTheme="minorHAnsi" w:hAnsiTheme="minorHAnsi" w:cstheme="minorHAnsi"/>
            <w:sz w:val="18"/>
            <w:szCs w:val="18"/>
          </w:rPr>
          <w:t>buses</w:t>
        </w:r>
        <w:r w:rsidRPr="007E00C3">
          <w:rPr>
            <w:rStyle w:val="Hyperlink"/>
            <w:rFonts w:asciiTheme="minorHAnsi" w:hAnsiTheme="minorHAnsi" w:cstheme="minorHAnsi"/>
            <w:sz w:val="18"/>
            <w:szCs w:val="18"/>
            <w:lang w:val="en-US"/>
          </w:rPr>
          <w:t>-</w:t>
        </w:r>
        <w:r w:rsidRPr="007E00C3">
          <w:rPr>
            <w:rStyle w:val="Hyperlink"/>
            <w:rFonts w:asciiTheme="minorHAnsi" w:hAnsiTheme="minorHAnsi" w:cstheme="minorHAnsi"/>
            <w:sz w:val="18"/>
            <w:szCs w:val="18"/>
          </w:rPr>
          <w:t>and</w:t>
        </w:r>
        <w:r w:rsidRPr="007E00C3">
          <w:rPr>
            <w:rStyle w:val="Hyperlink"/>
            <w:rFonts w:asciiTheme="minorHAnsi" w:hAnsiTheme="minorHAnsi" w:cstheme="minorHAnsi"/>
            <w:sz w:val="18"/>
            <w:szCs w:val="18"/>
            <w:lang w:val="en-US"/>
          </w:rPr>
          <w:t>-</w:t>
        </w:r>
        <w:r w:rsidRPr="007E00C3">
          <w:rPr>
            <w:rStyle w:val="Hyperlink"/>
            <w:rFonts w:asciiTheme="minorHAnsi" w:hAnsiTheme="minorHAnsi" w:cstheme="minorHAnsi"/>
            <w:sz w:val="18"/>
            <w:szCs w:val="18"/>
          </w:rPr>
          <w:t>taxis</w:t>
        </w:r>
        <w:r w:rsidRPr="007E00C3">
          <w:rPr>
            <w:rStyle w:val="Hyperlink"/>
            <w:rFonts w:asciiTheme="minorHAnsi" w:hAnsiTheme="minorHAnsi" w:cstheme="minorHAnsi"/>
            <w:sz w:val="18"/>
            <w:szCs w:val="18"/>
            <w:lang w:val="en-US"/>
          </w:rPr>
          <w:t>-</w:t>
        </w:r>
        <w:r w:rsidRPr="007E00C3">
          <w:rPr>
            <w:rStyle w:val="Hyperlink"/>
            <w:rFonts w:asciiTheme="minorHAnsi" w:hAnsiTheme="minorHAnsi" w:cstheme="minorHAnsi"/>
            <w:sz w:val="18"/>
            <w:szCs w:val="18"/>
          </w:rPr>
          <w:t>with</w:t>
        </w:r>
        <w:r w:rsidRPr="007E00C3">
          <w:rPr>
            <w:rStyle w:val="Hyperlink"/>
            <w:rFonts w:asciiTheme="minorHAnsi" w:hAnsiTheme="minorHAnsi" w:cstheme="minorHAnsi"/>
            <w:sz w:val="18"/>
            <w:szCs w:val="18"/>
            <w:lang w:val="en-US"/>
          </w:rPr>
          <w:t>-</w:t>
        </w:r>
        <w:r w:rsidRPr="007E00C3">
          <w:rPr>
            <w:rStyle w:val="Hyperlink"/>
            <w:rFonts w:asciiTheme="minorHAnsi" w:hAnsiTheme="minorHAnsi" w:cstheme="minorHAnsi"/>
            <w:sz w:val="18"/>
            <w:szCs w:val="18"/>
          </w:rPr>
          <w:t>a</w:t>
        </w:r>
        <w:r w:rsidRPr="007E00C3">
          <w:rPr>
            <w:rStyle w:val="Hyperlink"/>
            <w:rFonts w:asciiTheme="minorHAnsi" w:hAnsiTheme="minorHAnsi" w:cstheme="minorHAnsi"/>
            <w:sz w:val="18"/>
            <w:szCs w:val="18"/>
            <w:lang w:val="en-US"/>
          </w:rPr>
          <w:t>-</w:t>
        </w:r>
        <w:r w:rsidRPr="007E00C3">
          <w:rPr>
            <w:rStyle w:val="Hyperlink"/>
            <w:rFonts w:asciiTheme="minorHAnsi" w:hAnsiTheme="minorHAnsi" w:cstheme="minorHAnsi"/>
            <w:sz w:val="18"/>
            <w:szCs w:val="18"/>
          </w:rPr>
          <w:t>cashless</w:t>
        </w:r>
        <w:r w:rsidRPr="007E00C3">
          <w:rPr>
            <w:rStyle w:val="Hyperlink"/>
            <w:rFonts w:asciiTheme="minorHAnsi" w:hAnsiTheme="minorHAnsi" w:cstheme="minorHAnsi"/>
            <w:sz w:val="18"/>
            <w:szCs w:val="18"/>
            <w:lang w:val="en-US"/>
          </w:rPr>
          <w:t>-</w:t>
        </w:r>
        <w:r w:rsidRPr="007E00C3">
          <w:rPr>
            <w:rStyle w:val="Hyperlink"/>
            <w:rFonts w:asciiTheme="minorHAnsi" w:hAnsiTheme="minorHAnsi" w:cstheme="minorHAnsi"/>
            <w:sz w:val="18"/>
            <w:szCs w:val="18"/>
          </w:rPr>
          <w:t>payment</w:t>
        </w:r>
        <w:r w:rsidRPr="007E00C3">
          <w:rPr>
            <w:rStyle w:val="Hyperlink"/>
            <w:rFonts w:asciiTheme="minorHAnsi" w:hAnsiTheme="minorHAnsi" w:cstheme="minorHAnsi"/>
            <w:sz w:val="18"/>
            <w:szCs w:val="18"/>
            <w:lang w:val="en-US"/>
          </w:rPr>
          <w:t>-</w:t>
        </w:r>
        <w:r w:rsidRPr="007E00C3">
          <w:rPr>
            <w:rStyle w:val="Hyperlink"/>
            <w:rFonts w:asciiTheme="minorHAnsi" w:hAnsiTheme="minorHAnsi" w:cstheme="minorHAnsi"/>
            <w:sz w:val="18"/>
            <w:szCs w:val="18"/>
          </w:rPr>
          <w:t>system</w:t>
        </w:r>
        <w:r w:rsidRPr="007E00C3">
          <w:rPr>
            <w:rStyle w:val="Hyperlink"/>
            <w:rFonts w:asciiTheme="minorHAnsi" w:hAnsiTheme="minorHAnsi" w:cstheme="minorHAnsi"/>
            <w:sz w:val="18"/>
            <w:szCs w:val="18"/>
            <w:lang w:val="en-US"/>
          </w:rPr>
          <w:t>-</w:t>
        </w:r>
        <w:r w:rsidRPr="007E00C3">
          <w:rPr>
            <w:rStyle w:val="Hyperlink"/>
            <w:rFonts w:asciiTheme="minorHAnsi" w:hAnsiTheme="minorHAnsi" w:cstheme="minorHAnsi"/>
            <w:sz w:val="18"/>
            <w:szCs w:val="18"/>
          </w:rPr>
          <w:t>and</w:t>
        </w:r>
        <w:r w:rsidRPr="007E00C3">
          <w:rPr>
            <w:rStyle w:val="Hyperlink"/>
            <w:rFonts w:asciiTheme="minorHAnsi" w:hAnsiTheme="minorHAnsi" w:cstheme="minorHAnsi"/>
            <w:sz w:val="18"/>
            <w:szCs w:val="18"/>
            <w:lang w:val="en-US"/>
          </w:rPr>
          <w:t>-</w:t>
        </w:r>
        <w:proofErr w:type="spellStart"/>
        <w:r w:rsidRPr="007E00C3">
          <w:rPr>
            <w:rStyle w:val="Hyperlink"/>
            <w:rFonts w:asciiTheme="minorHAnsi" w:hAnsiTheme="minorHAnsi" w:cstheme="minorHAnsi"/>
            <w:sz w:val="18"/>
            <w:szCs w:val="18"/>
          </w:rPr>
          <w:t>gps</w:t>
        </w:r>
        <w:proofErr w:type="spellEnd"/>
        <w:r w:rsidRPr="007E00C3">
          <w:rPr>
            <w:rStyle w:val="Hyperlink"/>
            <w:rFonts w:asciiTheme="minorHAnsi" w:hAnsiTheme="minorHAnsi" w:cstheme="minorHAnsi"/>
            <w:sz w:val="18"/>
            <w:szCs w:val="18"/>
            <w:lang w:val="en-US"/>
          </w:rPr>
          <w:t>--</w:t>
        </w:r>
        <w:proofErr w:type="spellStart"/>
        <w:r w:rsidRPr="007E00C3">
          <w:rPr>
            <w:rStyle w:val="Hyperlink"/>
            <w:rFonts w:asciiTheme="minorHAnsi" w:hAnsiTheme="minorHAnsi" w:cstheme="minorHAnsi"/>
            <w:sz w:val="18"/>
            <w:szCs w:val="18"/>
          </w:rPr>
          <w:t>glonass</w:t>
        </w:r>
        <w:proofErr w:type="spellEnd"/>
      </w:hyperlink>
      <w:r w:rsidRPr="007E00C3">
        <w:rPr>
          <w:rStyle w:val="Hyperlink"/>
          <w:rFonts w:asciiTheme="minorHAnsi" w:hAnsiTheme="minorHAnsi" w:cstheme="minorHAnsi"/>
          <w:sz w:val="18"/>
          <w:szCs w:val="18"/>
        </w:rPr>
        <w:t xml:space="preserve"> </w:t>
      </w:r>
    </w:p>
  </w:footnote>
  <w:footnote w:id="13">
    <w:p w14:paraId="04A27A8F" w14:textId="42E41DBF" w:rsidR="001162B4" w:rsidRPr="00541AC1" w:rsidRDefault="001162B4">
      <w:pPr>
        <w:pStyle w:val="FootnoteText"/>
        <w:rPr>
          <w:rFonts w:asciiTheme="minorHAnsi" w:hAnsiTheme="minorHAnsi" w:cstheme="minorHAnsi"/>
          <w:sz w:val="18"/>
          <w:szCs w:val="18"/>
          <w:lang w:val="en-US"/>
        </w:rPr>
      </w:pPr>
      <w:r w:rsidRPr="00541AC1">
        <w:rPr>
          <w:rStyle w:val="FootnoteReference"/>
          <w:rFonts w:asciiTheme="minorHAnsi" w:hAnsiTheme="minorHAnsi" w:cstheme="minorHAnsi"/>
          <w:sz w:val="18"/>
          <w:szCs w:val="18"/>
        </w:rPr>
        <w:footnoteRef/>
      </w:r>
      <w:r w:rsidRPr="00541AC1">
        <w:rPr>
          <w:rFonts w:asciiTheme="minorHAnsi" w:hAnsiTheme="minorHAnsi" w:cstheme="minorHAnsi"/>
          <w:sz w:val="18"/>
          <w:szCs w:val="18"/>
        </w:rPr>
        <w:t xml:space="preserve"> </w:t>
      </w:r>
      <w:r w:rsidRPr="00541AC1">
        <w:rPr>
          <w:rFonts w:asciiTheme="minorHAnsi" w:hAnsiTheme="minorHAnsi" w:cstheme="minorHAnsi"/>
          <w:sz w:val="18"/>
          <w:szCs w:val="18"/>
          <w:lang w:val="en-US"/>
        </w:rPr>
        <w:t>See details in Annex 6</w:t>
      </w:r>
    </w:p>
  </w:footnote>
  <w:footnote w:id="14">
    <w:p w14:paraId="5AD5A01F" w14:textId="77777777" w:rsidR="001162B4" w:rsidRPr="008C1272" w:rsidRDefault="001162B4" w:rsidP="00AA4733">
      <w:pPr>
        <w:pStyle w:val="FootnoteText"/>
        <w:rPr>
          <w:rFonts w:asciiTheme="minorHAnsi" w:hAnsiTheme="minorHAnsi" w:cstheme="minorHAnsi"/>
        </w:rPr>
      </w:pPr>
      <w:r w:rsidRPr="008C1272">
        <w:rPr>
          <w:rStyle w:val="FootnoteReference"/>
          <w:rFonts w:asciiTheme="minorHAnsi" w:hAnsiTheme="minorHAnsi" w:cstheme="minorHAnsi"/>
          <w:sz w:val="18"/>
        </w:rPr>
        <w:footnoteRef/>
      </w:r>
      <w:r w:rsidRPr="008C1272">
        <w:rPr>
          <w:rFonts w:asciiTheme="minorHAnsi" w:hAnsiTheme="minorHAnsi" w:cstheme="minorHAnsi"/>
          <w:sz w:val="18"/>
        </w:rPr>
        <w:t xml:space="preserve"> Questions are from the </w:t>
      </w:r>
      <w:proofErr w:type="spellStart"/>
      <w:r w:rsidRPr="008C1272">
        <w:rPr>
          <w:rFonts w:asciiTheme="minorHAnsi" w:hAnsiTheme="minorHAnsi" w:cstheme="minorHAnsi"/>
          <w:sz w:val="18"/>
        </w:rPr>
        <w:t>ToR</w:t>
      </w:r>
      <w:proofErr w:type="spellEnd"/>
    </w:p>
  </w:footnote>
  <w:footnote w:id="15">
    <w:p w14:paraId="3BF6FEA6" w14:textId="0DBF63E2" w:rsidR="001162B4" w:rsidRPr="005865F6" w:rsidRDefault="001162B4" w:rsidP="00627E79">
      <w:pPr>
        <w:pStyle w:val="FootnoteText"/>
        <w:rPr>
          <w:sz w:val="18"/>
          <w:szCs w:val="18"/>
          <w:lang w:val="en-US"/>
        </w:rPr>
      </w:pPr>
      <w:r>
        <w:rPr>
          <w:rStyle w:val="FootnoteReference"/>
        </w:rPr>
        <w:footnoteRef/>
      </w:r>
      <w:r>
        <w:t xml:space="preserve"> </w:t>
      </w:r>
      <w:hyperlink r:id="rId7" w:history="1">
        <w:r w:rsidRPr="001157D7">
          <w:rPr>
            <w:rStyle w:val="Hyperlink"/>
            <w:sz w:val="18"/>
            <w:szCs w:val="18"/>
          </w:rPr>
          <w:t>https://turkmenpetroleum.com/en/2021/03/21/nationwide-tree-planting-campaign-launched-in-turkmenistan/</w:t>
        </w:r>
      </w:hyperlink>
      <w:r>
        <w:rPr>
          <w:sz w:val="18"/>
          <w:szCs w:val="18"/>
          <w:lang w:val="en-US"/>
        </w:rPr>
        <w:t xml:space="preserve"> </w:t>
      </w:r>
    </w:p>
    <w:p w14:paraId="126E791D" w14:textId="0D93F25C" w:rsidR="001162B4" w:rsidRPr="00627E79" w:rsidRDefault="001162B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E266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7653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C442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9C9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44D7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4EDA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DEE4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2EFC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1AFA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AA4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DE692F"/>
    <w:multiLevelType w:val="hybridMultilevel"/>
    <w:tmpl w:val="1A6E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0B5A7A"/>
    <w:multiLevelType w:val="hybridMultilevel"/>
    <w:tmpl w:val="86D063DC"/>
    <w:lvl w:ilvl="0" w:tplc="8160C172">
      <w:numFmt w:val="bullet"/>
      <w:lvlText w:val=""/>
      <w:lvlJc w:val="left"/>
      <w:pPr>
        <w:ind w:left="293" w:hanging="191"/>
      </w:pPr>
      <w:rPr>
        <w:rFonts w:ascii="Symbol" w:eastAsia="Symbol" w:hAnsi="Symbol" w:cs="Symbol" w:hint="default"/>
        <w:w w:val="100"/>
        <w:sz w:val="20"/>
        <w:szCs w:val="20"/>
        <w:lang w:val="en-US" w:eastAsia="en-US" w:bidi="en-US"/>
      </w:rPr>
    </w:lvl>
    <w:lvl w:ilvl="1" w:tplc="B9069928">
      <w:numFmt w:val="bullet"/>
      <w:lvlText w:val="•"/>
      <w:lvlJc w:val="left"/>
      <w:pPr>
        <w:ind w:left="644" w:hanging="191"/>
      </w:pPr>
      <w:rPr>
        <w:rFonts w:hint="default"/>
        <w:lang w:val="en-US" w:eastAsia="en-US" w:bidi="en-US"/>
      </w:rPr>
    </w:lvl>
    <w:lvl w:ilvl="2" w:tplc="3BE07A72">
      <w:numFmt w:val="bullet"/>
      <w:lvlText w:val="•"/>
      <w:lvlJc w:val="left"/>
      <w:pPr>
        <w:ind w:left="989" w:hanging="191"/>
      </w:pPr>
      <w:rPr>
        <w:rFonts w:hint="default"/>
        <w:lang w:val="en-US" w:eastAsia="en-US" w:bidi="en-US"/>
      </w:rPr>
    </w:lvl>
    <w:lvl w:ilvl="3" w:tplc="C248E3DA">
      <w:numFmt w:val="bullet"/>
      <w:lvlText w:val="•"/>
      <w:lvlJc w:val="left"/>
      <w:pPr>
        <w:ind w:left="1333" w:hanging="191"/>
      </w:pPr>
      <w:rPr>
        <w:rFonts w:hint="default"/>
        <w:lang w:val="en-US" w:eastAsia="en-US" w:bidi="en-US"/>
      </w:rPr>
    </w:lvl>
    <w:lvl w:ilvl="4" w:tplc="AB08BDA0">
      <w:numFmt w:val="bullet"/>
      <w:lvlText w:val="•"/>
      <w:lvlJc w:val="left"/>
      <w:pPr>
        <w:ind w:left="1678" w:hanging="191"/>
      </w:pPr>
      <w:rPr>
        <w:rFonts w:hint="default"/>
        <w:lang w:val="en-US" w:eastAsia="en-US" w:bidi="en-US"/>
      </w:rPr>
    </w:lvl>
    <w:lvl w:ilvl="5" w:tplc="387EB9D2">
      <w:numFmt w:val="bullet"/>
      <w:lvlText w:val="•"/>
      <w:lvlJc w:val="left"/>
      <w:pPr>
        <w:ind w:left="2023" w:hanging="191"/>
      </w:pPr>
      <w:rPr>
        <w:rFonts w:hint="default"/>
        <w:lang w:val="en-US" w:eastAsia="en-US" w:bidi="en-US"/>
      </w:rPr>
    </w:lvl>
    <w:lvl w:ilvl="6" w:tplc="1FCE7B14">
      <w:numFmt w:val="bullet"/>
      <w:lvlText w:val="•"/>
      <w:lvlJc w:val="left"/>
      <w:pPr>
        <w:ind w:left="2367" w:hanging="191"/>
      </w:pPr>
      <w:rPr>
        <w:rFonts w:hint="default"/>
        <w:lang w:val="en-US" w:eastAsia="en-US" w:bidi="en-US"/>
      </w:rPr>
    </w:lvl>
    <w:lvl w:ilvl="7" w:tplc="36E09D76">
      <w:numFmt w:val="bullet"/>
      <w:lvlText w:val="•"/>
      <w:lvlJc w:val="left"/>
      <w:pPr>
        <w:ind w:left="2712" w:hanging="191"/>
      </w:pPr>
      <w:rPr>
        <w:rFonts w:hint="default"/>
        <w:lang w:val="en-US" w:eastAsia="en-US" w:bidi="en-US"/>
      </w:rPr>
    </w:lvl>
    <w:lvl w:ilvl="8" w:tplc="4D3C8BD2">
      <w:numFmt w:val="bullet"/>
      <w:lvlText w:val="•"/>
      <w:lvlJc w:val="left"/>
      <w:pPr>
        <w:ind w:left="3056" w:hanging="191"/>
      </w:pPr>
      <w:rPr>
        <w:rFonts w:hint="default"/>
        <w:lang w:val="en-US" w:eastAsia="en-US" w:bidi="en-US"/>
      </w:rPr>
    </w:lvl>
  </w:abstractNum>
  <w:abstractNum w:abstractNumId="13" w15:restartNumberingAfterBreak="0">
    <w:nsid w:val="045A2C2C"/>
    <w:multiLevelType w:val="hybridMultilevel"/>
    <w:tmpl w:val="9F9EFECE"/>
    <w:lvl w:ilvl="0" w:tplc="0409000D">
      <w:start w:val="1"/>
      <w:numFmt w:val="bullet"/>
      <w:lvlText w:val=""/>
      <w:lvlJc w:val="left"/>
      <w:pPr>
        <w:ind w:left="1077" w:hanging="360"/>
      </w:pPr>
      <w:rPr>
        <w:rFonts w:ascii="Wingdings" w:hAnsi="Wingdings" w:hint="default"/>
      </w:rPr>
    </w:lvl>
    <w:lvl w:ilvl="1" w:tplc="04370003">
      <w:start w:val="1"/>
      <w:numFmt w:val="bullet"/>
      <w:lvlText w:val="o"/>
      <w:lvlJc w:val="left"/>
      <w:pPr>
        <w:ind w:left="1797" w:hanging="360"/>
      </w:pPr>
      <w:rPr>
        <w:rFonts w:ascii="Courier New" w:hAnsi="Courier New" w:cs="Courier New" w:hint="default"/>
      </w:rPr>
    </w:lvl>
    <w:lvl w:ilvl="2" w:tplc="0409000D">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04FD1EAA"/>
    <w:multiLevelType w:val="hybridMultilevel"/>
    <w:tmpl w:val="2500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2629DD"/>
    <w:multiLevelType w:val="multilevel"/>
    <w:tmpl w:val="5748D8FA"/>
    <w:lvl w:ilvl="0">
      <w:start w:val="1"/>
      <w:numFmt w:val="bullet"/>
      <w:lvlText w:val="-"/>
      <w:lvlJc w:val="left"/>
      <w:pPr>
        <w:ind w:left="360" w:hanging="360"/>
      </w:pPr>
      <w:rPr>
        <w:rFonts w:hAnsi="Symbol"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05FB217F"/>
    <w:multiLevelType w:val="multilevel"/>
    <w:tmpl w:val="21D68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79E7393"/>
    <w:multiLevelType w:val="multilevel"/>
    <w:tmpl w:val="4440B92A"/>
    <w:lvl w:ilvl="0">
      <w:start w:val="1"/>
      <w:numFmt w:val="bullet"/>
      <w:lvlText w:val="-"/>
      <w:lvlJc w:val="left"/>
      <w:pPr>
        <w:ind w:left="720" w:hanging="360"/>
      </w:pPr>
      <w:rPr>
        <w:rFonts w:ascii="Times New Roman" w:eastAsia="Times New Roman" w:hAnsi="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8042127"/>
    <w:multiLevelType w:val="hybridMultilevel"/>
    <w:tmpl w:val="0506FEF2"/>
    <w:lvl w:ilvl="0" w:tplc="5030C5B8">
      <w:numFmt w:val="bullet"/>
      <w:lvlText w:val=""/>
      <w:lvlJc w:val="left"/>
      <w:pPr>
        <w:ind w:left="295" w:hanging="191"/>
      </w:pPr>
      <w:rPr>
        <w:rFonts w:ascii="Symbol" w:eastAsia="Symbol" w:hAnsi="Symbol" w:cs="Symbol" w:hint="default"/>
        <w:w w:val="100"/>
        <w:sz w:val="20"/>
        <w:szCs w:val="20"/>
        <w:lang w:val="en-US" w:eastAsia="en-US" w:bidi="en-US"/>
      </w:rPr>
    </w:lvl>
    <w:lvl w:ilvl="1" w:tplc="DA8CBDD8">
      <w:numFmt w:val="bullet"/>
      <w:lvlText w:val="•"/>
      <w:lvlJc w:val="left"/>
      <w:pPr>
        <w:ind w:left="644" w:hanging="191"/>
      </w:pPr>
      <w:rPr>
        <w:rFonts w:hint="default"/>
        <w:lang w:val="en-US" w:eastAsia="en-US" w:bidi="en-US"/>
      </w:rPr>
    </w:lvl>
    <w:lvl w:ilvl="2" w:tplc="90C20AC0">
      <w:numFmt w:val="bullet"/>
      <w:lvlText w:val="•"/>
      <w:lvlJc w:val="left"/>
      <w:pPr>
        <w:ind w:left="989" w:hanging="191"/>
      </w:pPr>
      <w:rPr>
        <w:rFonts w:hint="default"/>
        <w:lang w:val="en-US" w:eastAsia="en-US" w:bidi="en-US"/>
      </w:rPr>
    </w:lvl>
    <w:lvl w:ilvl="3" w:tplc="BC4094BC">
      <w:numFmt w:val="bullet"/>
      <w:lvlText w:val="•"/>
      <w:lvlJc w:val="left"/>
      <w:pPr>
        <w:ind w:left="1334" w:hanging="191"/>
      </w:pPr>
      <w:rPr>
        <w:rFonts w:hint="default"/>
        <w:lang w:val="en-US" w:eastAsia="en-US" w:bidi="en-US"/>
      </w:rPr>
    </w:lvl>
    <w:lvl w:ilvl="4" w:tplc="98A81002">
      <w:numFmt w:val="bullet"/>
      <w:lvlText w:val="•"/>
      <w:lvlJc w:val="left"/>
      <w:pPr>
        <w:ind w:left="1678" w:hanging="191"/>
      </w:pPr>
      <w:rPr>
        <w:rFonts w:hint="default"/>
        <w:lang w:val="en-US" w:eastAsia="en-US" w:bidi="en-US"/>
      </w:rPr>
    </w:lvl>
    <w:lvl w:ilvl="5" w:tplc="7D300206">
      <w:numFmt w:val="bullet"/>
      <w:lvlText w:val="•"/>
      <w:lvlJc w:val="left"/>
      <w:pPr>
        <w:ind w:left="2023" w:hanging="191"/>
      </w:pPr>
      <w:rPr>
        <w:rFonts w:hint="default"/>
        <w:lang w:val="en-US" w:eastAsia="en-US" w:bidi="en-US"/>
      </w:rPr>
    </w:lvl>
    <w:lvl w:ilvl="6" w:tplc="E2045E1E">
      <w:numFmt w:val="bullet"/>
      <w:lvlText w:val="•"/>
      <w:lvlJc w:val="left"/>
      <w:pPr>
        <w:ind w:left="2368" w:hanging="191"/>
      </w:pPr>
      <w:rPr>
        <w:rFonts w:hint="default"/>
        <w:lang w:val="en-US" w:eastAsia="en-US" w:bidi="en-US"/>
      </w:rPr>
    </w:lvl>
    <w:lvl w:ilvl="7" w:tplc="3E664DCA">
      <w:numFmt w:val="bullet"/>
      <w:lvlText w:val="•"/>
      <w:lvlJc w:val="left"/>
      <w:pPr>
        <w:ind w:left="2712" w:hanging="191"/>
      </w:pPr>
      <w:rPr>
        <w:rFonts w:hint="default"/>
        <w:lang w:val="en-US" w:eastAsia="en-US" w:bidi="en-US"/>
      </w:rPr>
    </w:lvl>
    <w:lvl w:ilvl="8" w:tplc="92706792">
      <w:numFmt w:val="bullet"/>
      <w:lvlText w:val="•"/>
      <w:lvlJc w:val="left"/>
      <w:pPr>
        <w:ind w:left="3057" w:hanging="191"/>
      </w:pPr>
      <w:rPr>
        <w:rFonts w:hint="default"/>
        <w:lang w:val="en-US" w:eastAsia="en-US" w:bidi="en-US"/>
      </w:rPr>
    </w:lvl>
  </w:abstractNum>
  <w:abstractNum w:abstractNumId="20" w15:restartNumberingAfterBreak="0">
    <w:nsid w:val="08264DDD"/>
    <w:multiLevelType w:val="hybridMultilevel"/>
    <w:tmpl w:val="9858E174"/>
    <w:lvl w:ilvl="0" w:tplc="040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8317657"/>
    <w:multiLevelType w:val="hybridMultilevel"/>
    <w:tmpl w:val="86FE539E"/>
    <w:lvl w:ilvl="0" w:tplc="64964F92">
      <w:numFmt w:val="bullet"/>
      <w:lvlText w:val=""/>
      <w:lvlJc w:val="left"/>
      <w:pPr>
        <w:ind w:left="294" w:hanging="191"/>
      </w:pPr>
      <w:rPr>
        <w:rFonts w:ascii="Symbol" w:eastAsia="Symbol" w:hAnsi="Symbol" w:cs="Symbol" w:hint="default"/>
        <w:w w:val="100"/>
        <w:sz w:val="20"/>
        <w:szCs w:val="20"/>
        <w:lang w:val="en-US" w:eastAsia="en-US" w:bidi="en-US"/>
      </w:rPr>
    </w:lvl>
    <w:lvl w:ilvl="1" w:tplc="1E761E82">
      <w:numFmt w:val="bullet"/>
      <w:lvlText w:val="•"/>
      <w:lvlJc w:val="left"/>
      <w:pPr>
        <w:ind w:left="530" w:hanging="191"/>
      </w:pPr>
      <w:rPr>
        <w:rFonts w:hint="default"/>
        <w:lang w:val="en-US" w:eastAsia="en-US" w:bidi="en-US"/>
      </w:rPr>
    </w:lvl>
    <w:lvl w:ilvl="2" w:tplc="B92A18D8">
      <w:numFmt w:val="bullet"/>
      <w:lvlText w:val="•"/>
      <w:lvlJc w:val="left"/>
      <w:pPr>
        <w:ind w:left="761" w:hanging="191"/>
      </w:pPr>
      <w:rPr>
        <w:rFonts w:hint="default"/>
        <w:lang w:val="en-US" w:eastAsia="en-US" w:bidi="en-US"/>
      </w:rPr>
    </w:lvl>
    <w:lvl w:ilvl="3" w:tplc="5EBA666E">
      <w:numFmt w:val="bullet"/>
      <w:lvlText w:val="•"/>
      <w:lvlJc w:val="left"/>
      <w:pPr>
        <w:ind w:left="991" w:hanging="191"/>
      </w:pPr>
      <w:rPr>
        <w:rFonts w:hint="default"/>
        <w:lang w:val="en-US" w:eastAsia="en-US" w:bidi="en-US"/>
      </w:rPr>
    </w:lvl>
    <w:lvl w:ilvl="4" w:tplc="24C640D2">
      <w:numFmt w:val="bullet"/>
      <w:lvlText w:val="•"/>
      <w:lvlJc w:val="left"/>
      <w:pPr>
        <w:ind w:left="1222" w:hanging="191"/>
      </w:pPr>
      <w:rPr>
        <w:rFonts w:hint="default"/>
        <w:lang w:val="en-US" w:eastAsia="en-US" w:bidi="en-US"/>
      </w:rPr>
    </w:lvl>
    <w:lvl w:ilvl="5" w:tplc="27E87AFA">
      <w:numFmt w:val="bullet"/>
      <w:lvlText w:val="•"/>
      <w:lvlJc w:val="left"/>
      <w:pPr>
        <w:ind w:left="1453" w:hanging="191"/>
      </w:pPr>
      <w:rPr>
        <w:rFonts w:hint="default"/>
        <w:lang w:val="en-US" w:eastAsia="en-US" w:bidi="en-US"/>
      </w:rPr>
    </w:lvl>
    <w:lvl w:ilvl="6" w:tplc="617C4C7E">
      <w:numFmt w:val="bullet"/>
      <w:lvlText w:val="•"/>
      <w:lvlJc w:val="left"/>
      <w:pPr>
        <w:ind w:left="1683" w:hanging="191"/>
      </w:pPr>
      <w:rPr>
        <w:rFonts w:hint="default"/>
        <w:lang w:val="en-US" w:eastAsia="en-US" w:bidi="en-US"/>
      </w:rPr>
    </w:lvl>
    <w:lvl w:ilvl="7" w:tplc="03EEFBC6">
      <w:numFmt w:val="bullet"/>
      <w:lvlText w:val="•"/>
      <w:lvlJc w:val="left"/>
      <w:pPr>
        <w:ind w:left="1914" w:hanging="191"/>
      </w:pPr>
      <w:rPr>
        <w:rFonts w:hint="default"/>
        <w:lang w:val="en-US" w:eastAsia="en-US" w:bidi="en-US"/>
      </w:rPr>
    </w:lvl>
    <w:lvl w:ilvl="8" w:tplc="66E03E98">
      <w:numFmt w:val="bullet"/>
      <w:lvlText w:val="•"/>
      <w:lvlJc w:val="left"/>
      <w:pPr>
        <w:ind w:left="2144" w:hanging="191"/>
      </w:pPr>
      <w:rPr>
        <w:rFonts w:hint="default"/>
        <w:lang w:val="en-US" w:eastAsia="en-US" w:bidi="en-US"/>
      </w:rPr>
    </w:lvl>
  </w:abstractNum>
  <w:abstractNum w:abstractNumId="22" w15:restartNumberingAfterBreak="0">
    <w:nsid w:val="08A55CAA"/>
    <w:multiLevelType w:val="multilevel"/>
    <w:tmpl w:val="3CE6B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8E30B0D"/>
    <w:multiLevelType w:val="hybridMultilevel"/>
    <w:tmpl w:val="F6326CA6"/>
    <w:lvl w:ilvl="0" w:tplc="7FBE361E">
      <w:start w:val="1"/>
      <w:numFmt w:val="decimal"/>
      <w:lvlText w:val="%1."/>
      <w:lvlJc w:val="left"/>
      <w:pPr>
        <w:ind w:left="908" w:hanging="708"/>
      </w:pPr>
      <w:rPr>
        <w:rFonts w:ascii="Calibri" w:eastAsia="Calibri" w:hAnsi="Calibri" w:cs="Calibri" w:hint="default"/>
        <w:spacing w:val="-1"/>
        <w:w w:val="99"/>
        <w:sz w:val="20"/>
        <w:szCs w:val="20"/>
        <w:lang w:val="en-US" w:eastAsia="en-US" w:bidi="en-US"/>
      </w:rPr>
    </w:lvl>
    <w:lvl w:ilvl="1" w:tplc="6D1E9F7E">
      <w:numFmt w:val="bullet"/>
      <w:lvlText w:val=""/>
      <w:lvlJc w:val="left"/>
      <w:pPr>
        <w:ind w:left="920" w:hanging="360"/>
      </w:pPr>
      <w:rPr>
        <w:rFonts w:ascii="Symbol" w:eastAsia="Symbol" w:hAnsi="Symbol" w:cs="Symbol" w:hint="default"/>
        <w:w w:val="99"/>
        <w:sz w:val="20"/>
        <w:szCs w:val="20"/>
        <w:lang w:val="en-US" w:eastAsia="en-US" w:bidi="en-US"/>
      </w:rPr>
    </w:lvl>
    <w:lvl w:ilvl="2" w:tplc="2F5C674E">
      <w:numFmt w:val="bullet"/>
      <w:lvlText w:val="•"/>
      <w:lvlJc w:val="left"/>
      <w:pPr>
        <w:ind w:left="2004" w:hanging="360"/>
      </w:pPr>
      <w:rPr>
        <w:rFonts w:hint="default"/>
        <w:lang w:val="en-US" w:eastAsia="en-US" w:bidi="en-US"/>
      </w:rPr>
    </w:lvl>
    <w:lvl w:ilvl="3" w:tplc="84A06DE2">
      <w:numFmt w:val="bullet"/>
      <w:lvlText w:val="•"/>
      <w:lvlJc w:val="left"/>
      <w:pPr>
        <w:ind w:left="3088" w:hanging="360"/>
      </w:pPr>
      <w:rPr>
        <w:rFonts w:hint="default"/>
        <w:lang w:val="en-US" w:eastAsia="en-US" w:bidi="en-US"/>
      </w:rPr>
    </w:lvl>
    <w:lvl w:ilvl="4" w:tplc="EF24C9E6">
      <w:numFmt w:val="bullet"/>
      <w:lvlText w:val="•"/>
      <w:lvlJc w:val="left"/>
      <w:pPr>
        <w:ind w:left="4173" w:hanging="360"/>
      </w:pPr>
      <w:rPr>
        <w:rFonts w:hint="default"/>
        <w:lang w:val="en-US" w:eastAsia="en-US" w:bidi="en-US"/>
      </w:rPr>
    </w:lvl>
    <w:lvl w:ilvl="5" w:tplc="2794A5B8">
      <w:numFmt w:val="bullet"/>
      <w:lvlText w:val="•"/>
      <w:lvlJc w:val="left"/>
      <w:pPr>
        <w:ind w:left="5257" w:hanging="360"/>
      </w:pPr>
      <w:rPr>
        <w:rFonts w:hint="default"/>
        <w:lang w:val="en-US" w:eastAsia="en-US" w:bidi="en-US"/>
      </w:rPr>
    </w:lvl>
    <w:lvl w:ilvl="6" w:tplc="FB5ED996">
      <w:numFmt w:val="bullet"/>
      <w:lvlText w:val="•"/>
      <w:lvlJc w:val="left"/>
      <w:pPr>
        <w:ind w:left="6342" w:hanging="360"/>
      </w:pPr>
      <w:rPr>
        <w:rFonts w:hint="default"/>
        <w:lang w:val="en-US" w:eastAsia="en-US" w:bidi="en-US"/>
      </w:rPr>
    </w:lvl>
    <w:lvl w:ilvl="7" w:tplc="0C4C20FE">
      <w:numFmt w:val="bullet"/>
      <w:lvlText w:val="•"/>
      <w:lvlJc w:val="left"/>
      <w:pPr>
        <w:ind w:left="7426" w:hanging="360"/>
      </w:pPr>
      <w:rPr>
        <w:rFonts w:hint="default"/>
        <w:lang w:val="en-US" w:eastAsia="en-US" w:bidi="en-US"/>
      </w:rPr>
    </w:lvl>
    <w:lvl w:ilvl="8" w:tplc="0EE6F85E">
      <w:numFmt w:val="bullet"/>
      <w:lvlText w:val="•"/>
      <w:lvlJc w:val="left"/>
      <w:pPr>
        <w:ind w:left="8511" w:hanging="360"/>
      </w:pPr>
      <w:rPr>
        <w:rFonts w:hint="default"/>
        <w:lang w:val="en-US" w:eastAsia="en-US" w:bidi="en-US"/>
      </w:rPr>
    </w:lvl>
  </w:abstractNum>
  <w:abstractNum w:abstractNumId="24" w15:restartNumberingAfterBreak="0">
    <w:nsid w:val="094C4FC2"/>
    <w:multiLevelType w:val="hybridMultilevel"/>
    <w:tmpl w:val="04AECB6E"/>
    <w:lvl w:ilvl="0" w:tplc="CD7C89F8">
      <w:numFmt w:val="bullet"/>
      <w:lvlText w:val=""/>
      <w:lvlJc w:val="left"/>
      <w:pPr>
        <w:ind w:left="294" w:hanging="191"/>
      </w:pPr>
      <w:rPr>
        <w:rFonts w:ascii="Symbol" w:eastAsia="Symbol" w:hAnsi="Symbol" w:cs="Symbol" w:hint="default"/>
        <w:w w:val="100"/>
        <w:sz w:val="20"/>
        <w:szCs w:val="20"/>
        <w:lang w:val="en-US" w:eastAsia="en-US" w:bidi="en-US"/>
      </w:rPr>
    </w:lvl>
    <w:lvl w:ilvl="1" w:tplc="96EA3514">
      <w:numFmt w:val="bullet"/>
      <w:lvlText w:val="•"/>
      <w:lvlJc w:val="left"/>
      <w:pPr>
        <w:ind w:left="530" w:hanging="191"/>
      </w:pPr>
      <w:rPr>
        <w:rFonts w:hint="default"/>
        <w:lang w:val="en-US" w:eastAsia="en-US" w:bidi="en-US"/>
      </w:rPr>
    </w:lvl>
    <w:lvl w:ilvl="2" w:tplc="8A066AD6">
      <w:numFmt w:val="bullet"/>
      <w:lvlText w:val="•"/>
      <w:lvlJc w:val="left"/>
      <w:pPr>
        <w:ind w:left="761" w:hanging="191"/>
      </w:pPr>
      <w:rPr>
        <w:rFonts w:hint="default"/>
        <w:lang w:val="en-US" w:eastAsia="en-US" w:bidi="en-US"/>
      </w:rPr>
    </w:lvl>
    <w:lvl w:ilvl="3" w:tplc="F0AEED5E">
      <w:numFmt w:val="bullet"/>
      <w:lvlText w:val="•"/>
      <w:lvlJc w:val="left"/>
      <w:pPr>
        <w:ind w:left="991" w:hanging="191"/>
      </w:pPr>
      <w:rPr>
        <w:rFonts w:hint="default"/>
        <w:lang w:val="en-US" w:eastAsia="en-US" w:bidi="en-US"/>
      </w:rPr>
    </w:lvl>
    <w:lvl w:ilvl="4" w:tplc="CB3A1BCE">
      <w:numFmt w:val="bullet"/>
      <w:lvlText w:val="•"/>
      <w:lvlJc w:val="left"/>
      <w:pPr>
        <w:ind w:left="1222" w:hanging="191"/>
      </w:pPr>
      <w:rPr>
        <w:rFonts w:hint="default"/>
        <w:lang w:val="en-US" w:eastAsia="en-US" w:bidi="en-US"/>
      </w:rPr>
    </w:lvl>
    <w:lvl w:ilvl="5" w:tplc="0E22A5D2">
      <w:numFmt w:val="bullet"/>
      <w:lvlText w:val="•"/>
      <w:lvlJc w:val="left"/>
      <w:pPr>
        <w:ind w:left="1453" w:hanging="191"/>
      </w:pPr>
      <w:rPr>
        <w:rFonts w:hint="default"/>
        <w:lang w:val="en-US" w:eastAsia="en-US" w:bidi="en-US"/>
      </w:rPr>
    </w:lvl>
    <w:lvl w:ilvl="6" w:tplc="F8E29B32">
      <w:numFmt w:val="bullet"/>
      <w:lvlText w:val="•"/>
      <w:lvlJc w:val="left"/>
      <w:pPr>
        <w:ind w:left="1683" w:hanging="191"/>
      </w:pPr>
      <w:rPr>
        <w:rFonts w:hint="default"/>
        <w:lang w:val="en-US" w:eastAsia="en-US" w:bidi="en-US"/>
      </w:rPr>
    </w:lvl>
    <w:lvl w:ilvl="7" w:tplc="3A16ED6A">
      <w:numFmt w:val="bullet"/>
      <w:lvlText w:val="•"/>
      <w:lvlJc w:val="left"/>
      <w:pPr>
        <w:ind w:left="1914" w:hanging="191"/>
      </w:pPr>
      <w:rPr>
        <w:rFonts w:hint="default"/>
        <w:lang w:val="en-US" w:eastAsia="en-US" w:bidi="en-US"/>
      </w:rPr>
    </w:lvl>
    <w:lvl w:ilvl="8" w:tplc="BB426FA2">
      <w:numFmt w:val="bullet"/>
      <w:lvlText w:val="•"/>
      <w:lvlJc w:val="left"/>
      <w:pPr>
        <w:ind w:left="2144" w:hanging="191"/>
      </w:pPr>
      <w:rPr>
        <w:rFonts w:hint="default"/>
        <w:lang w:val="en-US" w:eastAsia="en-US" w:bidi="en-US"/>
      </w:rPr>
    </w:lvl>
  </w:abstractNum>
  <w:abstractNum w:abstractNumId="25" w15:restartNumberingAfterBreak="0">
    <w:nsid w:val="0A3076BF"/>
    <w:multiLevelType w:val="hybridMultilevel"/>
    <w:tmpl w:val="A03EF546"/>
    <w:lvl w:ilvl="0" w:tplc="0456B4E4">
      <w:start w:val="1"/>
      <w:numFmt w:val="decimal"/>
      <w:lvlText w:val="%1."/>
      <w:lvlJc w:val="left"/>
      <w:pPr>
        <w:ind w:left="360" w:hanging="360"/>
      </w:pPr>
      <w:rPr>
        <w:rFonts w:hint="default"/>
      </w:rPr>
    </w:lvl>
    <w:lvl w:ilvl="1" w:tplc="0DD03224">
      <w:start w:val="1"/>
      <w:numFmt w:val="lowerLetter"/>
      <w:lvlText w:val="%2."/>
      <w:lvlJc w:val="left"/>
      <w:pPr>
        <w:ind w:left="1080" w:hanging="360"/>
      </w:pPr>
      <w:rPr>
        <w:rFonts w:ascii="Calibri" w:hAnsi="Calibri"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A3A1471"/>
    <w:multiLevelType w:val="multilevel"/>
    <w:tmpl w:val="DB2A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C5245C"/>
    <w:multiLevelType w:val="hybridMultilevel"/>
    <w:tmpl w:val="10EA535C"/>
    <w:lvl w:ilvl="0" w:tplc="5F6C364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4B4B03"/>
    <w:multiLevelType w:val="hybridMultilevel"/>
    <w:tmpl w:val="7172B698"/>
    <w:lvl w:ilvl="0" w:tplc="9D30C122">
      <w:start w:val="2"/>
      <w:numFmt w:val="bullet"/>
      <w:lvlText w:val="-"/>
      <w:lvlJc w:val="left"/>
      <w:pPr>
        <w:tabs>
          <w:tab w:val="num" w:pos="720"/>
        </w:tabs>
        <w:ind w:left="720" w:hanging="720"/>
      </w:pPr>
      <w:rPr>
        <w:rFonts w:ascii="Times New Roman" w:eastAsia="Calibri" w:hAnsi="Times New Roman" w:cs="Times New Roman" w:hint="default"/>
        <w:i/>
        <w:i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0C77665C"/>
    <w:multiLevelType w:val="hybridMultilevel"/>
    <w:tmpl w:val="4B683988"/>
    <w:lvl w:ilvl="0" w:tplc="9EC20C22">
      <w:numFmt w:val="bullet"/>
      <w:lvlText w:val=""/>
      <w:lvlJc w:val="left"/>
      <w:pPr>
        <w:ind w:left="293" w:hanging="191"/>
      </w:pPr>
      <w:rPr>
        <w:rFonts w:ascii="Symbol" w:eastAsia="Symbol" w:hAnsi="Symbol" w:cs="Symbol" w:hint="default"/>
        <w:w w:val="100"/>
        <w:sz w:val="20"/>
        <w:szCs w:val="20"/>
        <w:lang w:val="en-US" w:eastAsia="en-US" w:bidi="en-US"/>
      </w:rPr>
    </w:lvl>
    <w:lvl w:ilvl="1" w:tplc="E26AB3DE">
      <w:numFmt w:val="bullet"/>
      <w:lvlText w:val="•"/>
      <w:lvlJc w:val="left"/>
      <w:pPr>
        <w:ind w:left="644" w:hanging="191"/>
      </w:pPr>
      <w:rPr>
        <w:rFonts w:hint="default"/>
        <w:lang w:val="en-US" w:eastAsia="en-US" w:bidi="en-US"/>
      </w:rPr>
    </w:lvl>
    <w:lvl w:ilvl="2" w:tplc="0062E946">
      <w:numFmt w:val="bullet"/>
      <w:lvlText w:val="•"/>
      <w:lvlJc w:val="left"/>
      <w:pPr>
        <w:ind w:left="989" w:hanging="191"/>
      </w:pPr>
      <w:rPr>
        <w:rFonts w:hint="default"/>
        <w:lang w:val="en-US" w:eastAsia="en-US" w:bidi="en-US"/>
      </w:rPr>
    </w:lvl>
    <w:lvl w:ilvl="3" w:tplc="E85225BE">
      <w:numFmt w:val="bullet"/>
      <w:lvlText w:val="•"/>
      <w:lvlJc w:val="left"/>
      <w:pPr>
        <w:ind w:left="1333" w:hanging="191"/>
      </w:pPr>
      <w:rPr>
        <w:rFonts w:hint="default"/>
        <w:lang w:val="en-US" w:eastAsia="en-US" w:bidi="en-US"/>
      </w:rPr>
    </w:lvl>
    <w:lvl w:ilvl="4" w:tplc="3C12F60E">
      <w:numFmt w:val="bullet"/>
      <w:lvlText w:val="•"/>
      <w:lvlJc w:val="left"/>
      <w:pPr>
        <w:ind w:left="1678" w:hanging="191"/>
      </w:pPr>
      <w:rPr>
        <w:rFonts w:hint="default"/>
        <w:lang w:val="en-US" w:eastAsia="en-US" w:bidi="en-US"/>
      </w:rPr>
    </w:lvl>
    <w:lvl w:ilvl="5" w:tplc="FA5C440E">
      <w:numFmt w:val="bullet"/>
      <w:lvlText w:val="•"/>
      <w:lvlJc w:val="left"/>
      <w:pPr>
        <w:ind w:left="2023" w:hanging="191"/>
      </w:pPr>
      <w:rPr>
        <w:rFonts w:hint="default"/>
        <w:lang w:val="en-US" w:eastAsia="en-US" w:bidi="en-US"/>
      </w:rPr>
    </w:lvl>
    <w:lvl w:ilvl="6" w:tplc="5BCAB308">
      <w:numFmt w:val="bullet"/>
      <w:lvlText w:val="•"/>
      <w:lvlJc w:val="left"/>
      <w:pPr>
        <w:ind w:left="2367" w:hanging="191"/>
      </w:pPr>
      <w:rPr>
        <w:rFonts w:hint="default"/>
        <w:lang w:val="en-US" w:eastAsia="en-US" w:bidi="en-US"/>
      </w:rPr>
    </w:lvl>
    <w:lvl w:ilvl="7" w:tplc="F17A9DEA">
      <w:numFmt w:val="bullet"/>
      <w:lvlText w:val="•"/>
      <w:lvlJc w:val="left"/>
      <w:pPr>
        <w:ind w:left="2712" w:hanging="191"/>
      </w:pPr>
      <w:rPr>
        <w:rFonts w:hint="default"/>
        <w:lang w:val="en-US" w:eastAsia="en-US" w:bidi="en-US"/>
      </w:rPr>
    </w:lvl>
    <w:lvl w:ilvl="8" w:tplc="B9707EFC">
      <w:numFmt w:val="bullet"/>
      <w:lvlText w:val="•"/>
      <w:lvlJc w:val="left"/>
      <w:pPr>
        <w:ind w:left="3056" w:hanging="191"/>
      </w:pPr>
      <w:rPr>
        <w:rFonts w:hint="default"/>
        <w:lang w:val="en-US" w:eastAsia="en-US" w:bidi="en-US"/>
      </w:rPr>
    </w:lvl>
  </w:abstractNum>
  <w:abstractNum w:abstractNumId="30" w15:restartNumberingAfterBreak="0">
    <w:nsid w:val="0CBB1F14"/>
    <w:multiLevelType w:val="hybridMultilevel"/>
    <w:tmpl w:val="FC20F94E"/>
    <w:lvl w:ilvl="0" w:tplc="D24422B0">
      <w:numFmt w:val="bullet"/>
      <w:lvlText w:val=""/>
      <w:lvlJc w:val="left"/>
      <w:pPr>
        <w:ind w:left="294" w:hanging="191"/>
      </w:pPr>
      <w:rPr>
        <w:rFonts w:ascii="Symbol" w:eastAsia="Symbol" w:hAnsi="Symbol" w:cs="Symbol" w:hint="default"/>
        <w:w w:val="100"/>
        <w:sz w:val="20"/>
        <w:szCs w:val="20"/>
        <w:lang w:val="en-US" w:eastAsia="en-US" w:bidi="en-US"/>
      </w:rPr>
    </w:lvl>
    <w:lvl w:ilvl="1" w:tplc="22DCDF28">
      <w:numFmt w:val="bullet"/>
      <w:lvlText w:val="•"/>
      <w:lvlJc w:val="left"/>
      <w:pPr>
        <w:ind w:left="644" w:hanging="191"/>
      </w:pPr>
      <w:rPr>
        <w:rFonts w:hint="default"/>
        <w:lang w:val="en-US" w:eastAsia="en-US" w:bidi="en-US"/>
      </w:rPr>
    </w:lvl>
    <w:lvl w:ilvl="2" w:tplc="92041738">
      <w:numFmt w:val="bullet"/>
      <w:lvlText w:val="•"/>
      <w:lvlJc w:val="left"/>
      <w:pPr>
        <w:ind w:left="989" w:hanging="191"/>
      </w:pPr>
      <w:rPr>
        <w:rFonts w:hint="default"/>
        <w:lang w:val="en-US" w:eastAsia="en-US" w:bidi="en-US"/>
      </w:rPr>
    </w:lvl>
    <w:lvl w:ilvl="3" w:tplc="46D48F8E">
      <w:numFmt w:val="bullet"/>
      <w:lvlText w:val="•"/>
      <w:lvlJc w:val="left"/>
      <w:pPr>
        <w:ind w:left="1334" w:hanging="191"/>
      </w:pPr>
      <w:rPr>
        <w:rFonts w:hint="default"/>
        <w:lang w:val="en-US" w:eastAsia="en-US" w:bidi="en-US"/>
      </w:rPr>
    </w:lvl>
    <w:lvl w:ilvl="4" w:tplc="A4D88BBA">
      <w:numFmt w:val="bullet"/>
      <w:lvlText w:val="•"/>
      <w:lvlJc w:val="left"/>
      <w:pPr>
        <w:ind w:left="1678" w:hanging="191"/>
      </w:pPr>
      <w:rPr>
        <w:rFonts w:hint="default"/>
        <w:lang w:val="en-US" w:eastAsia="en-US" w:bidi="en-US"/>
      </w:rPr>
    </w:lvl>
    <w:lvl w:ilvl="5" w:tplc="E258CF50">
      <w:numFmt w:val="bullet"/>
      <w:lvlText w:val="•"/>
      <w:lvlJc w:val="left"/>
      <w:pPr>
        <w:ind w:left="2023" w:hanging="191"/>
      </w:pPr>
      <w:rPr>
        <w:rFonts w:hint="default"/>
        <w:lang w:val="en-US" w:eastAsia="en-US" w:bidi="en-US"/>
      </w:rPr>
    </w:lvl>
    <w:lvl w:ilvl="6" w:tplc="BB4CE30A">
      <w:numFmt w:val="bullet"/>
      <w:lvlText w:val="•"/>
      <w:lvlJc w:val="left"/>
      <w:pPr>
        <w:ind w:left="2368" w:hanging="191"/>
      </w:pPr>
      <w:rPr>
        <w:rFonts w:hint="default"/>
        <w:lang w:val="en-US" w:eastAsia="en-US" w:bidi="en-US"/>
      </w:rPr>
    </w:lvl>
    <w:lvl w:ilvl="7" w:tplc="85B61C1C">
      <w:numFmt w:val="bullet"/>
      <w:lvlText w:val="•"/>
      <w:lvlJc w:val="left"/>
      <w:pPr>
        <w:ind w:left="2712" w:hanging="191"/>
      </w:pPr>
      <w:rPr>
        <w:rFonts w:hint="default"/>
        <w:lang w:val="en-US" w:eastAsia="en-US" w:bidi="en-US"/>
      </w:rPr>
    </w:lvl>
    <w:lvl w:ilvl="8" w:tplc="DF464288">
      <w:numFmt w:val="bullet"/>
      <w:lvlText w:val="•"/>
      <w:lvlJc w:val="left"/>
      <w:pPr>
        <w:ind w:left="3057" w:hanging="191"/>
      </w:pPr>
      <w:rPr>
        <w:rFonts w:hint="default"/>
        <w:lang w:val="en-US" w:eastAsia="en-US" w:bidi="en-US"/>
      </w:rPr>
    </w:lvl>
  </w:abstractNum>
  <w:abstractNum w:abstractNumId="31" w15:restartNumberingAfterBreak="0">
    <w:nsid w:val="0EC967C9"/>
    <w:multiLevelType w:val="hybridMultilevel"/>
    <w:tmpl w:val="BDB8B4B4"/>
    <w:lvl w:ilvl="0" w:tplc="F2564E16">
      <w:numFmt w:val="bullet"/>
      <w:lvlText w:val=""/>
      <w:lvlJc w:val="left"/>
      <w:pPr>
        <w:ind w:left="293" w:hanging="191"/>
      </w:pPr>
      <w:rPr>
        <w:rFonts w:ascii="Symbol" w:eastAsia="Symbol" w:hAnsi="Symbol" w:cs="Symbol" w:hint="default"/>
        <w:w w:val="100"/>
        <w:sz w:val="20"/>
        <w:szCs w:val="20"/>
        <w:lang w:val="en-US" w:eastAsia="en-US" w:bidi="en-US"/>
      </w:rPr>
    </w:lvl>
    <w:lvl w:ilvl="1" w:tplc="05FE5934">
      <w:numFmt w:val="bullet"/>
      <w:lvlText w:val="•"/>
      <w:lvlJc w:val="left"/>
      <w:pPr>
        <w:ind w:left="654" w:hanging="191"/>
      </w:pPr>
      <w:rPr>
        <w:rFonts w:hint="default"/>
        <w:lang w:val="en-US" w:eastAsia="en-US" w:bidi="en-US"/>
      </w:rPr>
    </w:lvl>
    <w:lvl w:ilvl="2" w:tplc="9BC2056C">
      <w:numFmt w:val="bullet"/>
      <w:lvlText w:val="•"/>
      <w:lvlJc w:val="left"/>
      <w:pPr>
        <w:ind w:left="1009" w:hanging="191"/>
      </w:pPr>
      <w:rPr>
        <w:rFonts w:hint="default"/>
        <w:lang w:val="en-US" w:eastAsia="en-US" w:bidi="en-US"/>
      </w:rPr>
    </w:lvl>
    <w:lvl w:ilvl="3" w:tplc="770C7052">
      <w:numFmt w:val="bullet"/>
      <w:lvlText w:val="•"/>
      <w:lvlJc w:val="left"/>
      <w:pPr>
        <w:ind w:left="1363" w:hanging="191"/>
      </w:pPr>
      <w:rPr>
        <w:rFonts w:hint="default"/>
        <w:lang w:val="en-US" w:eastAsia="en-US" w:bidi="en-US"/>
      </w:rPr>
    </w:lvl>
    <w:lvl w:ilvl="4" w:tplc="63A2C534">
      <w:numFmt w:val="bullet"/>
      <w:lvlText w:val="•"/>
      <w:lvlJc w:val="left"/>
      <w:pPr>
        <w:ind w:left="1718" w:hanging="191"/>
      </w:pPr>
      <w:rPr>
        <w:rFonts w:hint="default"/>
        <w:lang w:val="en-US" w:eastAsia="en-US" w:bidi="en-US"/>
      </w:rPr>
    </w:lvl>
    <w:lvl w:ilvl="5" w:tplc="0674DAB2">
      <w:numFmt w:val="bullet"/>
      <w:lvlText w:val="•"/>
      <w:lvlJc w:val="left"/>
      <w:pPr>
        <w:ind w:left="2073" w:hanging="191"/>
      </w:pPr>
      <w:rPr>
        <w:rFonts w:hint="default"/>
        <w:lang w:val="en-US" w:eastAsia="en-US" w:bidi="en-US"/>
      </w:rPr>
    </w:lvl>
    <w:lvl w:ilvl="6" w:tplc="871CAD90">
      <w:numFmt w:val="bullet"/>
      <w:lvlText w:val="•"/>
      <w:lvlJc w:val="left"/>
      <w:pPr>
        <w:ind w:left="2427" w:hanging="191"/>
      </w:pPr>
      <w:rPr>
        <w:rFonts w:hint="default"/>
        <w:lang w:val="en-US" w:eastAsia="en-US" w:bidi="en-US"/>
      </w:rPr>
    </w:lvl>
    <w:lvl w:ilvl="7" w:tplc="0150BE26">
      <w:numFmt w:val="bullet"/>
      <w:lvlText w:val="•"/>
      <w:lvlJc w:val="left"/>
      <w:pPr>
        <w:ind w:left="2782" w:hanging="191"/>
      </w:pPr>
      <w:rPr>
        <w:rFonts w:hint="default"/>
        <w:lang w:val="en-US" w:eastAsia="en-US" w:bidi="en-US"/>
      </w:rPr>
    </w:lvl>
    <w:lvl w:ilvl="8" w:tplc="4B2AFE3A">
      <w:numFmt w:val="bullet"/>
      <w:lvlText w:val="•"/>
      <w:lvlJc w:val="left"/>
      <w:pPr>
        <w:ind w:left="3136" w:hanging="191"/>
      </w:pPr>
      <w:rPr>
        <w:rFonts w:hint="default"/>
        <w:lang w:val="en-US" w:eastAsia="en-US" w:bidi="en-US"/>
      </w:rPr>
    </w:lvl>
  </w:abstractNum>
  <w:abstractNum w:abstractNumId="32" w15:restartNumberingAfterBreak="0">
    <w:nsid w:val="0F39234B"/>
    <w:multiLevelType w:val="hybridMultilevel"/>
    <w:tmpl w:val="6D0AA242"/>
    <w:lvl w:ilvl="0" w:tplc="385A2E2A">
      <w:numFmt w:val="bullet"/>
      <w:lvlText w:val=""/>
      <w:lvlJc w:val="left"/>
      <w:pPr>
        <w:ind w:left="293" w:hanging="190"/>
      </w:pPr>
      <w:rPr>
        <w:rFonts w:ascii="Symbol" w:eastAsia="Symbol" w:hAnsi="Symbol" w:cs="Symbol" w:hint="default"/>
        <w:w w:val="100"/>
        <w:sz w:val="20"/>
        <w:szCs w:val="20"/>
        <w:lang w:val="en-US" w:eastAsia="en-US" w:bidi="en-US"/>
      </w:rPr>
    </w:lvl>
    <w:lvl w:ilvl="1" w:tplc="81B4619E">
      <w:numFmt w:val="bullet"/>
      <w:lvlText w:val="•"/>
      <w:lvlJc w:val="left"/>
      <w:pPr>
        <w:ind w:left="574" w:hanging="190"/>
      </w:pPr>
      <w:rPr>
        <w:rFonts w:hint="default"/>
        <w:lang w:val="en-US" w:eastAsia="en-US" w:bidi="en-US"/>
      </w:rPr>
    </w:lvl>
    <w:lvl w:ilvl="2" w:tplc="46F80BC2">
      <w:numFmt w:val="bullet"/>
      <w:lvlText w:val="•"/>
      <w:lvlJc w:val="left"/>
      <w:pPr>
        <w:ind w:left="849" w:hanging="190"/>
      </w:pPr>
      <w:rPr>
        <w:rFonts w:hint="default"/>
        <w:lang w:val="en-US" w:eastAsia="en-US" w:bidi="en-US"/>
      </w:rPr>
    </w:lvl>
    <w:lvl w:ilvl="3" w:tplc="71ECF2B2">
      <w:numFmt w:val="bullet"/>
      <w:lvlText w:val="•"/>
      <w:lvlJc w:val="left"/>
      <w:pPr>
        <w:ind w:left="1123" w:hanging="190"/>
      </w:pPr>
      <w:rPr>
        <w:rFonts w:hint="default"/>
        <w:lang w:val="en-US" w:eastAsia="en-US" w:bidi="en-US"/>
      </w:rPr>
    </w:lvl>
    <w:lvl w:ilvl="4" w:tplc="53263DC6">
      <w:numFmt w:val="bullet"/>
      <w:lvlText w:val="•"/>
      <w:lvlJc w:val="left"/>
      <w:pPr>
        <w:ind w:left="1398" w:hanging="190"/>
      </w:pPr>
      <w:rPr>
        <w:rFonts w:hint="default"/>
        <w:lang w:val="en-US" w:eastAsia="en-US" w:bidi="en-US"/>
      </w:rPr>
    </w:lvl>
    <w:lvl w:ilvl="5" w:tplc="25045638">
      <w:numFmt w:val="bullet"/>
      <w:lvlText w:val="•"/>
      <w:lvlJc w:val="left"/>
      <w:pPr>
        <w:ind w:left="1673" w:hanging="190"/>
      </w:pPr>
      <w:rPr>
        <w:rFonts w:hint="default"/>
        <w:lang w:val="en-US" w:eastAsia="en-US" w:bidi="en-US"/>
      </w:rPr>
    </w:lvl>
    <w:lvl w:ilvl="6" w:tplc="05B67FD0">
      <w:numFmt w:val="bullet"/>
      <w:lvlText w:val="•"/>
      <w:lvlJc w:val="left"/>
      <w:pPr>
        <w:ind w:left="1947" w:hanging="190"/>
      </w:pPr>
      <w:rPr>
        <w:rFonts w:hint="default"/>
        <w:lang w:val="en-US" w:eastAsia="en-US" w:bidi="en-US"/>
      </w:rPr>
    </w:lvl>
    <w:lvl w:ilvl="7" w:tplc="CC382642">
      <w:numFmt w:val="bullet"/>
      <w:lvlText w:val="•"/>
      <w:lvlJc w:val="left"/>
      <w:pPr>
        <w:ind w:left="2222" w:hanging="190"/>
      </w:pPr>
      <w:rPr>
        <w:rFonts w:hint="default"/>
        <w:lang w:val="en-US" w:eastAsia="en-US" w:bidi="en-US"/>
      </w:rPr>
    </w:lvl>
    <w:lvl w:ilvl="8" w:tplc="0866A5BC">
      <w:numFmt w:val="bullet"/>
      <w:lvlText w:val="•"/>
      <w:lvlJc w:val="left"/>
      <w:pPr>
        <w:ind w:left="2496" w:hanging="190"/>
      </w:pPr>
      <w:rPr>
        <w:rFonts w:hint="default"/>
        <w:lang w:val="en-US" w:eastAsia="en-US" w:bidi="en-US"/>
      </w:rPr>
    </w:lvl>
  </w:abstractNum>
  <w:abstractNum w:abstractNumId="33" w15:restartNumberingAfterBreak="0">
    <w:nsid w:val="101B104D"/>
    <w:multiLevelType w:val="hybridMultilevel"/>
    <w:tmpl w:val="1DE8C97A"/>
    <w:lvl w:ilvl="0" w:tplc="C6DC6FB4">
      <w:numFmt w:val="bullet"/>
      <w:lvlText w:val=""/>
      <w:lvlJc w:val="left"/>
      <w:pPr>
        <w:ind w:left="295" w:hanging="191"/>
      </w:pPr>
      <w:rPr>
        <w:rFonts w:ascii="Symbol" w:eastAsia="Symbol" w:hAnsi="Symbol" w:cs="Symbol" w:hint="default"/>
        <w:w w:val="100"/>
        <w:sz w:val="20"/>
        <w:szCs w:val="20"/>
        <w:lang w:val="en-US" w:eastAsia="en-US" w:bidi="en-US"/>
      </w:rPr>
    </w:lvl>
    <w:lvl w:ilvl="1" w:tplc="B754C738">
      <w:numFmt w:val="bullet"/>
      <w:lvlText w:val="•"/>
      <w:lvlJc w:val="left"/>
      <w:pPr>
        <w:ind w:left="644" w:hanging="191"/>
      </w:pPr>
      <w:rPr>
        <w:rFonts w:hint="default"/>
        <w:lang w:val="en-US" w:eastAsia="en-US" w:bidi="en-US"/>
      </w:rPr>
    </w:lvl>
    <w:lvl w:ilvl="2" w:tplc="4BF0A5E0">
      <w:numFmt w:val="bullet"/>
      <w:lvlText w:val="•"/>
      <w:lvlJc w:val="left"/>
      <w:pPr>
        <w:ind w:left="989" w:hanging="191"/>
      </w:pPr>
      <w:rPr>
        <w:rFonts w:hint="default"/>
        <w:lang w:val="en-US" w:eastAsia="en-US" w:bidi="en-US"/>
      </w:rPr>
    </w:lvl>
    <w:lvl w:ilvl="3" w:tplc="1734AC30">
      <w:numFmt w:val="bullet"/>
      <w:lvlText w:val="•"/>
      <w:lvlJc w:val="left"/>
      <w:pPr>
        <w:ind w:left="1334" w:hanging="191"/>
      </w:pPr>
      <w:rPr>
        <w:rFonts w:hint="default"/>
        <w:lang w:val="en-US" w:eastAsia="en-US" w:bidi="en-US"/>
      </w:rPr>
    </w:lvl>
    <w:lvl w:ilvl="4" w:tplc="391EB478">
      <w:numFmt w:val="bullet"/>
      <w:lvlText w:val="•"/>
      <w:lvlJc w:val="left"/>
      <w:pPr>
        <w:ind w:left="1678" w:hanging="191"/>
      </w:pPr>
      <w:rPr>
        <w:rFonts w:hint="default"/>
        <w:lang w:val="en-US" w:eastAsia="en-US" w:bidi="en-US"/>
      </w:rPr>
    </w:lvl>
    <w:lvl w:ilvl="5" w:tplc="ECC0452A">
      <w:numFmt w:val="bullet"/>
      <w:lvlText w:val="•"/>
      <w:lvlJc w:val="left"/>
      <w:pPr>
        <w:ind w:left="2023" w:hanging="191"/>
      </w:pPr>
      <w:rPr>
        <w:rFonts w:hint="default"/>
        <w:lang w:val="en-US" w:eastAsia="en-US" w:bidi="en-US"/>
      </w:rPr>
    </w:lvl>
    <w:lvl w:ilvl="6" w:tplc="EBF605B8">
      <w:numFmt w:val="bullet"/>
      <w:lvlText w:val="•"/>
      <w:lvlJc w:val="left"/>
      <w:pPr>
        <w:ind w:left="2368" w:hanging="191"/>
      </w:pPr>
      <w:rPr>
        <w:rFonts w:hint="default"/>
        <w:lang w:val="en-US" w:eastAsia="en-US" w:bidi="en-US"/>
      </w:rPr>
    </w:lvl>
    <w:lvl w:ilvl="7" w:tplc="DBEC7E78">
      <w:numFmt w:val="bullet"/>
      <w:lvlText w:val="•"/>
      <w:lvlJc w:val="left"/>
      <w:pPr>
        <w:ind w:left="2712" w:hanging="191"/>
      </w:pPr>
      <w:rPr>
        <w:rFonts w:hint="default"/>
        <w:lang w:val="en-US" w:eastAsia="en-US" w:bidi="en-US"/>
      </w:rPr>
    </w:lvl>
    <w:lvl w:ilvl="8" w:tplc="4606CCC8">
      <w:numFmt w:val="bullet"/>
      <w:lvlText w:val="•"/>
      <w:lvlJc w:val="left"/>
      <w:pPr>
        <w:ind w:left="3057" w:hanging="191"/>
      </w:pPr>
      <w:rPr>
        <w:rFonts w:hint="default"/>
        <w:lang w:val="en-US" w:eastAsia="en-US" w:bidi="en-US"/>
      </w:rPr>
    </w:lvl>
  </w:abstractNum>
  <w:abstractNum w:abstractNumId="34" w15:restartNumberingAfterBreak="0">
    <w:nsid w:val="106C2A18"/>
    <w:multiLevelType w:val="hybridMultilevel"/>
    <w:tmpl w:val="182826A2"/>
    <w:lvl w:ilvl="0" w:tplc="997EFDF0">
      <w:numFmt w:val="bullet"/>
      <w:lvlText w:val=""/>
      <w:lvlJc w:val="left"/>
      <w:pPr>
        <w:ind w:left="293" w:hanging="191"/>
      </w:pPr>
      <w:rPr>
        <w:rFonts w:ascii="Symbol" w:eastAsia="Symbol" w:hAnsi="Symbol" w:cs="Symbol" w:hint="default"/>
        <w:w w:val="100"/>
        <w:sz w:val="20"/>
        <w:szCs w:val="20"/>
        <w:lang w:val="en-US" w:eastAsia="en-US" w:bidi="en-US"/>
      </w:rPr>
    </w:lvl>
    <w:lvl w:ilvl="1" w:tplc="AE70827A">
      <w:numFmt w:val="bullet"/>
      <w:lvlText w:val="•"/>
      <w:lvlJc w:val="left"/>
      <w:pPr>
        <w:ind w:left="644" w:hanging="191"/>
      </w:pPr>
      <w:rPr>
        <w:rFonts w:hint="default"/>
        <w:lang w:val="en-US" w:eastAsia="en-US" w:bidi="en-US"/>
      </w:rPr>
    </w:lvl>
    <w:lvl w:ilvl="2" w:tplc="2A123E7E">
      <w:numFmt w:val="bullet"/>
      <w:lvlText w:val="•"/>
      <w:lvlJc w:val="left"/>
      <w:pPr>
        <w:ind w:left="989" w:hanging="191"/>
      </w:pPr>
      <w:rPr>
        <w:rFonts w:hint="default"/>
        <w:lang w:val="en-US" w:eastAsia="en-US" w:bidi="en-US"/>
      </w:rPr>
    </w:lvl>
    <w:lvl w:ilvl="3" w:tplc="FCCA9EE2">
      <w:numFmt w:val="bullet"/>
      <w:lvlText w:val="•"/>
      <w:lvlJc w:val="left"/>
      <w:pPr>
        <w:ind w:left="1333" w:hanging="191"/>
      </w:pPr>
      <w:rPr>
        <w:rFonts w:hint="default"/>
        <w:lang w:val="en-US" w:eastAsia="en-US" w:bidi="en-US"/>
      </w:rPr>
    </w:lvl>
    <w:lvl w:ilvl="4" w:tplc="C43A5F0A">
      <w:numFmt w:val="bullet"/>
      <w:lvlText w:val="•"/>
      <w:lvlJc w:val="left"/>
      <w:pPr>
        <w:ind w:left="1678" w:hanging="191"/>
      </w:pPr>
      <w:rPr>
        <w:rFonts w:hint="default"/>
        <w:lang w:val="en-US" w:eastAsia="en-US" w:bidi="en-US"/>
      </w:rPr>
    </w:lvl>
    <w:lvl w:ilvl="5" w:tplc="749CEE22">
      <w:numFmt w:val="bullet"/>
      <w:lvlText w:val="•"/>
      <w:lvlJc w:val="left"/>
      <w:pPr>
        <w:ind w:left="2023" w:hanging="191"/>
      </w:pPr>
      <w:rPr>
        <w:rFonts w:hint="default"/>
        <w:lang w:val="en-US" w:eastAsia="en-US" w:bidi="en-US"/>
      </w:rPr>
    </w:lvl>
    <w:lvl w:ilvl="6" w:tplc="4548560A">
      <w:numFmt w:val="bullet"/>
      <w:lvlText w:val="•"/>
      <w:lvlJc w:val="left"/>
      <w:pPr>
        <w:ind w:left="2367" w:hanging="191"/>
      </w:pPr>
      <w:rPr>
        <w:rFonts w:hint="default"/>
        <w:lang w:val="en-US" w:eastAsia="en-US" w:bidi="en-US"/>
      </w:rPr>
    </w:lvl>
    <w:lvl w:ilvl="7" w:tplc="12A82702">
      <w:numFmt w:val="bullet"/>
      <w:lvlText w:val="•"/>
      <w:lvlJc w:val="left"/>
      <w:pPr>
        <w:ind w:left="2712" w:hanging="191"/>
      </w:pPr>
      <w:rPr>
        <w:rFonts w:hint="default"/>
        <w:lang w:val="en-US" w:eastAsia="en-US" w:bidi="en-US"/>
      </w:rPr>
    </w:lvl>
    <w:lvl w:ilvl="8" w:tplc="F66E6118">
      <w:numFmt w:val="bullet"/>
      <w:lvlText w:val="•"/>
      <w:lvlJc w:val="left"/>
      <w:pPr>
        <w:ind w:left="3056" w:hanging="191"/>
      </w:pPr>
      <w:rPr>
        <w:rFonts w:hint="default"/>
        <w:lang w:val="en-US" w:eastAsia="en-US" w:bidi="en-US"/>
      </w:rPr>
    </w:lvl>
  </w:abstractNum>
  <w:abstractNum w:abstractNumId="35" w15:restartNumberingAfterBreak="0">
    <w:nsid w:val="10815AA9"/>
    <w:multiLevelType w:val="hybridMultilevel"/>
    <w:tmpl w:val="9FD05B54"/>
    <w:lvl w:ilvl="0" w:tplc="183AB8E2">
      <w:numFmt w:val="bullet"/>
      <w:lvlText w:val=""/>
      <w:lvlJc w:val="left"/>
      <w:pPr>
        <w:ind w:left="293" w:hanging="191"/>
      </w:pPr>
      <w:rPr>
        <w:rFonts w:ascii="Symbol" w:eastAsia="Symbol" w:hAnsi="Symbol" w:cs="Symbol" w:hint="default"/>
        <w:w w:val="100"/>
        <w:sz w:val="20"/>
        <w:szCs w:val="20"/>
        <w:lang w:val="en-US" w:eastAsia="en-US" w:bidi="en-US"/>
      </w:rPr>
    </w:lvl>
    <w:lvl w:ilvl="1" w:tplc="26B8CA68">
      <w:numFmt w:val="bullet"/>
      <w:lvlText w:val="•"/>
      <w:lvlJc w:val="left"/>
      <w:pPr>
        <w:ind w:left="644" w:hanging="191"/>
      </w:pPr>
      <w:rPr>
        <w:rFonts w:hint="default"/>
        <w:lang w:val="en-US" w:eastAsia="en-US" w:bidi="en-US"/>
      </w:rPr>
    </w:lvl>
    <w:lvl w:ilvl="2" w:tplc="A0F8E172">
      <w:numFmt w:val="bullet"/>
      <w:lvlText w:val="•"/>
      <w:lvlJc w:val="left"/>
      <w:pPr>
        <w:ind w:left="989" w:hanging="191"/>
      </w:pPr>
      <w:rPr>
        <w:rFonts w:hint="default"/>
        <w:lang w:val="en-US" w:eastAsia="en-US" w:bidi="en-US"/>
      </w:rPr>
    </w:lvl>
    <w:lvl w:ilvl="3" w:tplc="6B54114A">
      <w:numFmt w:val="bullet"/>
      <w:lvlText w:val="•"/>
      <w:lvlJc w:val="left"/>
      <w:pPr>
        <w:ind w:left="1333" w:hanging="191"/>
      </w:pPr>
      <w:rPr>
        <w:rFonts w:hint="default"/>
        <w:lang w:val="en-US" w:eastAsia="en-US" w:bidi="en-US"/>
      </w:rPr>
    </w:lvl>
    <w:lvl w:ilvl="4" w:tplc="885815EE">
      <w:numFmt w:val="bullet"/>
      <w:lvlText w:val="•"/>
      <w:lvlJc w:val="left"/>
      <w:pPr>
        <w:ind w:left="1678" w:hanging="191"/>
      </w:pPr>
      <w:rPr>
        <w:rFonts w:hint="default"/>
        <w:lang w:val="en-US" w:eastAsia="en-US" w:bidi="en-US"/>
      </w:rPr>
    </w:lvl>
    <w:lvl w:ilvl="5" w:tplc="CDA6118A">
      <w:numFmt w:val="bullet"/>
      <w:lvlText w:val="•"/>
      <w:lvlJc w:val="left"/>
      <w:pPr>
        <w:ind w:left="2023" w:hanging="191"/>
      </w:pPr>
      <w:rPr>
        <w:rFonts w:hint="default"/>
        <w:lang w:val="en-US" w:eastAsia="en-US" w:bidi="en-US"/>
      </w:rPr>
    </w:lvl>
    <w:lvl w:ilvl="6" w:tplc="2B7A39B2">
      <w:numFmt w:val="bullet"/>
      <w:lvlText w:val="•"/>
      <w:lvlJc w:val="left"/>
      <w:pPr>
        <w:ind w:left="2367" w:hanging="191"/>
      </w:pPr>
      <w:rPr>
        <w:rFonts w:hint="default"/>
        <w:lang w:val="en-US" w:eastAsia="en-US" w:bidi="en-US"/>
      </w:rPr>
    </w:lvl>
    <w:lvl w:ilvl="7" w:tplc="A9AEEE32">
      <w:numFmt w:val="bullet"/>
      <w:lvlText w:val="•"/>
      <w:lvlJc w:val="left"/>
      <w:pPr>
        <w:ind w:left="2712" w:hanging="191"/>
      </w:pPr>
      <w:rPr>
        <w:rFonts w:hint="default"/>
        <w:lang w:val="en-US" w:eastAsia="en-US" w:bidi="en-US"/>
      </w:rPr>
    </w:lvl>
    <w:lvl w:ilvl="8" w:tplc="7E26FB8C">
      <w:numFmt w:val="bullet"/>
      <w:lvlText w:val="•"/>
      <w:lvlJc w:val="left"/>
      <w:pPr>
        <w:ind w:left="3056" w:hanging="191"/>
      </w:pPr>
      <w:rPr>
        <w:rFonts w:hint="default"/>
        <w:lang w:val="en-US" w:eastAsia="en-US" w:bidi="en-US"/>
      </w:rPr>
    </w:lvl>
  </w:abstractNum>
  <w:abstractNum w:abstractNumId="36" w15:restartNumberingAfterBreak="0">
    <w:nsid w:val="1326582E"/>
    <w:multiLevelType w:val="hybridMultilevel"/>
    <w:tmpl w:val="599041B4"/>
    <w:lvl w:ilvl="0" w:tplc="525E6958">
      <w:start w:val="1"/>
      <w:numFmt w:val="bullet"/>
      <w:lvlText w:val="-"/>
      <w:lvlJc w:val="left"/>
      <w:pPr>
        <w:tabs>
          <w:tab w:val="num" w:pos="720"/>
        </w:tabs>
        <w:ind w:left="720" w:hanging="360"/>
      </w:pPr>
      <w:rPr>
        <w:rFonts w:hAnsi="Symbol"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73E2021C">
      <w:start w:val="1"/>
      <w:numFmt w:val="bullet"/>
      <w:lvlText w:val="•"/>
      <w:lvlJc w:val="left"/>
      <w:pPr>
        <w:tabs>
          <w:tab w:val="num" w:pos="2160"/>
        </w:tabs>
        <w:ind w:left="2160" w:hanging="360"/>
      </w:pPr>
      <w:rPr>
        <w:rFonts w:ascii="Arial" w:hAnsi="Arial" w:hint="default"/>
      </w:rPr>
    </w:lvl>
    <w:lvl w:ilvl="3" w:tplc="33106838" w:tentative="1">
      <w:start w:val="1"/>
      <w:numFmt w:val="bullet"/>
      <w:lvlText w:val="•"/>
      <w:lvlJc w:val="left"/>
      <w:pPr>
        <w:tabs>
          <w:tab w:val="num" w:pos="2880"/>
        </w:tabs>
        <w:ind w:left="2880" w:hanging="360"/>
      </w:pPr>
      <w:rPr>
        <w:rFonts w:ascii="Arial" w:hAnsi="Arial" w:hint="default"/>
      </w:rPr>
    </w:lvl>
    <w:lvl w:ilvl="4" w:tplc="B9E2A9F6" w:tentative="1">
      <w:start w:val="1"/>
      <w:numFmt w:val="bullet"/>
      <w:lvlText w:val="•"/>
      <w:lvlJc w:val="left"/>
      <w:pPr>
        <w:tabs>
          <w:tab w:val="num" w:pos="3600"/>
        </w:tabs>
        <w:ind w:left="3600" w:hanging="360"/>
      </w:pPr>
      <w:rPr>
        <w:rFonts w:ascii="Arial" w:hAnsi="Arial" w:hint="default"/>
      </w:rPr>
    </w:lvl>
    <w:lvl w:ilvl="5" w:tplc="E4900B16" w:tentative="1">
      <w:start w:val="1"/>
      <w:numFmt w:val="bullet"/>
      <w:lvlText w:val="•"/>
      <w:lvlJc w:val="left"/>
      <w:pPr>
        <w:tabs>
          <w:tab w:val="num" w:pos="4320"/>
        </w:tabs>
        <w:ind w:left="4320" w:hanging="360"/>
      </w:pPr>
      <w:rPr>
        <w:rFonts w:ascii="Arial" w:hAnsi="Arial" w:hint="default"/>
      </w:rPr>
    </w:lvl>
    <w:lvl w:ilvl="6" w:tplc="A176D81E" w:tentative="1">
      <w:start w:val="1"/>
      <w:numFmt w:val="bullet"/>
      <w:lvlText w:val="•"/>
      <w:lvlJc w:val="left"/>
      <w:pPr>
        <w:tabs>
          <w:tab w:val="num" w:pos="5040"/>
        </w:tabs>
        <w:ind w:left="5040" w:hanging="360"/>
      </w:pPr>
      <w:rPr>
        <w:rFonts w:ascii="Arial" w:hAnsi="Arial" w:hint="default"/>
      </w:rPr>
    </w:lvl>
    <w:lvl w:ilvl="7" w:tplc="72885D4C" w:tentative="1">
      <w:start w:val="1"/>
      <w:numFmt w:val="bullet"/>
      <w:lvlText w:val="•"/>
      <w:lvlJc w:val="left"/>
      <w:pPr>
        <w:tabs>
          <w:tab w:val="num" w:pos="5760"/>
        </w:tabs>
        <w:ind w:left="5760" w:hanging="360"/>
      </w:pPr>
      <w:rPr>
        <w:rFonts w:ascii="Arial" w:hAnsi="Arial" w:hint="default"/>
      </w:rPr>
    </w:lvl>
    <w:lvl w:ilvl="8" w:tplc="97A4DA9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13F66B4F"/>
    <w:multiLevelType w:val="hybridMultilevel"/>
    <w:tmpl w:val="05864696"/>
    <w:lvl w:ilvl="0" w:tplc="69F09A5E">
      <w:numFmt w:val="bullet"/>
      <w:lvlText w:val=""/>
      <w:lvlJc w:val="left"/>
      <w:pPr>
        <w:ind w:left="293" w:hanging="190"/>
      </w:pPr>
      <w:rPr>
        <w:rFonts w:ascii="Symbol" w:eastAsia="Symbol" w:hAnsi="Symbol" w:cs="Symbol" w:hint="default"/>
        <w:w w:val="100"/>
        <w:sz w:val="20"/>
        <w:szCs w:val="20"/>
        <w:lang w:val="en-US" w:eastAsia="en-US" w:bidi="en-US"/>
      </w:rPr>
    </w:lvl>
    <w:lvl w:ilvl="1" w:tplc="87B23E88">
      <w:numFmt w:val="bullet"/>
      <w:lvlText w:val="•"/>
      <w:lvlJc w:val="left"/>
      <w:pPr>
        <w:ind w:left="574" w:hanging="190"/>
      </w:pPr>
      <w:rPr>
        <w:rFonts w:hint="default"/>
        <w:lang w:val="en-US" w:eastAsia="en-US" w:bidi="en-US"/>
      </w:rPr>
    </w:lvl>
    <w:lvl w:ilvl="2" w:tplc="67767526">
      <w:numFmt w:val="bullet"/>
      <w:lvlText w:val="•"/>
      <w:lvlJc w:val="left"/>
      <w:pPr>
        <w:ind w:left="849" w:hanging="190"/>
      </w:pPr>
      <w:rPr>
        <w:rFonts w:hint="default"/>
        <w:lang w:val="en-US" w:eastAsia="en-US" w:bidi="en-US"/>
      </w:rPr>
    </w:lvl>
    <w:lvl w:ilvl="3" w:tplc="8FA08B2E">
      <w:numFmt w:val="bullet"/>
      <w:lvlText w:val="•"/>
      <w:lvlJc w:val="left"/>
      <w:pPr>
        <w:ind w:left="1123" w:hanging="190"/>
      </w:pPr>
      <w:rPr>
        <w:rFonts w:hint="default"/>
        <w:lang w:val="en-US" w:eastAsia="en-US" w:bidi="en-US"/>
      </w:rPr>
    </w:lvl>
    <w:lvl w:ilvl="4" w:tplc="E5E0533C">
      <w:numFmt w:val="bullet"/>
      <w:lvlText w:val="•"/>
      <w:lvlJc w:val="left"/>
      <w:pPr>
        <w:ind w:left="1398" w:hanging="190"/>
      </w:pPr>
      <w:rPr>
        <w:rFonts w:hint="default"/>
        <w:lang w:val="en-US" w:eastAsia="en-US" w:bidi="en-US"/>
      </w:rPr>
    </w:lvl>
    <w:lvl w:ilvl="5" w:tplc="96CA6CD4">
      <w:numFmt w:val="bullet"/>
      <w:lvlText w:val="•"/>
      <w:lvlJc w:val="left"/>
      <w:pPr>
        <w:ind w:left="1672" w:hanging="190"/>
      </w:pPr>
      <w:rPr>
        <w:rFonts w:hint="default"/>
        <w:lang w:val="en-US" w:eastAsia="en-US" w:bidi="en-US"/>
      </w:rPr>
    </w:lvl>
    <w:lvl w:ilvl="6" w:tplc="6064493E">
      <w:numFmt w:val="bullet"/>
      <w:lvlText w:val="•"/>
      <w:lvlJc w:val="left"/>
      <w:pPr>
        <w:ind w:left="1947" w:hanging="190"/>
      </w:pPr>
      <w:rPr>
        <w:rFonts w:hint="default"/>
        <w:lang w:val="en-US" w:eastAsia="en-US" w:bidi="en-US"/>
      </w:rPr>
    </w:lvl>
    <w:lvl w:ilvl="7" w:tplc="3B0E1A74">
      <w:numFmt w:val="bullet"/>
      <w:lvlText w:val="•"/>
      <w:lvlJc w:val="left"/>
      <w:pPr>
        <w:ind w:left="2221" w:hanging="190"/>
      </w:pPr>
      <w:rPr>
        <w:rFonts w:hint="default"/>
        <w:lang w:val="en-US" w:eastAsia="en-US" w:bidi="en-US"/>
      </w:rPr>
    </w:lvl>
    <w:lvl w:ilvl="8" w:tplc="5386C4FC">
      <w:numFmt w:val="bullet"/>
      <w:lvlText w:val="•"/>
      <w:lvlJc w:val="left"/>
      <w:pPr>
        <w:ind w:left="2496" w:hanging="190"/>
      </w:pPr>
      <w:rPr>
        <w:rFonts w:hint="default"/>
        <w:lang w:val="en-US" w:eastAsia="en-US" w:bidi="en-US"/>
      </w:rPr>
    </w:lvl>
  </w:abstractNum>
  <w:abstractNum w:abstractNumId="38" w15:restartNumberingAfterBreak="0">
    <w:nsid w:val="146A48C6"/>
    <w:multiLevelType w:val="hybridMultilevel"/>
    <w:tmpl w:val="B78AC9FA"/>
    <w:lvl w:ilvl="0" w:tplc="6EA89092">
      <w:start w:val="2"/>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4BF11EE"/>
    <w:multiLevelType w:val="multilevel"/>
    <w:tmpl w:val="27E4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4C878B3"/>
    <w:multiLevelType w:val="hybridMultilevel"/>
    <w:tmpl w:val="69764DAA"/>
    <w:lvl w:ilvl="0" w:tplc="3692DDEE">
      <w:start w:val="2"/>
      <w:numFmt w:val="bullet"/>
      <w:lvlText w:val="-"/>
      <w:lvlJc w:val="left"/>
      <w:pPr>
        <w:ind w:left="720" w:hanging="360"/>
      </w:pPr>
      <w:rPr>
        <w:rFonts w:ascii="Times New Roman" w:eastAsia="Calibri" w:hAnsi="Times New Roman" w:cs="Times New Roman" w:hint="default"/>
        <w:sz w:val="20"/>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3692DDEE">
      <w:start w:val="2"/>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175862"/>
    <w:multiLevelType w:val="hybridMultilevel"/>
    <w:tmpl w:val="BD88C12C"/>
    <w:lvl w:ilvl="0" w:tplc="6FD0F4BC">
      <w:numFmt w:val="bullet"/>
      <w:lvlText w:val=""/>
      <w:lvlJc w:val="left"/>
      <w:pPr>
        <w:ind w:left="295" w:hanging="191"/>
      </w:pPr>
      <w:rPr>
        <w:rFonts w:ascii="Symbol" w:eastAsia="Symbol" w:hAnsi="Symbol" w:cs="Symbol" w:hint="default"/>
        <w:w w:val="100"/>
        <w:sz w:val="20"/>
        <w:szCs w:val="20"/>
        <w:lang w:val="en-US" w:eastAsia="en-US" w:bidi="en-US"/>
      </w:rPr>
    </w:lvl>
    <w:lvl w:ilvl="1" w:tplc="5220EA28">
      <w:numFmt w:val="bullet"/>
      <w:lvlText w:val="•"/>
      <w:lvlJc w:val="left"/>
      <w:pPr>
        <w:ind w:left="644" w:hanging="191"/>
      </w:pPr>
      <w:rPr>
        <w:rFonts w:hint="default"/>
        <w:lang w:val="en-US" w:eastAsia="en-US" w:bidi="en-US"/>
      </w:rPr>
    </w:lvl>
    <w:lvl w:ilvl="2" w:tplc="9EA6F118">
      <w:numFmt w:val="bullet"/>
      <w:lvlText w:val="•"/>
      <w:lvlJc w:val="left"/>
      <w:pPr>
        <w:ind w:left="989" w:hanging="191"/>
      </w:pPr>
      <w:rPr>
        <w:rFonts w:hint="default"/>
        <w:lang w:val="en-US" w:eastAsia="en-US" w:bidi="en-US"/>
      </w:rPr>
    </w:lvl>
    <w:lvl w:ilvl="3" w:tplc="DF22D350">
      <w:numFmt w:val="bullet"/>
      <w:lvlText w:val="•"/>
      <w:lvlJc w:val="left"/>
      <w:pPr>
        <w:ind w:left="1334" w:hanging="191"/>
      </w:pPr>
      <w:rPr>
        <w:rFonts w:hint="default"/>
        <w:lang w:val="en-US" w:eastAsia="en-US" w:bidi="en-US"/>
      </w:rPr>
    </w:lvl>
    <w:lvl w:ilvl="4" w:tplc="3CF6243E">
      <w:numFmt w:val="bullet"/>
      <w:lvlText w:val="•"/>
      <w:lvlJc w:val="left"/>
      <w:pPr>
        <w:ind w:left="1678" w:hanging="191"/>
      </w:pPr>
      <w:rPr>
        <w:rFonts w:hint="default"/>
        <w:lang w:val="en-US" w:eastAsia="en-US" w:bidi="en-US"/>
      </w:rPr>
    </w:lvl>
    <w:lvl w:ilvl="5" w:tplc="C4DE3260">
      <w:numFmt w:val="bullet"/>
      <w:lvlText w:val="•"/>
      <w:lvlJc w:val="left"/>
      <w:pPr>
        <w:ind w:left="2023" w:hanging="191"/>
      </w:pPr>
      <w:rPr>
        <w:rFonts w:hint="default"/>
        <w:lang w:val="en-US" w:eastAsia="en-US" w:bidi="en-US"/>
      </w:rPr>
    </w:lvl>
    <w:lvl w:ilvl="6" w:tplc="068C7D8C">
      <w:numFmt w:val="bullet"/>
      <w:lvlText w:val="•"/>
      <w:lvlJc w:val="left"/>
      <w:pPr>
        <w:ind w:left="2368" w:hanging="191"/>
      </w:pPr>
      <w:rPr>
        <w:rFonts w:hint="default"/>
        <w:lang w:val="en-US" w:eastAsia="en-US" w:bidi="en-US"/>
      </w:rPr>
    </w:lvl>
    <w:lvl w:ilvl="7" w:tplc="D6A89BEE">
      <w:numFmt w:val="bullet"/>
      <w:lvlText w:val="•"/>
      <w:lvlJc w:val="left"/>
      <w:pPr>
        <w:ind w:left="2712" w:hanging="191"/>
      </w:pPr>
      <w:rPr>
        <w:rFonts w:hint="default"/>
        <w:lang w:val="en-US" w:eastAsia="en-US" w:bidi="en-US"/>
      </w:rPr>
    </w:lvl>
    <w:lvl w:ilvl="8" w:tplc="9D78834A">
      <w:numFmt w:val="bullet"/>
      <w:lvlText w:val="•"/>
      <w:lvlJc w:val="left"/>
      <w:pPr>
        <w:ind w:left="3057" w:hanging="191"/>
      </w:pPr>
      <w:rPr>
        <w:rFonts w:hint="default"/>
        <w:lang w:val="en-US" w:eastAsia="en-US" w:bidi="en-US"/>
      </w:rPr>
    </w:lvl>
  </w:abstractNum>
  <w:abstractNum w:abstractNumId="42"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5B21076"/>
    <w:multiLevelType w:val="multilevel"/>
    <w:tmpl w:val="568C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5E52907"/>
    <w:multiLevelType w:val="multilevel"/>
    <w:tmpl w:val="4EE8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6BA0DF8"/>
    <w:multiLevelType w:val="hybridMultilevel"/>
    <w:tmpl w:val="2C3AFDA2"/>
    <w:lvl w:ilvl="0" w:tplc="F0D25E56">
      <w:numFmt w:val="bullet"/>
      <w:lvlText w:val=""/>
      <w:lvlJc w:val="left"/>
      <w:pPr>
        <w:ind w:left="288" w:hanging="190"/>
      </w:pPr>
      <w:rPr>
        <w:rFonts w:ascii="Symbol" w:eastAsia="Symbol" w:hAnsi="Symbol" w:cs="Symbol" w:hint="default"/>
        <w:w w:val="100"/>
        <w:sz w:val="20"/>
        <w:szCs w:val="20"/>
        <w:lang w:val="en-US" w:eastAsia="en-US" w:bidi="en-US"/>
      </w:rPr>
    </w:lvl>
    <w:lvl w:ilvl="1" w:tplc="5F6C364A">
      <w:numFmt w:val="bullet"/>
      <w:lvlText w:val="•"/>
      <w:lvlJc w:val="left"/>
      <w:pPr>
        <w:ind w:left="564" w:hanging="190"/>
      </w:pPr>
      <w:rPr>
        <w:rFonts w:hint="default"/>
        <w:lang w:val="en-US" w:eastAsia="en-US" w:bidi="en-US"/>
      </w:rPr>
    </w:lvl>
    <w:lvl w:ilvl="2" w:tplc="44EEB9A0">
      <w:numFmt w:val="bullet"/>
      <w:lvlText w:val="•"/>
      <w:lvlJc w:val="left"/>
      <w:pPr>
        <w:ind w:left="849" w:hanging="190"/>
      </w:pPr>
      <w:rPr>
        <w:rFonts w:hint="default"/>
        <w:lang w:val="en-US" w:eastAsia="en-US" w:bidi="en-US"/>
      </w:rPr>
    </w:lvl>
    <w:lvl w:ilvl="3" w:tplc="D03C46FE">
      <w:numFmt w:val="bullet"/>
      <w:lvlText w:val="•"/>
      <w:lvlJc w:val="left"/>
      <w:pPr>
        <w:ind w:left="1133" w:hanging="190"/>
      </w:pPr>
      <w:rPr>
        <w:rFonts w:hint="default"/>
        <w:lang w:val="en-US" w:eastAsia="en-US" w:bidi="en-US"/>
      </w:rPr>
    </w:lvl>
    <w:lvl w:ilvl="4" w:tplc="D75A1A7C">
      <w:numFmt w:val="bullet"/>
      <w:lvlText w:val="•"/>
      <w:lvlJc w:val="left"/>
      <w:pPr>
        <w:ind w:left="1418" w:hanging="190"/>
      </w:pPr>
      <w:rPr>
        <w:rFonts w:hint="default"/>
        <w:lang w:val="en-US" w:eastAsia="en-US" w:bidi="en-US"/>
      </w:rPr>
    </w:lvl>
    <w:lvl w:ilvl="5" w:tplc="4554387A">
      <w:numFmt w:val="bullet"/>
      <w:lvlText w:val="•"/>
      <w:lvlJc w:val="left"/>
      <w:pPr>
        <w:ind w:left="1702" w:hanging="190"/>
      </w:pPr>
      <w:rPr>
        <w:rFonts w:hint="default"/>
        <w:lang w:val="en-US" w:eastAsia="en-US" w:bidi="en-US"/>
      </w:rPr>
    </w:lvl>
    <w:lvl w:ilvl="6" w:tplc="F9140142">
      <w:numFmt w:val="bullet"/>
      <w:lvlText w:val="•"/>
      <w:lvlJc w:val="left"/>
      <w:pPr>
        <w:ind w:left="1987" w:hanging="190"/>
      </w:pPr>
      <w:rPr>
        <w:rFonts w:hint="default"/>
        <w:lang w:val="en-US" w:eastAsia="en-US" w:bidi="en-US"/>
      </w:rPr>
    </w:lvl>
    <w:lvl w:ilvl="7" w:tplc="BB9499FA">
      <w:numFmt w:val="bullet"/>
      <w:lvlText w:val="•"/>
      <w:lvlJc w:val="left"/>
      <w:pPr>
        <w:ind w:left="2271" w:hanging="190"/>
      </w:pPr>
      <w:rPr>
        <w:rFonts w:hint="default"/>
        <w:lang w:val="en-US" w:eastAsia="en-US" w:bidi="en-US"/>
      </w:rPr>
    </w:lvl>
    <w:lvl w:ilvl="8" w:tplc="8D94EF0C">
      <w:numFmt w:val="bullet"/>
      <w:lvlText w:val="•"/>
      <w:lvlJc w:val="left"/>
      <w:pPr>
        <w:ind w:left="2556" w:hanging="190"/>
      </w:pPr>
      <w:rPr>
        <w:rFonts w:hint="default"/>
        <w:lang w:val="en-US" w:eastAsia="en-US" w:bidi="en-US"/>
      </w:rPr>
    </w:lvl>
  </w:abstractNum>
  <w:abstractNum w:abstractNumId="46" w15:restartNumberingAfterBreak="0">
    <w:nsid w:val="16F32E44"/>
    <w:multiLevelType w:val="hybridMultilevel"/>
    <w:tmpl w:val="5BE26EB6"/>
    <w:lvl w:ilvl="0" w:tplc="9EBAD158">
      <w:numFmt w:val="bullet"/>
      <w:lvlText w:val=""/>
      <w:lvlJc w:val="left"/>
      <w:pPr>
        <w:ind w:left="294" w:hanging="191"/>
      </w:pPr>
      <w:rPr>
        <w:rFonts w:ascii="Symbol" w:eastAsia="Symbol" w:hAnsi="Symbol" w:cs="Symbol" w:hint="default"/>
        <w:w w:val="100"/>
        <w:sz w:val="20"/>
        <w:szCs w:val="20"/>
        <w:lang w:val="en-US" w:eastAsia="en-US" w:bidi="en-US"/>
      </w:rPr>
    </w:lvl>
    <w:lvl w:ilvl="1" w:tplc="CB24D888">
      <w:numFmt w:val="bullet"/>
      <w:lvlText w:val="•"/>
      <w:lvlJc w:val="left"/>
      <w:pPr>
        <w:ind w:left="530" w:hanging="191"/>
      </w:pPr>
      <w:rPr>
        <w:rFonts w:hint="default"/>
        <w:lang w:val="en-US" w:eastAsia="en-US" w:bidi="en-US"/>
      </w:rPr>
    </w:lvl>
    <w:lvl w:ilvl="2" w:tplc="88360C0C">
      <w:numFmt w:val="bullet"/>
      <w:lvlText w:val="•"/>
      <w:lvlJc w:val="left"/>
      <w:pPr>
        <w:ind w:left="761" w:hanging="191"/>
      </w:pPr>
      <w:rPr>
        <w:rFonts w:hint="default"/>
        <w:lang w:val="en-US" w:eastAsia="en-US" w:bidi="en-US"/>
      </w:rPr>
    </w:lvl>
    <w:lvl w:ilvl="3" w:tplc="7E8A01EA">
      <w:numFmt w:val="bullet"/>
      <w:lvlText w:val="•"/>
      <w:lvlJc w:val="left"/>
      <w:pPr>
        <w:ind w:left="991" w:hanging="191"/>
      </w:pPr>
      <w:rPr>
        <w:rFonts w:hint="default"/>
        <w:lang w:val="en-US" w:eastAsia="en-US" w:bidi="en-US"/>
      </w:rPr>
    </w:lvl>
    <w:lvl w:ilvl="4" w:tplc="E3ACED5E">
      <w:numFmt w:val="bullet"/>
      <w:lvlText w:val="•"/>
      <w:lvlJc w:val="left"/>
      <w:pPr>
        <w:ind w:left="1222" w:hanging="191"/>
      </w:pPr>
      <w:rPr>
        <w:rFonts w:hint="default"/>
        <w:lang w:val="en-US" w:eastAsia="en-US" w:bidi="en-US"/>
      </w:rPr>
    </w:lvl>
    <w:lvl w:ilvl="5" w:tplc="B5D40B2E">
      <w:numFmt w:val="bullet"/>
      <w:lvlText w:val="•"/>
      <w:lvlJc w:val="left"/>
      <w:pPr>
        <w:ind w:left="1453" w:hanging="191"/>
      </w:pPr>
      <w:rPr>
        <w:rFonts w:hint="default"/>
        <w:lang w:val="en-US" w:eastAsia="en-US" w:bidi="en-US"/>
      </w:rPr>
    </w:lvl>
    <w:lvl w:ilvl="6" w:tplc="26C4AFEC">
      <w:numFmt w:val="bullet"/>
      <w:lvlText w:val="•"/>
      <w:lvlJc w:val="left"/>
      <w:pPr>
        <w:ind w:left="1683" w:hanging="191"/>
      </w:pPr>
      <w:rPr>
        <w:rFonts w:hint="default"/>
        <w:lang w:val="en-US" w:eastAsia="en-US" w:bidi="en-US"/>
      </w:rPr>
    </w:lvl>
    <w:lvl w:ilvl="7" w:tplc="9ED040B4">
      <w:numFmt w:val="bullet"/>
      <w:lvlText w:val="•"/>
      <w:lvlJc w:val="left"/>
      <w:pPr>
        <w:ind w:left="1914" w:hanging="191"/>
      </w:pPr>
      <w:rPr>
        <w:rFonts w:hint="default"/>
        <w:lang w:val="en-US" w:eastAsia="en-US" w:bidi="en-US"/>
      </w:rPr>
    </w:lvl>
    <w:lvl w:ilvl="8" w:tplc="B4E8CE10">
      <w:numFmt w:val="bullet"/>
      <w:lvlText w:val="•"/>
      <w:lvlJc w:val="left"/>
      <w:pPr>
        <w:ind w:left="2144" w:hanging="191"/>
      </w:pPr>
      <w:rPr>
        <w:rFonts w:hint="default"/>
        <w:lang w:val="en-US" w:eastAsia="en-US" w:bidi="en-US"/>
      </w:rPr>
    </w:lvl>
  </w:abstractNum>
  <w:abstractNum w:abstractNumId="47" w15:restartNumberingAfterBreak="0">
    <w:nsid w:val="17653363"/>
    <w:multiLevelType w:val="hybridMultilevel"/>
    <w:tmpl w:val="340AE224"/>
    <w:lvl w:ilvl="0" w:tplc="FF202202">
      <w:numFmt w:val="bullet"/>
      <w:lvlText w:val="-"/>
      <w:lvlJc w:val="left"/>
      <w:pPr>
        <w:ind w:left="720" w:hanging="360"/>
      </w:pPr>
      <w:rPr>
        <w:rFonts w:ascii="Calibri" w:eastAsia="Arial Unicode MS" w:hAnsi="Calibri" w:cs="Calibri" w:hint="default"/>
        <w:lang w:val="en-AU"/>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8" w15:restartNumberingAfterBreak="0">
    <w:nsid w:val="178C0058"/>
    <w:multiLevelType w:val="hybridMultilevel"/>
    <w:tmpl w:val="BF80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7B70BBF"/>
    <w:multiLevelType w:val="hybridMultilevel"/>
    <w:tmpl w:val="AC02401C"/>
    <w:lvl w:ilvl="0" w:tplc="FA02D020">
      <w:numFmt w:val="bullet"/>
      <w:lvlText w:val=""/>
      <w:lvlJc w:val="left"/>
      <w:pPr>
        <w:ind w:left="293" w:hanging="190"/>
      </w:pPr>
      <w:rPr>
        <w:rFonts w:ascii="Symbol" w:eastAsia="Symbol" w:hAnsi="Symbol" w:cs="Symbol" w:hint="default"/>
        <w:w w:val="100"/>
        <w:sz w:val="20"/>
        <w:szCs w:val="20"/>
        <w:lang w:val="en-US" w:eastAsia="en-US" w:bidi="en-US"/>
      </w:rPr>
    </w:lvl>
    <w:lvl w:ilvl="1" w:tplc="F9608A82">
      <w:numFmt w:val="bullet"/>
      <w:lvlText w:val="•"/>
      <w:lvlJc w:val="left"/>
      <w:pPr>
        <w:ind w:left="574" w:hanging="190"/>
      </w:pPr>
      <w:rPr>
        <w:rFonts w:hint="default"/>
        <w:lang w:val="en-US" w:eastAsia="en-US" w:bidi="en-US"/>
      </w:rPr>
    </w:lvl>
    <w:lvl w:ilvl="2" w:tplc="48D20E66">
      <w:numFmt w:val="bullet"/>
      <w:lvlText w:val="•"/>
      <w:lvlJc w:val="left"/>
      <w:pPr>
        <w:ind w:left="849" w:hanging="190"/>
      </w:pPr>
      <w:rPr>
        <w:rFonts w:hint="default"/>
        <w:lang w:val="en-US" w:eastAsia="en-US" w:bidi="en-US"/>
      </w:rPr>
    </w:lvl>
    <w:lvl w:ilvl="3" w:tplc="9D8A57C6">
      <w:numFmt w:val="bullet"/>
      <w:lvlText w:val="•"/>
      <w:lvlJc w:val="left"/>
      <w:pPr>
        <w:ind w:left="1123" w:hanging="190"/>
      </w:pPr>
      <w:rPr>
        <w:rFonts w:hint="default"/>
        <w:lang w:val="en-US" w:eastAsia="en-US" w:bidi="en-US"/>
      </w:rPr>
    </w:lvl>
    <w:lvl w:ilvl="4" w:tplc="C7B026DE">
      <w:numFmt w:val="bullet"/>
      <w:lvlText w:val="•"/>
      <w:lvlJc w:val="left"/>
      <w:pPr>
        <w:ind w:left="1398" w:hanging="190"/>
      </w:pPr>
      <w:rPr>
        <w:rFonts w:hint="default"/>
        <w:lang w:val="en-US" w:eastAsia="en-US" w:bidi="en-US"/>
      </w:rPr>
    </w:lvl>
    <w:lvl w:ilvl="5" w:tplc="902692DA">
      <w:numFmt w:val="bullet"/>
      <w:lvlText w:val="•"/>
      <w:lvlJc w:val="left"/>
      <w:pPr>
        <w:ind w:left="1672" w:hanging="190"/>
      </w:pPr>
      <w:rPr>
        <w:rFonts w:hint="default"/>
        <w:lang w:val="en-US" w:eastAsia="en-US" w:bidi="en-US"/>
      </w:rPr>
    </w:lvl>
    <w:lvl w:ilvl="6" w:tplc="33DA920A">
      <w:numFmt w:val="bullet"/>
      <w:lvlText w:val="•"/>
      <w:lvlJc w:val="left"/>
      <w:pPr>
        <w:ind w:left="1947" w:hanging="190"/>
      </w:pPr>
      <w:rPr>
        <w:rFonts w:hint="default"/>
        <w:lang w:val="en-US" w:eastAsia="en-US" w:bidi="en-US"/>
      </w:rPr>
    </w:lvl>
    <w:lvl w:ilvl="7" w:tplc="27B49FFE">
      <w:numFmt w:val="bullet"/>
      <w:lvlText w:val="•"/>
      <w:lvlJc w:val="left"/>
      <w:pPr>
        <w:ind w:left="2221" w:hanging="190"/>
      </w:pPr>
      <w:rPr>
        <w:rFonts w:hint="default"/>
        <w:lang w:val="en-US" w:eastAsia="en-US" w:bidi="en-US"/>
      </w:rPr>
    </w:lvl>
    <w:lvl w:ilvl="8" w:tplc="698CBF0E">
      <w:numFmt w:val="bullet"/>
      <w:lvlText w:val="•"/>
      <w:lvlJc w:val="left"/>
      <w:pPr>
        <w:ind w:left="2496" w:hanging="190"/>
      </w:pPr>
      <w:rPr>
        <w:rFonts w:hint="default"/>
        <w:lang w:val="en-US" w:eastAsia="en-US" w:bidi="en-US"/>
      </w:rPr>
    </w:lvl>
  </w:abstractNum>
  <w:abstractNum w:abstractNumId="50" w15:restartNumberingAfterBreak="0">
    <w:nsid w:val="19404F8E"/>
    <w:multiLevelType w:val="hybridMultilevel"/>
    <w:tmpl w:val="660A07D6"/>
    <w:lvl w:ilvl="0" w:tplc="176E5576">
      <w:numFmt w:val="bullet"/>
      <w:lvlText w:val=""/>
      <w:lvlJc w:val="left"/>
      <w:pPr>
        <w:ind w:left="294" w:hanging="191"/>
      </w:pPr>
      <w:rPr>
        <w:rFonts w:ascii="Symbol" w:eastAsia="Symbol" w:hAnsi="Symbol" w:cs="Symbol" w:hint="default"/>
        <w:w w:val="100"/>
        <w:sz w:val="20"/>
        <w:szCs w:val="20"/>
        <w:lang w:val="en-US" w:eastAsia="en-US" w:bidi="en-US"/>
      </w:rPr>
    </w:lvl>
    <w:lvl w:ilvl="1" w:tplc="107CAF52">
      <w:numFmt w:val="bullet"/>
      <w:lvlText w:val="•"/>
      <w:lvlJc w:val="left"/>
      <w:pPr>
        <w:ind w:left="530" w:hanging="191"/>
      </w:pPr>
      <w:rPr>
        <w:rFonts w:hint="default"/>
        <w:lang w:val="en-US" w:eastAsia="en-US" w:bidi="en-US"/>
      </w:rPr>
    </w:lvl>
    <w:lvl w:ilvl="2" w:tplc="554EEBCA">
      <w:numFmt w:val="bullet"/>
      <w:lvlText w:val="•"/>
      <w:lvlJc w:val="left"/>
      <w:pPr>
        <w:ind w:left="761" w:hanging="191"/>
      </w:pPr>
      <w:rPr>
        <w:rFonts w:hint="default"/>
        <w:lang w:val="en-US" w:eastAsia="en-US" w:bidi="en-US"/>
      </w:rPr>
    </w:lvl>
    <w:lvl w:ilvl="3" w:tplc="2F8EA53C">
      <w:numFmt w:val="bullet"/>
      <w:lvlText w:val="•"/>
      <w:lvlJc w:val="left"/>
      <w:pPr>
        <w:ind w:left="991" w:hanging="191"/>
      </w:pPr>
      <w:rPr>
        <w:rFonts w:hint="default"/>
        <w:lang w:val="en-US" w:eastAsia="en-US" w:bidi="en-US"/>
      </w:rPr>
    </w:lvl>
    <w:lvl w:ilvl="4" w:tplc="9AE0FA00">
      <w:numFmt w:val="bullet"/>
      <w:lvlText w:val="•"/>
      <w:lvlJc w:val="left"/>
      <w:pPr>
        <w:ind w:left="1222" w:hanging="191"/>
      </w:pPr>
      <w:rPr>
        <w:rFonts w:hint="default"/>
        <w:lang w:val="en-US" w:eastAsia="en-US" w:bidi="en-US"/>
      </w:rPr>
    </w:lvl>
    <w:lvl w:ilvl="5" w:tplc="90BADC1E">
      <w:numFmt w:val="bullet"/>
      <w:lvlText w:val="•"/>
      <w:lvlJc w:val="left"/>
      <w:pPr>
        <w:ind w:left="1453" w:hanging="191"/>
      </w:pPr>
      <w:rPr>
        <w:rFonts w:hint="default"/>
        <w:lang w:val="en-US" w:eastAsia="en-US" w:bidi="en-US"/>
      </w:rPr>
    </w:lvl>
    <w:lvl w:ilvl="6" w:tplc="09EE6D78">
      <w:numFmt w:val="bullet"/>
      <w:lvlText w:val="•"/>
      <w:lvlJc w:val="left"/>
      <w:pPr>
        <w:ind w:left="1683" w:hanging="191"/>
      </w:pPr>
      <w:rPr>
        <w:rFonts w:hint="default"/>
        <w:lang w:val="en-US" w:eastAsia="en-US" w:bidi="en-US"/>
      </w:rPr>
    </w:lvl>
    <w:lvl w:ilvl="7" w:tplc="2CB8DF8C">
      <w:numFmt w:val="bullet"/>
      <w:lvlText w:val="•"/>
      <w:lvlJc w:val="left"/>
      <w:pPr>
        <w:ind w:left="1914" w:hanging="191"/>
      </w:pPr>
      <w:rPr>
        <w:rFonts w:hint="default"/>
        <w:lang w:val="en-US" w:eastAsia="en-US" w:bidi="en-US"/>
      </w:rPr>
    </w:lvl>
    <w:lvl w:ilvl="8" w:tplc="ACDE73B6">
      <w:numFmt w:val="bullet"/>
      <w:lvlText w:val="•"/>
      <w:lvlJc w:val="left"/>
      <w:pPr>
        <w:ind w:left="2144" w:hanging="191"/>
      </w:pPr>
      <w:rPr>
        <w:rFonts w:hint="default"/>
        <w:lang w:val="en-US" w:eastAsia="en-US" w:bidi="en-US"/>
      </w:rPr>
    </w:lvl>
  </w:abstractNum>
  <w:abstractNum w:abstractNumId="51" w15:restartNumberingAfterBreak="0">
    <w:nsid w:val="1C896B31"/>
    <w:multiLevelType w:val="hybridMultilevel"/>
    <w:tmpl w:val="1BD62776"/>
    <w:lvl w:ilvl="0" w:tplc="525E6958">
      <w:start w:val="1"/>
      <w:numFmt w:val="bullet"/>
      <w:lvlText w:val="-"/>
      <w:lvlJc w:val="left"/>
      <w:pPr>
        <w:ind w:left="360" w:hanging="360"/>
      </w:pPr>
      <w:rPr>
        <w:rFonts w:hAnsi="Symbol"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1CB507FB"/>
    <w:multiLevelType w:val="hybridMultilevel"/>
    <w:tmpl w:val="AAC00450"/>
    <w:lvl w:ilvl="0" w:tplc="B12C8568">
      <w:numFmt w:val="bullet"/>
      <w:lvlText w:val=""/>
      <w:lvlJc w:val="left"/>
      <w:pPr>
        <w:ind w:left="293" w:hanging="190"/>
      </w:pPr>
      <w:rPr>
        <w:rFonts w:ascii="Symbol" w:eastAsia="Symbol" w:hAnsi="Symbol" w:cs="Symbol" w:hint="default"/>
        <w:w w:val="100"/>
        <w:sz w:val="20"/>
        <w:szCs w:val="20"/>
        <w:lang w:val="en-US" w:eastAsia="en-US" w:bidi="en-US"/>
      </w:rPr>
    </w:lvl>
    <w:lvl w:ilvl="1" w:tplc="4A9CCD72">
      <w:numFmt w:val="bullet"/>
      <w:lvlText w:val="•"/>
      <w:lvlJc w:val="left"/>
      <w:pPr>
        <w:ind w:left="574" w:hanging="190"/>
      </w:pPr>
      <w:rPr>
        <w:rFonts w:hint="default"/>
        <w:lang w:val="en-US" w:eastAsia="en-US" w:bidi="en-US"/>
      </w:rPr>
    </w:lvl>
    <w:lvl w:ilvl="2" w:tplc="21261062">
      <w:numFmt w:val="bullet"/>
      <w:lvlText w:val="•"/>
      <w:lvlJc w:val="left"/>
      <w:pPr>
        <w:ind w:left="849" w:hanging="190"/>
      </w:pPr>
      <w:rPr>
        <w:rFonts w:hint="default"/>
        <w:lang w:val="en-US" w:eastAsia="en-US" w:bidi="en-US"/>
      </w:rPr>
    </w:lvl>
    <w:lvl w:ilvl="3" w:tplc="030EA626">
      <w:numFmt w:val="bullet"/>
      <w:lvlText w:val="•"/>
      <w:lvlJc w:val="left"/>
      <w:pPr>
        <w:ind w:left="1123" w:hanging="190"/>
      </w:pPr>
      <w:rPr>
        <w:rFonts w:hint="default"/>
        <w:lang w:val="en-US" w:eastAsia="en-US" w:bidi="en-US"/>
      </w:rPr>
    </w:lvl>
    <w:lvl w:ilvl="4" w:tplc="9D08E0CE">
      <w:numFmt w:val="bullet"/>
      <w:lvlText w:val="•"/>
      <w:lvlJc w:val="left"/>
      <w:pPr>
        <w:ind w:left="1398" w:hanging="190"/>
      </w:pPr>
      <w:rPr>
        <w:rFonts w:hint="default"/>
        <w:lang w:val="en-US" w:eastAsia="en-US" w:bidi="en-US"/>
      </w:rPr>
    </w:lvl>
    <w:lvl w:ilvl="5" w:tplc="C3B801C2">
      <w:numFmt w:val="bullet"/>
      <w:lvlText w:val="•"/>
      <w:lvlJc w:val="left"/>
      <w:pPr>
        <w:ind w:left="1672" w:hanging="190"/>
      </w:pPr>
      <w:rPr>
        <w:rFonts w:hint="default"/>
        <w:lang w:val="en-US" w:eastAsia="en-US" w:bidi="en-US"/>
      </w:rPr>
    </w:lvl>
    <w:lvl w:ilvl="6" w:tplc="D3B42BF0">
      <w:numFmt w:val="bullet"/>
      <w:lvlText w:val="•"/>
      <w:lvlJc w:val="left"/>
      <w:pPr>
        <w:ind w:left="1947" w:hanging="190"/>
      </w:pPr>
      <w:rPr>
        <w:rFonts w:hint="default"/>
        <w:lang w:val="en-US" w:eastAsia="en-US" w:bidi="en-US"/>
      </w:rPr>
    </w:lvl>
    <w:lvl w:ilvl="7" w:tplc="1C066736">
      <w:numFmt w:val="bullet"/>
      <w:lvlText w:val="•"/>
      <w:lvlJc w:val="left"/>
      <w:pPr>
        <w:ind w:left="2221" w:hanging="190"/>
      </w:pPr>
      <w:rPr>
        <w:rFonts w:hint="default"/>
        <w:lang w:val="en-US" w:eastAsia="en-US" w:bidi="en-US"/>
      </w:rPr>
    </w:lvl>
    <w:lvl w:ilvl="8" w:tplc="EB42D02E">
      <w:numFmt w:val="bullet"/>
      <w:lvlText w:val="•"/>
      <w:lvlJc w:val="left"/>
      <w:pPr>
        <w:ind w:left="2496" w:hanging="190"/>
      </w:pPr>
      <w:rPr>
        <w:rFonts w:hint="default"/>
        <w:lang w:val="en-US" w:eastAsia="en-US" w:bidi="en-US"/>
      </w:rPr>
    </w:lvl>
  </w:abstractNum>
  <w:abstractNum w:abstractNumId="53"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1E3C2D72"/>
    <w:multiLevelType w:val="hybridMultilevel"/>
    <w:tmpl w:val="5FEEAEEE"/>
    <w:lvl w:ilvl="0" w:tplc="93CC9836">
      <w:numFmt w:val="bullet"/>
      <w:lvlText w:val=""/>
      <w:lvlJc w:val="left"/>
      <w:pPr>
        <w:ind w:left="293" w:hanging="190"/>
      </w:pPr>
      <w:rPr>
        <w:rFonts w:ascii="Symbol" w:eastAsia="Symbol" w:hAnsi="Symbol" w:cs="Symbol" w:hint="default"/>
        <w:w w:val="100"/>
        <w:sz w:val="20"/>
        <w:szCs w:val="20"/>
        <w:lang w:val="en-US" w:eastAsia="en-US" w:bidi="en-US"/>
      </w:rPr>
    </w:lvl>
    <w:lvl w:ilvl="1" w:tplc="F2B6EF10">
      <w:numFmt w:val="bullet"/>
      <w:lvlText w:val="•"/>
      <w:lvlJc w:val="left"/>
      <w:pPr>
        <w:ind w:left="574" w:hanging="190"/>
      </w:pPr>
      <w:rPr>
        <w:rFonts w:hint="default"/>
        <w:lang w:val="en-US" w:eastAsia="en-US" w:bidi="en-US"/>
      </w:rPr>
    </w:lvl>
    <w:lvl w:ilvl="2" w:tplc="F8E64A00">
      <w:numFmt w:val="bullet"/>
      <w:lvlText w:val="•"/>
      <w:lvlJc w:val="left"/>
      <w:pPr>
        <w:ind w:left="849" w:hanging="190"/>
      </w:pPr>
      <w:rPr>
        <w:rFonts w:hint="default"/>
        <w:lang w:val="en-US" w:eastAsia="en-US" w:bidi="en-US"/>
      </w:rPr>
    </w:lvl>
    <w:lvl w:ilvl="3" w:tplc="3378D65E">
      <w:numFmt w:val="bullet"/>
      <w:lvlText w:val="•"/>
      <w:lvlJc w:val="left"/>
      <w:pPr>
        <w:ind w:left="1123" w:hanging="190"/>
      </w:pPr>
      <w:rPr>
        <w:rFonts w:hint="default"/>
        <w:lang w:val="en-US" w:eastAsia="en-US" w:bidi="en-US"/>
      </w:rPr>
    </w:lvl>
    <w:lvl w:ilvl="4" w:tplc="598EEF58">
      <w:numFmt w:val="bullet"/>
      <w:lvlText w:val="•"/>
      <w:lvlJc w:val="left"/>
      <w:pPr>
        <w:ind w:left="1398" w:hanging="190"/>
      </w:pPr>
      <w:rPr>
        <w:rFonts w:hint="default"/>
        <w:lang w:val="en-US" w:eastAsia="en-US" w:bidi="en-US"/>
      </w:rPr>
    </w:lvl>
    <w:lvl w:ilvl="5" w:tplc="A3B4A10A">
      <w:numFmt w:val="bullet"/>
      <w:lvlText w:val="•"/>
      <w:lvlJc w:val="left"/>
      <w:pPr>
        <w:ind w:left="1672" w:hanging="190"/>
      </w:pPr>
      <w:rPr>
        <w:rFonts w:hint="default"/>
        <w:lang w:val="en-US" w:eastAsia="en-US" w:bidi="en-US"/>
      </w:rPr>
    </w:lvl>
    <w:lvl w:ilvl="6" w:tplc="9754E076">
      <w:numFmt w:val="bullet"/>
      <w:lvlText w:val="•"/>
      <w:lvlJc w:val="left"/>
      <w:pPr>
        <w:ind w:left="1947" w:hanging="190"/>
      </w:pPr>
      <w:rPr>
        <w:rFonts w:hint="default"/>
        <w:lang w:val="en-US" w:eastAsia="en-US" w:bidi="en-US"/>
      </w:rPr>
    </w:lvl>
    <w:lvl w:ilvl="7" w:tplc="95020174">
      <w:numFmt w:val="bullet"/>
      <w:lvlText w:val="•"/>
      <w:lvlJc w:val="left"/>
      <w:pPr>
        <w:ind w:left="2221" w:hanging="190"/>
      </w:pPr>
      <w:rPr>
        <w:rFonts w:hint="default"/>
        <w:lang w:val="en-US" w:eastAsia="en-US" w:bidi="en-US"/>
      </w:rPr>
    </w:lvl>
    <w:lvl w:ilvl="8" w:tplc="F9D057B4">
      <w:numFmt w:val="bullet"/>
      <w:lvlText w:val="•"/>
      <w:lvlJc w:val="left"/>
      <w:pPr>
        <w:ind w:left="2496" w:hanging="190"/>
      </w:pPr>
      <w:rPr>
        <w:rFonts w:hint="default"/>
        <w:lang w:val="en-US" w:eastAsia="en-US" w:bidi="en-US"/>
      </w:rPr>
    </w:lvl>
  </w:abstractNum>
  <w:abstractNum w:abstractNumId="55"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E8800AA"/>
    <w:multiLevelType w:val="hybridMultilevel"/>
    <w:tmpl w:val="5FB07AD2"/>
    <w:lvl w:ilvl="0" w:tplc="6DAC0060">
      <w:numFmt w:val="bullet"/>
      <w:lvlText w:val=""/>
      <w:lvlJc w:val="left"/>
      <w:pPr>
        <w:ind w:left="293" w:hanging="191"/>
      </w:pPr>
      <w:rPr>
        <w:rFonts w:ascii="Symbol" w:eastAsia="Symbol" w:hAnsi="Symbol" w:cs="Symbol" w:hint="default"/>
        <w:w w:val="100"/>
        <w:sz w:val="20"/>
        <w:szCs w:val="20"/>
        <w:lang w:val="en-US" w:eastAsia="en-US" w:bidi="en-US"/>
      </w:rPr>
    </w:lvl>
    <w:lvl w:ilvl="1" w:tplc="CCCADFC4">
      <w:numFmt w:val="bullet"/>
      <w:lvlText w:val="•"/>
      <w:lvlJc w:val="left"/>
      <w:pPr>
        <w:ind w:left="654" w:hanging="191"/>
      </w:pPr>
      <w:rPr>
        <w:rFonts w:hint="default"/>
        <w:lang w:val="en-US" w:eastAsia="en-US" w:bidi="en-US"/>
      </w:rPr>
    </w:lvl>
    <w:lvl w:ilvl="2" w:tplc="06761F0A">
      <w:numFmt w:val="bullet"/>
      <w:lvlText w:val="•"/>
      <w:lvlJc w:val="left"/>
      <w:pPr>
        <w:ind w:left="1009" w:hanging="191"/>
      </w:pPr>
      <w:rPr>
        <w:rFonts w:hint="default"/>
        <w:lang w:val="en-US" w:eastAsia="en-US" w:bidi="en-US"/>
      </w:rPr>
    </w:lvl>
    <w:lvl w:ilvl="3" w:tplc="36B08514">
      <w:numFmt w:val="bullet"/>
      <w:lvlText w:val="•"/>
      <w:lvlJc w:val="left"/>
      <w:pPr>
        <w:ind w:left="1363" w:hanging="191"/>
      </w:pPr>
      <w:rPr>
        <w:rFonts w:hint="default"/>
        <w:lang w:val="en-US" w:eastAsia="en-US" w:bidi="en-US"/>
      </w:rPr>
    </w:lvl>
    <w:lvl w:ilvl="4" w:tplc="C87A8668">
      <w:numFmt w:val="bullet"/>
      <w:lvlText w:val="•"/>
      <w:lvlJc w:val="left"/>
      <w:pPr>
        <w:ind w:left="1718" w:hanging="191"/>
      </w:pPr>
      <w:rPr>
        <w:rFonts w:hint="default"/>
        <w:lang w:val="en-US" w:eastAsia="en-US" w:bidi="en-US"/>
      </w:rPr>
    </w:lvl>
    <w:lvl w:ilvl="5" w:tplc="CCD253FC">
      <w:numFmt w:val="bullet"/>
      <w:lvlText w:val="•"/>
      <w:lvlJc w:val="left"/>
      <w:pPr>
        <w:ind w:left="2073" w:hanging="191"/>
      </w:pPr>
      <w:rPr>
        <w:rFonts w:hint="default"/>
        <w:lang w:val="en-US" w:eastAsia="en-US" w:bidi="en-US"/>
      </w:rPr>
    </w:lvl>
    <w:lvl w:ilvl="6" w:tplc="75221142">
      <w:numFmt w:val="bullet"/>
      <w:lvlText w:val="•"/>
      <w:lvlJc w:val="left"/>
      <w:pPr>
        <w:ind w:left="2427" w:hanging="191"/>
      </w:pPr>
      <w:rPr>
        <w:rFonts w:hint="default"/>
        <w:lang w:val="en-US" w:eastAsia="en-US" w:bidi="en-US"/>
      </w:rPr>
    </w:lvl>
    <w:lvl w:ilvl="7" w:tplc="7E3EB4F6">
      <w:numFmt w:val="bullet"/>
      <w:lvlText w:val="•"/>
      <w:lvlJc w:val="left"/>
      <w:pPr>
        <w:ind w:left="2782" w:hanging="191"/>
      </w:pPr>
      <w:rPr>
        <w:rFonts w:hint="default"/>
        <w:lang w:val="en-US" w:eastAsia="en-US" w:bidi="en-US"/>
      </w:rPr>
    </w:lvl>
    <w:lvl w:ilvl="8" w:tplc="CDFCD71E">
      <w:numFmt w:val="bullet"/>
      <w:lvlText w:val="•"/>
      <w:lvlJc w:val="left"/>
      <w:pPr>
        <w:ind w:left="3136" w:hanging="191"/>
      </w:pPr>
      <w:rPr>
        <w:rFonts w:hint="default"/>
        <w:lang w:val="en-US" w:eastAsia="en-US" w:bidi="en-US"/>
      </w:rPr>
    </w:lvl>
  </w:abstractNum>
  <w:abstractNum w:abstractNumId="57" w15:restartNumberingAfterBreak="0">
    <w:nsid w:val="1F2A4658"/>
    <w:multiLevelType w:val="hybridMultilevel"/>
    <w:tmpl w:val="CA00F312"/>
    <w:lvl w:ilvl="0" w:tplc="A93E3354">
      <w:numFmt w:val="bullet"/>
      <w:lvlText w:val=""/>
      <w:lvlJc w:val="left"/>
      <w:pPr>
        <w:ind w:left="294" w:hanging="191"/>
      </w:pPr>
      <w:rPr>
        <w:rFonts w:ascii="Symbol" w:eastAsia="Symbol" w:hAnsi="Symbol" w:cs="Symbol" w:hint="default"/>
        <w:w w:val="100"/>
        <w:sz w:val="20"/>
        <w:szCs w:val="20"/>
        <w:lang w:val="en-US" w:eastAsia="en-US" w:bidi="en-US"/>
      </w:rPr>
    </w:lvl>
    <w:lvl w:ilvl="1" w:tplc="79D20398">
      <w:numFmt w:val="bullet"/>
      <w:lvlText w:val="•"/>
      <w:lvlJc w:val="left"/>
      <w:pPr>
        <w:ind w:left="530" w:hanging="191"/>
      </w:pPr>
      <w:rPr>
        <w:rFonts w:hint="default"/>
        <w:lang w:val="en-US" w:eastAsia="en-US" w:bidi="en-US"/>
      </w:rPr>
    </w:lvl>
    <w:lvl w:ilvl="2" w:tplc="242CFCEC">
      <w:numFmt w:val="bullet"/>
      <w:lvlText w:val="•"/>
      <w:lvlJc w:val="left"/>
      <w:pPr>
        <w:ind w:left="761" w:hanging="191"/>
      </w:pPr>
      <w:rPr>
        <w:rFonts w:hint="default"/>
        <w:lang w:val="en-US" w:eastAsia="en-US" w:bidi="en-US"/>
      </w:rPr>
    </w:lvl>
    <w:lvl w:ilvl="3" w:tplc="99C809FE">
      <w:numFmt w:val="bullet"/>
      <w:lvlText w:val="•"/>
      <w:lvlJc w:val="left"/>
      <w:pPr>
        <w:ind w:left="992" w:hanging="191"/>
      </w:pPr>
      <w:rPr>
        <w:rFonts w:hint="default"/>
        <w:lang w:val="en-US" w:eastAsia="en-US" w:bidi="en-US"/>
      </w:rPr>
    </w:lvl>
    <w:lvl w:ilvl="4" w:tplc="D5F4AD02">
      <w:numFmt w:val="bullet"/>
      <w:lvlText w:val="•"/>
      <w:lvlJc w:val="left"/>
      <w:pPr>
        <w:ind w:left="1222" w:hanging="191"/>
      </w:pPr>
      <w:rPr>
        <w:rFonts w:hint="default"/>
        <w:lang w:val="en-US" w:eastAsia="en-US" w:bidi="en-US"/>
      </w:rPr>
    </w:lvl>
    <w:lvl w:ilvl="5" w:tplc="C65A0F2A">
      <w:numFmt w:val="bullet"/>
      <w:lvlText w:val="•"/>
      <w:lvlJc w:val="left"/>
      <w:pPr>
        <w:ind w:left="1453" w:hanging="191"/>
      </w:pPr>
      <w:rPr>
        <w:rFonts w:hint="default"/>
        <w:lang w:val="en-US" w:eastAsia="en-US" w:bidi="en-US"/>
      </w:rPr>
    </w:lvl>
    <w:lvl w:ilvl="6" w:tplc="3C026142">
      <w:numFmt w:val="bullet"/>
      <w:lvlText w:val="•"/>
      <w:lvlJc w:val="left"/>
      <w:pPr>
        <w:ind w:left="1684" w:hanging="191"/>
      </w:pPr>
      <w:rPr>
        <w:rFonts w:hint="default"/>
        <w:lang w:val="en-US" w:eastAsia="en-US" w:bidi="en-US"/>
      </w:rPr>
    </w:lvl>
    <w:lvl w:ilvl="7" w:tplc="84BCA9D8">
      <w:numFmt w:val="bullet"/>
      <w:lvlText w:val="•"/>
      <w:lvlJc w:val="left"/>
      <w:pPr>
        <w:ind w:left="1914" w:hanging="191"/>
      </w:pPr>
      <w:rPr>
        <w:rFonts w:hint="default"/>
        <w:lang w:val="en-US" w:eastAsia="en-US" w:bidi="en-US"/>
      </w:rPr>
    </w:lvl>
    <w:lvl w:ilvl="8" w:tplc="5AEC8E16">
      <w:numFmt w:val="bullet"/>
      <w:lvlText w:val="•"/>
      <w:lvlJc w:val="left"/>
      <w:pPr>
        <w:ind w:left="2145" w:hanging="191"/>
      </w:pPr>
      <w:rPr>
        <w:rFonts w:hint="default"/>
        <w:lang w:val="en-US" w:eastAsia="en-US" w:bidi="en-US"/>
      </w:rPr>
    </w:lvl>
  </w:abstractNum>
  <w:abstractNum w:abstractNumId="5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59" w15:restartNumberingAfterBreak="0">
    <w:nsid w:val="1FB17E9A"/>
    <w:multiLevelType w:val="hybridMultilevel"/>
    <w:tmpl w:val="5CE2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04D6F63"/>
    <w:multiLevelType w:val="hybridMultilevel"/>
    <w:tmpl w:val="D88C2630"/>
    <w:lvl w:ilvl="0" w:tplc="60BC7538">
      <w:numFmt w:val="bullet"/>
      <w:lvlText w:val=""/>
      <w:lvlJc w:val="left"/>
      <w:pPr>
        <w:ind w:left="464" w:hanging="361"/>
      </w:pPr>
      <w:rPr>
        <w:rFonts w:ascii="Symbol" w:eastAsia="Symbol" w:hAnsi="Symbol" w:cs="Symbol" w:hint="default"/>
        <w:w w:val="100"/>
        <w:sz w:val="20"/>
        <w:szCs w:val="20"/>
        <w:lang w:val="en-US" w:eastAsia="en-US" w:bidi="en-US"/>
      </w:rPr>
    </w:lvl>
    <w:lvl w:ilvl="1" w:tplc="63AC1AFC">
      <w:numFmt w:val="bullet"/>
      <w:lvlText w:val="•"/>
      <w:lvlJc w:val="left"/>
      <w:pPr>
        <w:ind w:left="674" w:hanging="361"/>
      </w:pPr>
      <w:rPr>
        <w:rFonts w:hint="default"/>
        <w:lang w:val="en-US" w:eastAsia="en-US" w:bidi="en-US"/>
      </w:rPr>
    </w:lvl>
    <w:lvl w:ilvl="2" w:tplc="77242592">
      <w:numFmt w:val="bullet"/>
      <w:lvlText w:val="•"/>
      <w:lvlJc w:val="left"/>
      <w:pPr>
        <w:ind w:left="889" w:hanging="361"/>
      </w:pPr>
      <w:rPr>
        <w:rFonts w:hint="default"/>
        <w:lang w:val="en-US" w:eastAsia="en-US" w:bidi="en-US"/>
      </w:rPr>
    </w:lvl>
    <w:lvl w:ilvl="3" w:tplc="CC3EF42E">
      <w:numFmt w:val="bullet"/>
      <w:lvlText w:val="•"/>
      <w:lvlJc w:val="left"/>
      <w:pPr>
        <w:ind w:left="1103" w:hanging="361"/>
      </w:pPr>
      <w:rPr>
        <w:rFonts w:hint="default"/>
        <w:lang w:val="en-US" w:eastAsia="en-US" w:bidi="en-US"/>
      </w:rPr>
    </w:lvl>
    <w:lvl w:ilvl="4" w:tplc="4FF6EC4C">
      <w:numFmt w:val="bullet"/>
      <w:lvlText w:val="•"/>
      <w:lvlJc w:val="left"/>
      <w:pPr>
        <w:ind w:left="1318" w:hanging="361"/>
      </w:pPr>
      <w:rPr>
        <w:rFonts w:hint="default"/>
        <w:lang w:val="en-US" w:eastAsia="en-US" w:bidi="en-US"/>
      </w:rPr>
    </w:lvl>
    <w:lvl w:ilvl="5" w:tplc="A20C5938">
      <w:numFmt w:val="bullet"/>
      <w:lvlText w:val="•"/>
      <w:lvlJc w:val="left"/>
      <w:pPr>
        <w:ind w:left="1533" w:hanging="361"/>
      </w:pPr>
      <w:rPr>
        <w:rFonts w:hint="default"/>
        <w:lang w:val="en-US" w:eastAsia="en-US" w:bidi="en-US"/>
      </w:rPr>
    </w:lvl>
    <w:lvl w:ilvl="6" w:tplc="2794AFEC">
      <w:numFmt w:val="bullet"/>
      <w:lvlText w:val="•"/>
      <w:lvlJc w:val="left"/>
      <w:pPr>
        <w:ind w:left="1747" w:hanging="361"/>
      </w:pPr>
      <w:rPr>
        <w:rFonts w:hint="default"/>
        <w:lang w:val="en-US" w:eastAsia="en-US" w:bidi="en-US"/>
      </w:rPr>
    </w:lvl>
    <w:lvl w:ilvl="7" w:tplc="5DE80B54">
      <w:numFmt w:val="bullet"/>
      <w:lvlText w:val="•"/>
      <w:lvlJc w:val="left"/>
      <w:pPr>
        <w:ind w:left="1962" w:hanging="361"/>
      </w:pPr>
      <w:rPr>
        <w:rFonts w:hint="default"/>
        <w:lang w:val="en-US" w:eastAsia="en-US" w:bidi="en-US"/>
      </w:rPr>
    </w:lvl>
    <w:lvl w:ilvl="8" w:tplc="E4CE50E8">
      <w:numFmt w:val="bullet"/>
      <w:lvlText w:val="•"/>
      <w:lvlJc w:val="left"/>
      <w:pPr>
        <w:ind w:left="2176" w:hanging="361"/>
      </w:pPr>
      <w:rPr>
        <w:rFonts w:hint="default"/>
        <w:lang w:val="en-US" w:eastAsia="en-US" w:bidi="en-US"/>
      </w:rPr>
    </w:lvl>
  </w:abstractNum>
  <w:abstractNum w:abstractNumId="61"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06F6E38"/>
    <w:multiLevelType w:val="multilevel"/>
    <w:tmpl w:val="61BC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207033B8"/>
    <w:multiLevelType w:val="multilevel"/>
    <w:tmpl w:val="9C2A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20C96D47"/>
    <w:multiLevelType w:val="hybridMultilevel"/>
    <w:tmpl w:val="4F8E8DDA"/>
    <w:lvl w:ilvl="0" w:tplc="C7A233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0F46AD1"/>
    <w:multiLevelType w:val="hybridMultilevel"/>
    <w:tmpl w:val="362457BC"/>
    <w:lvl w:ilvl="0" w:tplc="4B567E14">
      <w:numFmt w:val="bullet"/>
      <w:lvlText w:val=""/>
      <w:lvlJc w:val="left"/>
      <w:pPr>
        <w:ind w:left="293" w:hanging="190"/>
      </w:pPr>
      <w:rPr>
        <w:rFonts w:ascii="Symbol" w:eastAsia="Symbol" w:hAnsi="Symbol" w:cs="Symbol" w:hint="default"/>
        <w:w w:val="100"/>
        <w:sz w:val="20"/>
        <w:szCs w:val="20"/>
        <w:lang w:val="en-US" w:eastAsia="en-US" w:bidi="en-US"/>
      </w:rPr>
    </w:lvl>
    <w:lvl w:ilvl="1" w:tplc="3D52C192">
      <w:numFmt w:val="bullet"/>
      <w:lvlText w:val="•"/>
      <w:lvlJc w:val="left"/>
      <w:pPr>
        <w:ind w:left="574" w:hanging="190"/>
      </w:pPr>
      <w:rPr>
        <w:rFonts w:hint="default"/>
        <w:lang w:val="en-US" w:eastAsia="en-US" w:bidi="en-US"/>
      </w:rPr>
    </w:lvl>
    <w:lvl w:ilvl="2" w:tplc="AD5C22B0">
      <w:numFmt w:val="bullet"/>
      <w:lvlText w:val="•"/>
      <w:lvlJc w:val="left"/>
      <w:pPr>
        <w:ind w:left="849" w:hanging="190"/>
      </w:pPr>
      <w:rPr>
        <w:rFonts w:hint="default"/>
        <w:lang w:val="en-US" w:eastAsia="en-US" w:bidi="en-US"/>
      </w:rPr>
    </w:lvl>
    <w:lvl w:ilvl="3" w:tplc="18668A1C">
      <w:numFmt w:val="bullet"/>
      <w:lvlText w:val="•"/>
      <w:lvlJc w:val="left"/>
      <w:pPr>
        <w:ind w:left="1123" w:hanging="190"/>
      </w:pPr>
      <w:rPr>
        <w:rFonts w:hint="default"/>
        <w:lang w:val="en-US" w:eastAsia="en-US" w:bidi="en-US"/>
      </w:rPr>
    </w:lvl>
    <w:lvl w:ilvl="4" w:tplc="E0F476E2">
      <w:numFmt w:val="bullet"/>
      <w:lvlText w:val="•"/>
      <w:lvlJc w:val="left"/>
      <w:pPr>
        <w:ind w:left="1398" w:hanging="190"/>
      </w:pPr>
      <w:rPr>
        <w:rFonts w:hint="default"/>
        <w:lang w:val="en-US" w:eastAsia="en-US" w:bidi="en-US"/>
      </w:rPr>
    </w:lvl>
    <w:lvl w:ilvl="5" w:tplc="19DE9FEC">
      <w:numFmt w:val="bullet"/>
      <w:lvlText w:val="•"/>
      <w:lvlJc w:val="left"/>
      <w:pPr>
        <w:ind w:left="1672" w:hanging="190"/>
      </w:pPr>
      <w:rPr>
        <w:rFonts w:hint="default"/>
        <w:lang w:val="en-US" w:eastAsia="en-US" w:bidi="en-US"/>
      </w:rPr>
    </w:lvl>
    <w:lvl w:ilvl="6" w:tplc="D32CB8A2">
      <w:numFmt w:val="bullet"/>
      <w:lvlText w:val="•"/>
      <w:lvlJc w:val="left"/>
      <w:pPr>
        <w:ind w:left="1947" w:hanging="190"/>
      </w:pPr>
      <w:rPr>
        <w:rFonts w:hint="default"/>
        <w:lang w:val="en-US" w:eastAsia="en-US" w:bidi="en-US"/>
      </w:rPr>
    </w:lvl>
    <w:lvl w:ilvl="7" w:tplc="984C0C94">
      <w:numFmt w:val="bullet"/>
      <w:lvlText w:val="•"/>
      <w:lvlJc w:val="left"/>
      <w:pPr>
        <w:ind w:left="2221" w:hanging="190"/>
      </w:pPr>
      <w:rPr>
        <w:rFonts w:hint="default"/>
        <w:lang w:val="en-US" w:eastAsia="en-US" w:bidi="en-US"/>
      </w:rPr>
    </w:lvl>
    <w:lvl w:ilvl="8" w:tplc="096E4094">
      <w:numFmt w:val="bullet"/>
      <w:lvlText w:val="•"/>
      <w:lvlJc w:val="left"/>
      <w:pPr>
        <w:ind w:left="2496" w:hanging="190"/>
      </w:pPr>
      <w:rPr>
        <w:rFonts w:hint="default"/>
        <w:lang w:val="en-US" w:eastAsia="en-US" w:bidi="en-US"/>
      </w:rPr>
    </w:lvl>
  </w:abstractNum>
  <w:abstractNum w:abstractNumId="66" w15:restartNumberingAfterBreak="0">
    <w:nsid w:val="23565364"/>
    <w:multiLevelType w:val="multilevel"/>
    <w:tmpl w:val="B5645614"/>
    <w:lvl w:ilvl="0">
      <w:start w:val="1"/>
      <w:numFmt w:val="bullet"/>
      <w:lvlText w:val="-"/>
      <w:lvlJc w:val="left"/>
      <w:pPr>
        <w:tabs>
          <w:tab w:val="num" w:pos="-720"/>
        </w:tabs>
        <w:ind w:left="-720" w:hanging="360"/>
      </w:pPr>
      <w:rPr>
        <w:rFonts w:hAnsi="Symbol" w:hint="eastAsia"/>
        <w:sz w:val="20"/>
      </w:rPr>
    </w:lvl>
    <w:lvl w:ilvl="1">
      <w:start w:val="1"/>
      <w:numFmt w:val="upperLetter"/>
      <w:lvlText w:val="%2."/>
      <w:lvlJc w:val="left"/>
      <w:pPr>
        <w:ind w:left="0" w:hanging="360"/>
      </w:pPr>
      <w:rPr>
        <w:rFonts w:eastAsia="Times New Roman" w:hint="default"/>
        <w:color w:val="222222"/>
      </w:rPr>
    </w:lvl>
    <w:lvl w:ilvl="2">
      <w:start w:val="1"/>
      <w:numFmt w:val="upperRoman"/>
      <w:lvlText w:val="%3."/>
      <w:lvlJc w:val="right"/>
      <w:pPr>
        <w:tabs>
          <w:tab w:val="num" w:pos="720"/>
        </w:tabs>
        <w:ind w:left="720" w:hanging="360"/>
      </w:pPr>
      <w:rPr>
        <w:rFonts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67"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4C25D63"/>
    <w:multiLevelType w:val="hybridMultilevel"/>
    <w:tmpl w:val="BEDEFDD8"/>
    <w:lvl w:ilvl="0" w:tplc="107CA0F4">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50E4779"/>
    <w:multiLevelType w:val="hybridMultilevel"/>
    <w:tmpl w:val="7B1EC06A"/>
    <w:lvl w:ilvl="0" w:tplc="247E4748">
      <w:numFmt w:val="bullet"/>
      <w:lvlText w:val=""/>
      <w:lvlJc w:val="left"/>
      <w:pPr>
        <w:ind w:left="463" w:hanging="360"/>
      </w:pPr>
      <w:rPr>
        <w:rFonts w:ascii="Symbol" w:eastAsia="Symbol" w:hAnsi="Symbol" w:cs="Symbol" w:hint="default"/>
        <w:w w:val="100"/>
        <w:sz w:val="20"/>
        <w:szCs w:val="20"/>
        <w:lang w:val="en-US" w:eastAsia="en-US" w:bidi="en-US"/>
      </w:rPr>
    </w:lvl>
    <w:lvl w:ilvl="1" w:tplc="E0A4907E">
      <w:numFmt w:val="bullet"/>
      <w:lvlText w:val="•"/>
      <w:lvlJc w:val="left"/>
      <w:pPr>
        <w:ind w:left="718" w:hanging="360"/>
      </w:pPr>
      <w:rPr>
        <w:rFonts w:hint="default"/>
        <w:lang w:val="en-US" w:eastAsia="en-US" w:bidi="en-US"/>
      </w:rPr>
    </w:lvl>
    <w:lvl w:ilvl="2" w:tplc="AB10F4B4">
      <w:numFmt w:val="bullet"/>
      <w:lvlText w:val="•"/>
      <w:lvlJc w:val="left"/>
      <w:pPr>
        <w:ind w:left="977" w:hanging="360"/>
      </w:pPr>
      <w:rPr>
        <w:rFonts w:hint="default"/>
        <w:lang w:val="en-US" w:eastAsia="en-US" w:bidi="en-US"/>
      </w:rPr>
    </w:lvl>
    <w:lvl w:ilvl="3" w:tplc="20721732">
      <w:numFmt w:val="bullet"/>
      <w:lvlText w:val="•"/>
      <w:lvlJc w:val="left"/>
      <w:pPr>
        <w:ind w:left="1235" w:hanging="360"/>
      </w:pPr>
      <w:rPr>
        <w:rFonts w:hint="default"/>
        <w:lang w:val="en-US" w:eastAsia="en-US" w:bidi="en-US"/>
      </w:rPr>
    </w:lvl>
    <w:lvl w:ilvl="4" w:tplc="3B80264C">
      <w:numFmt w:val="bullet"/>
      <w:lvlText w:val="•"/>
      <w:lvlJc w:val="left"/>
      <w:pPr>
        <w:ind w:left="1494" w:hanging="360"/>
      </w:pPr>
      <w:rPr>
        <w:rFonts w:hint="default"/>
        <w:lang w:val="en-US" w:eastAsia="en-US" w:bidi="en-US"/>
      </w:rPr>
    </w:lvl>
    <w:lvl w:ilvl="5" w:tplc="7E1EB092">
      <w:numFmt w:val="bullet"/>
      <w:lvlText w:val="•"/>
      <w:lvlJc w:val="left"/>
      <w:pPr>
        <w:ind w:left="1752" w:hanging="360"/>
      </w:pPr>
      <w:rPr>
        <w:rFonts w:hint="default"/>
        <w:lang w:val="en-US" w:eastAsia="en-US" w:bidi="en-US"/>
      </w:rPr>
    </w:lvl>
    <w:lvl w:ilvl="6" w:tplc="5DB086A0">
      <w:numFmt w:val="bullet"/>
      <w:lvlText w:val="•"/>
      <w:lvlJc w:val="left"/>
      <w:pPr>
        <w:ind w:left="2011" w:hanging="360"/>
      </w:pPr>
      <w:rPr>
        <w:rFonts w:hint="default"/>
        <w:lang w:val="en-US" w:eastAsia="en-US" w:bidi="en-US"/>
      </w:rPr>
    </w:lvl>
    <w:lvl w:ilvl="7" w:tplc="19646728">
      <w:numFmt w:val="bullet"/>
      <w:lvlText w:val="•"/>
      <w:lvlJc w:val="left"/>
      <w:pPr>
        <w:ind w:left="2269" w:hanging="360"/>
      </w:pPr>
      <w:rPr>
        <w:rFonts w:hint="default"/>
        <w:lang w:val="en-US" w:eastAsia="en-US" w:bidi="en-US"/>
      </w:rPr>
    </w:lvl>
    <w:lvl w:ilvl="8" w:tplc="04406E08">
      <w:numFmt w:val="bullet"/>
      <w:lvlText w:val="•"/>
      <w:lvlJc w:val="left"/>
      <w:pPr>
        <w:ind w:left="2528" w:hanging="360"/>
      </w:pPr>
      <w:rPr>
        <w:rFonts w:hint="default"/>
        <w:lang w:val="en-US" w:eastAsia="en-US" w:bidi="en-US"/>
      </w:rPr>
    </w:lvl>
  </w:abstractNum>
  <w:abstractNum w:abstractNumId="70" w15:restartNumberingAfterBreak="0">
    <w:nsid w:val="25101763"/>
    <w:multiLevelType w:val="hybridMultilevel"/>
    <w:tmpl w:val="E5941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57A799E"/>
    <w:multiLevelType w:val="multilevel"/>
    <w:tmpl w:val="0D7A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59E5CE3"/>
    <w:multiLevelType w:val="hybridMultilevel"/>
    <w:tmpl w:val="42C4A49E"/>
    <w:lvl w:ilvl="0" w:tplc="D180B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6845BC7"/>
    <w:multiLevelType w:val="hybridMultilevel"/>
    <w:tmpl w:val="4502E054"/>
    <w:lvl w:ilvl="0" w:tplc="EFEE19F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6B77E8E"/>
    <w:multiLevelType w:val="multilevel"/>
    <w:tmpl w:val="1340ED6E"/>
    <w:lvl w:ilvl="0">
      <w:start w:val="1"/>
      <w:numFmt w:val="bullet"/>
      <w:lvlText w:val="-"/>
      <w:lvlJc w:val="left"/>
      <w:pPr>
        <w:tabs>
          <w:tab w:val="num" w:pos="-720"/>
        </w:tabs>
        <w:ind w:left="-720" w:hanging="360"/>
      </w:pPr>
      <w:rPr>
        <w:rFonts w:hAnsi="Symbol" w:hint="eastAsia"/>
        <w:sz w:val="20"/>
      </w:rPr>
    </w:lvl>
    <w:lvl w:ilvl="1">
      <w:start w:val="1"/>
      <w:numFmt w:val="upperLetter"/>
      <w:lvlText w:val="%2."/>
      <w:lvlJc w:val="left"/>
      <w:pPr>
        <w:ind w:left="0" w:hanging="360"/>
      </w:pPr>
      <w:rPr>
        <w:rFonts w:eastAsia="Times New Roman" w:hint="default"/>
        <w:color w:val="222222"/>
      </w:rPr>
    </w:lvl>
    <w:lvl w:ilvl="2">
      <w:start w:val="1"/>
      <w:numFmt w:val="lowerLetter"/>
      <w:lvlText w:val="%3)"/>
      <w:lvlJc w:val="left"/>
      <w:pPr>
        <w:tabs>
          <w:tab w:val="num" w:pos="720"/>
        </w:tabs>
        <w:ind w:left="720" w:hanging="360"/>
      </w:pPr>
      <w:rPr>
        <w:rFonts w:hint="default"/>
        <w:sz w:val="20"/>
      </w:rPr>
    </w:lvl>
    <w:lvl w:ilvl="3">
      <w:start w:val="1"/>
      <w:numFmt w:val="lowerLetter"/>
      <w:lvlText w:val="%4."/>
      <w:lvlJc w:val="left"/>
      <w:pPr>
        <w:ind w:left="1440" w:hanging="360"/>
      </w:pPr>
      <w:rPr>
        <w:rFonts w:hint="default"/>
      </w:rPr>
    </w:lvl>
    <w:lvl w:ilvl="4">
      <w:start w:val="1"/>
      <w:numFmt w:val="upperRoman"/>
      <w:lvlText w:val="%5."/>
      <w:lvlJc w:val="right"/>
      <w:pPr>
        <w:tabs>
          <w:tab w:val="num" w:pos="2160"/>
        </w:tabs>
        <w:ind w:left="2160" w:hanging="360"/>
      </w:pPr>
      <w:rPr>
        <w:rFonts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75" w15:restartNumberingAfterBreak="0">
    <w:nsid w:val="273725DD"/>
    <w:multiLevelType w:val="multilevel"/>
    <w:tmpl w:val="2ADE0DD8"/>
    <w:lvl w:ilvl="0">
      <w:start w:val="1"/>
      <w:numFmt w:val="decimal"/>
      <w:lvlText w:val="%1."/>
      <w:lvlJc w:val="left"/>
      <w:pPr>
        <w:ind w:left="720" w:hanging="360"/>
      </w:pPr>
      <w:rPr>
        <w:rFonts w:hint="default"/>
        <w:lang w:val="en-AU"/>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2844036A"/>
    <w:multiLevelType w:val="multilevel"/>
    <w:tmpl w:val="6488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8557D97"/>
    <w:multiLevelType w:val="hybridMultilevel"/>
    <w:tmpl w:val="5A780B9E"/>
    <w:lvl w:ilvl="0" w:tplc="0456B4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87679BA"/>
    <w:multiLevelType w:val="hybridMultilevel"/>
    <w:tmpl w:val="3B189836"/>
    <w:lvl w:ilvl="0" w:tplc="CCDEF65E">
      <w:numFmt w:val="bullet"/>
      <w:lvlText w:val=""/>
      <w:lvlJc w:val="left"/>
      <w:pPr>
        <w:ind w:left="294" w:hanging="190"/>
      </w:pPr>
      <w:rPr>
        <w:rFonts w:ascii="Symbol" w:eastAsia="Symbol" w:hAnsi="Symbol" w:cs="Symbol" w:hint="default"/>
        <w:w w:val="100"/>
        <w:sz w:val="20"/>
        <w:szCs w:val="20"/>
        <w:lang w:val="en-US" w:eastAsia="en-US" w:bidi="en-US"/>
      </w:rPr>
    </w:lvl>
    <w:lvl w:ilvl="1" w:tplc="194CCE04">
      <w:numFmt w:val="bullet"/>
      <w:lvlText w:val="•"/>
      <w:lvlJc w:val="left"/>
      <w:pPr>
        <w:ind w:left="500" w:hanging="190"/>
      </w:pPr>
      <w:rPr>
        <w:rFonts w:hint="default"/>
        <w:lang w:val="en-US" w:eastAsia="en-US" w:bidi="en-US"/>
      </w:rPr>
    </w:lvl>
    <w:lvl w:ilvl="2" w:tplc="F134F562">
      <w:numFmt w:val="bullet"/>
      <w:lvlText w:val="•"/>
      <w:lvlJc w:val="left"/>
      <w:pPr>
        <w:ind w:left="700" w:hanging="190"/>
      </w:pPr>
      <w:rPr>
        <w:rFonts w:hint="default"/>
        <w:lang w:val="en-US" w:eastAsia="en-US" w:bidi="en-US"/>
      </w:rPr>
    </w:lvl>
    <w:lvl w:ilvl="3" w:tplc="6164D1B6">
      <w:numFmt w:val="bullet"/>
      <w:lvlText w:val="•"/>
      <w:lvlJc w:val="left"/>
      <w:pPr>
        <w:ind w:left="900" w:hanging="190"/>
      </w:pPr>
      <w:rPr>
        <w:rFonts w:hint="default"/>
        <w:lang w:val="en-US" w:eastAsia="en-US" w:bidi="en-US"/>
      </w:rPr>
    </w:lvl>
    <w:lvl w:ilvl="4" w:tplc="BF465C06">
      <w:numFmt w:val="bullet"/>
      <w:lvlText w:val="•"/>
      <w:lvlJc w:val="left"/>
      <w:pPr>
        <w:ind w:left="1100" w:hanging="190"/>
      </w:pPr>
      <w:rPr>
        <w:rFonts w:hint="default"/>
        <w:lang w:val="en-US" w:eastAsia="en-US" w:bidi="en-US"/>
      </w:rPr>
    </w:lvl>
    <w:lvl w:ilvl="5" w:tplc="DB9A268A">
      <w:numFmt w:val="bullet"/>
      <w:lvlText w:val="•"/>
      <w:lvlJc w:val="left"/>
      <w:pPr>
        <w:ind w:left="1300" w:hanging="190"/>
      </w:pPr>
      <w:rPr>
        <w:rFonts w:hint="default"/>
        <w:lang w:val="en-US" w:eastAsia="en-US" w:bidi="en-US"/>
      </w:rPr>
    </w:lvl>
    <w:lvl w:ilvl="6" w:tplc="EC1CB712">
      <w:numFmt w:val="bullet"/>
      <w:lvlText w:val="•"/>
      <w:lvlJc w:val="left"/>
      <w:pPr>
        <w:ind w:left="1500" w:hanging="190"/>
      </w:pPr>
      <w:rPr>
        <w:rFonts w:hint="default"/>
        <w:lang w:val="en-US" w:eastAsia="en-US" w:bidi="en-US"/>
      </w:rPr>
    </w:lvl>
    <w:lvl w:ilvl="7" w:tplc="CE0EA326">
      <w:numFmt w:val="bullet"/>
      <w:lvlText w:val="•"/>
      <w:lvlJc w:val="left"/>
      <w:pPr>
        <w:ind w:left="1700" w:hanging="190"/>
      </w:pPr>
      <w:rPr>
        <w:rFonts w:hint="default"/>
        <w:lang w:val="en-US" w:eastAsia="en-US" w:bidi="en-US"/>
      </w:rPr>
    </w:lvl>
    <w:lvl w:ilvl="8" w:tplc="6B6474C2">
      <w:numFmt w:val="bullet"/>
      <w:lvlText w:val="•"/>
      <w:lvlJc w:val="left"/>
      <w:pPr>
        <w:ind w:left="1900" w:hanging="190"/>
      </w:pPr>
      <w:rPr>
        <w:rFonts w:hint="default"/>
        <w:lang w:val="en-US" w:eastAsia="en-US" w:bidi="en-US"/>
      </w:rPr>
    </w:lvl>
  </w:abstractNum>
  <w:abstractNum w:abstractNumId="79" w15:restartNumberingAfterBreak="0">
    <w:nsid w:val="28882EAB"/>
    <w:multiLevelType w:val="hybridMultilevel"/>
    <w:tmpl w:val="1DBC3A0A"/>
    <w:lvl w:ilvl="0" w:tplc="3692DDEE">
      <w:start w:val="2"/>
      <w:numFmt w:val="bullet"/>
      <w:lvlText w:val="-"/>
      <w:lvlJc w:val="left"/>
      <w:pPr>
        <w:ind w:left="720" w:hanging="360"/>
      </w:pPr>
      <w:rPr>
        <w:rFonts w:ascii="Times New Roman" w:eastAsia="Calibri" w:hAnsi="Times New Roman" w:cs="Times New Roman" w:hint="default"/>
        <w:sz w:val="20"/>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E45668B4">
      <w:numFmt w:val="bullet"/>
      <w:lvlText w:val="•"/>
      <w:lvlJc w:val="left"/>
      <w:pPr>
        <w:ind w:left="2880" w:hanging="36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8B4456C"/>
    <w:multiLevelType w:val="multilevel"/>
    <w:tmpl w:val="E41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8F45125"/>
    <w:multiLevelType w:val="hybridMultilevel"/>
    <w:tmpl w:val="89749828"/>
    <w:lvl w:ilvl="0" w:tplc="D39E0C2E">
      <w:numFmt w:val="bullet"/>
      <w:lvlText w:val=""/>
      <w:lvlJc w:val="left"/>
      <w:pPr>
        <w:ind w:left="293" w:hanging="191"/>
      </w:pPr>
      <w:rPr>
        <w:rFonts w:ascii="Symbol" w:eastAsia="Symbol" w:hAnsi="Symbol" w:cs="Symbol" w:hint="default"/>
        <w:w w:val="100"/>
        <w:sz w:val="20"/>
        <w:szCs w:val="20"/>
        <w:lang w:val="en-US" w:eastAsia="en-US" w:bidi="en-US"/>
      </w:rPr>
    </w:lvl>
    <w:lvl w:ilvl="1" w:tplc="B9F6A312">
      <w:numFmt w:val="bullet"/>
      <w:lvlText w:val="•"/>
      <w:lvlJc w:val="left"/>
      <w:pPr>
        <w:ind w:left="644" w:hanging="191"/>
      </w:pPr>
      <w:rPr>
        <w:rFonts w:hint="default"/>
        <w:lang w:val="en-US" w:eastAsia="en-US" w:bidi="en-US"/>
      </w:rPr>
    </w:lvl>
    <w:lvl w:ilvl="2" w:tplc="511E5C14">
      <w:numFmt w:val="bullet"/>
      <w:lvlText w:val="•"/>
      <w:lvlJc w:val="left"/>
      <w:pPr>
        <w:ind w:left="989" w:hanging="191"/>
      </w:pPr>
      <w:rPr>
        <w:rFonts w:hint="default"/>
        <w:lang w:val="en-US" w:eastAsia="en-US" w:bidi="en-US"/>
      </w:rPr>
    </w:lvl>
    <w:lvl w:ilvl="3" w:tplc="073E3D40">
      <w:numFmt w:val="bullet"/>
      <w:lvlText w:val="•"/>
      <w:lvlJc w:val="left"/>
      <w:pPr>
        <w:ind w:left="1333" w:hanging="191"/>
      </w:pPr>
      <w:rPr>
        <w:rFonts w:hint="default"/>
        <w:lang w:val="en-US" w:eastAsia="en-US" w:bidi="en-US"/>
      </w:rPr>
    </w:lvl>
    <w:lvl w:ilvl="4" w:tplc="446AEFDA">
      <w:numFmt w:val="bullet"/>
      <w:lvlText w:val="•"/>
      <w:lvlJc w:val="left"/>
      <w:pPr>
        <w:ind w:left="1678" w:hanging="191"/>
      </w:pPr>
      <w:rPr>
        <w:rFonts w:hint="default"/>
        <w:lang w:val="en-US" w:eastAsia="en-US" w:bidi="en-US"/>
      </w:rPr>
    </w:lvl>
    <w:lvl w:ilvl="5" w:tplc="47F4EDE6">
      <w:numFmt w:val="bullet"/>
      <w:lvlText w:val="•"/>
      <w:lvlJc w:val="left"/>
      <w:pPr>
        <w:ind w:left="2023" w:hanging="191"/>
      </w:pPr>
      <w:rPr>
        <w:rFonts w:hint="default"/>
        <w:lang w:val="en-US" w:eastAsia="en-US" w:bidi="en-US"/>
      </w:rPr>
    </w:lvl>
    <w:lvl w:ilvl="6" w:tplc="24E81A08">
      <w:numFmt w:val="bullet"/>
      <w:lvlText w:val="•"/>
      <w:lvlJc w:val="left"/>
      <w:pPr>
        <w:ind w:left="2367" w:hanging="191"/>
      </w:pPr>
      <w:rPr>
        <w:rFonts w:hint="default"/>
        <w:lang w:val="en-US" w:eastAsia="en-US" w:bidi="en-US"/>
      </w:rPr>
    </w:lvl>
    <w:lvl w:ilvl="7" w:tplc="2D02F38A">
      <w:numFmt w:val="bullet"/>
      <w:lvlText w:val="•"/>
      <w:lvlJc w:val="left"/>
      <w:pPr>
        <w:ind w:left="2712" w:hanging="191"/>
      </w:pPr>
      <w:rPr>
        <w:rFonts w:hint="default"/>
        <w:lang w:val="en-US" w:eastAsia="en-US" w:bidi="en-US"/>
      </w:rPr>
    </w:lvl>
    <w:lvl w:ilvl="8" w:tplc="AA644952">
      <w:numFmt w:val="bullet"/>
      <w:lvlText w:val="•"/>
      <w:lvlJc w:val="left"/>
      <w:pPr>
        <w:ind w:left="3056" w:hanging="191"/>
      </w:pPr>
      <w:rPr>
        <w:rFonts w:hint="default"/>
        <w:lang w:val="en-US" w:eastAsia="en-US" w:bidi="en-US"/>
      </w:rPr>
    </w:lvl>
  </w:abstractNum>
  <w:abstractNum w:abstractNumId="82" w15:restartNumberingAfterBreak="0">
    <w:nsid w:val="297348E5"/>
    <w:multiLevelType w:val="multilevel"/>
    <w:tmpl w:val="5CE2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299F04EF"/>
    <w:multiLevelType w:val="hybridMultilevel"/>
    <w:tmpl w:val="F788A644"/>
    <w:lvl w:ilvl="0" w:tplc="0456B4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F202202">
      <w:numFmt w:val="bullet"/>
      <w:lvlText w:val="-"/>
      <w:lvlJc w:val="left"/>
      <w:pPr>
        <w:ind w:left="1800" w:hanging="180"/>
      </w:pPr>
      <w:rPr>
        <w:rFonts w:ascii="Calibri" w:eastAsia="Arial Unicode MS"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2A320508"/>
    <w:multiLevelType w:val="hybridMultilevel"/>
    <w:tmpl w:val="4CAE4544"/>
    <w:lvl w:ilvl="0" w:tplc="525E6958">
      <w:start w:val="1"/>
      <w:numFmt w:val="bullet"/>
      <w:lvlText w:val="-"/>
      <w:lvlJc w:val="left"/>
      <w:pPr>
        <w:ind w:left="360" w:hanging="360"/>
      </w:pPr>
      <w:rPr>
        <w:rFonts w:hAnsi="Symbol"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2AE832AD"/>
    <w:multiLevelType w:val="hybridMultilevel"/>
    <w:tmpl w:val="B9C6797C"/>
    <w:lvl w:ilvl="0" w:tplc="1AAC882A">
      <w:start w:val="1"/>
      <w:numFmt w:val="bullet"/>
      <w:lvlText w:val=""/>
      <w:lvlJc w:val="left"/>
      <w:pPr>
        <w:ind w:left="1268" w:hanging="360"/>
      </w:pPr>
      <w:rPr>
        <w:rFonts w:ascii="Symbol" w:hAnsi="Symbol" w:hint="default"/>
        <w:spacing w:val="-1"/>
        <w:w w:val="99"/>
        <w:sz w:val="20"/>
        <w:szCs w:val="20"/>
        <w:lang w:val="en-US" w:eastAsia="en-US" w:bidi="en-US"/>
      </w:rPr>
    </w:lvl>
    <w:lvl w:ilvl="1" w:tplc="6D1E9F7E">
      <w:numFmt w:val="bullet"/>
      <w:lvlText w:val=""/>
      <w:lvlJc w:val="left"/>
      <w:pPr>
        <w:ind w:left="1628" w:hanging="360"/>
      </w:pPr>
      <w:rPr>
        <w:rFonts w:ascii="Symbol" w:eastAsia="Symbol" w:hAnsi="Symbol" w:cs="Symbol" w:hint="default"/>
        <w:w w:val="99"/>
        <w:sz w:val="20"/>
        <w:szCs w:val="20"/>
        <w:lang w:val="en-US" w:eastAsia="en-US" w:bidi="en-US"/>
      </w:rPr>
    </w:lvl>
    <w:lvl w:ilvl="2" w:tplc="2F5C674E">
      <w:numFmt w:val="bullet"/>
      <w:lvlText w:val="•"/>
      <w:lvlJc w:val="left"/>
      <w:pPr>
        <w:ind w:left="2712" w:hanging="360"/>
      </w:pPr>
      <w:rPr>
        <w:rFonts w:hint="default"/>
        <w:lang w:val="en-US" w:eastAsia="en-US" w:bidi="en-US"/>
      </w:rPr>
    </w:lvl>
    <w:lvl w:ilvl="3" w:tplc="84A06DE2">
      <w:numFmt w:val="bullet"/>
      <w:lvlText w:val="•"/>
      <w:lvlJc w:val="left"/>
      <w:pPr>
        <w:ind w:left="3796" w:hanging="360"/>
      </w:pPr>
      <w:rPr>
        <w:rFonts w:hint="default"/>
        <w:lang w:val="en-US" w:eastAsia="en-US" w:bidi="en-US"/>
      </w:rPr>
    </w:lvl>
    <w:lvl w:ilvl="4" w:tplc="EF24C9E6">
      <w:numFmt w:val="bullet"/>
      <w:lvlText w:val="•"/>
      <w:lvlJc w:val="left"/>
      <w:pPr>
        <w:ind w:left="4881" w:hanging="360"/>
      </w:pPr>
      <w:rPr>
        <w:rFonts w:hint="default"/>
        <w:lang w:val="en-US" w:eastAsia="en-US" w:bidi="en-US"/>
      </w:rPr>
    </w:lvl>
    <w:lvl w:ilvl="5" w:tplc="2794A5B8">
      <w:numFmt w:val="bullet"/>
      <w:lvlText w:val="•"/>
      <w:lvlJc w:val="left"/>
      <w:pPr>
        <w:ind w:left="5965" w:hanging="360"/>
      </w:pPr>
      <w:rPr>
        <w:rFonts w:hint="default"/>
        <w:lang w:val="en-US" w:eastAsia="en-US" w:bidi="en-US"/>
      </w:rPr>
    </w:lvl>
    <w:lvl w:ilvl="6" w:tplc="FB5ED996">
      <w:numFmt w:val="bullet"/>
      <w:lvlText w:val="•"/>
      <w:lvlJc w:val="left"/>
      <w:pPr>
        <w:ind w:left="7050" w:hanging="360"/>
      </w:pPr>
      <w:rPr>
        <w:rFonts w:hint="default"/>
        <w:lang w:val="en-US" w:eastAsia="en-US" w:bidi="en-US"/>
      </w:rPr>
    </w:lvl>
    <w:lvl w:ilvl="7" w:tplc="0C4C20FE">
      <w:numFmt w:val="bullet"/>
      <w:lvlText w:val="•"/>
      <w:lvlJc w:val="left"/>
      <w:pPr>
        <w:ind w:left="8134" w:hanging="360"/>
      </w:pPr>
      <w:rPr>
        <w:rFonts w:hint="default"/>
        <w:lang w:val="en-US" w:eastAsia="en-US" w:bidi="en-US"/>
      </w:rPr>
    </w:lvl>
    <w:lvl w:ilvl="8" w:tplc="0EE6F85E">
      <w:numFmt w:val="bullet"/>
      <w:lvlText w:val="•"/>
      <w:lvlJc w:val="left"/>
      <w:pPr>
        <w:ind w:left="9219" w:hanging="360"/>
      </w:pPr>
      <w:rPr>
        <w:rFonts w:hint="default"/>
        <w:lang w:val="en-US" w:eastAsia="en-US" w:bidi="en-US"/>
      </w:rPr>
    </w:lvl>
  </w:abstractNum>
  <w:abstractNum w:abstractNumId="86" w15:restartNumberingAfterBreak="0">
    <w:nsid w:val="2B743248"/>
    <w:multiLevelType w:val="hybridMultilevel"/>
    <w:tmpl w:val="7F80F4F0"/>
    <w:lvl w:ilvl="0" w:tplc="04090019">
      <w:start w:val="1"/>
      <w:numFmt w:val="lowerLetter"/>
      <w:lvlText w:val="%1."/>
      <w:lvlJc w:val="left"/>
      <w:pPr>
        <w:ind w:left="720" w:hanging="360"/>
      </w:pPr>
      <w:rPr>
        <w:rFonts w:hint="default"/>
        <w:lang w:val="en-AU"/>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7" w15:restartNumberingAfterBreak="0">
    <w:nsid w:val="2BE779BC"/>
    <w:multiLevelType w:val="hybridMultilevel"/>
    <w:tmpl w:val="F09C3CAA"/>
    <w:lvl w:ilvl="0" w:tplc="C196429A">
      <w:numFmt w:val="bullet"/>
      <w:lvlText w:val=""/>
      <w:lvlJc w:val="left"/>
      <w:pPr>
        <w:ind w:left="464" w:hanging="361"/>
      </w:pPr>
      <w:rPr>
        <w:rFonts w:ascii="Symbol" w:eastAsia="Symbol" w:hAnsi="Symbol" w:cs="Symbol" w:hint="default"/>
        <w:w w:val="100"/>
        <w:sz w:val="20"/>
        <w:szCs w:val="20"/>
        <w:lang w:val="en-US" w:eastAsia="en-US" w:bidi="en-US"/>
      </w:rPr>
    </w:lvl>
    <w:lvl w:ilvl="1" w:tplc="7B782E1E">
      <w:numFmt w:val="bullet"/>
      <w:lvlText w:val="•"/>
      <w:lvlJc w:val="left"/>
      <w:pPr>
        <w:ind w:left="674" w:hanging="361"/>
      </w:pPr>
      <w:rPr>
        <w:rFonts w:hint="default"/>
        <w:lang w:val="en-US" w:eastAsia="en-US" w:bidi="en-US"/>
      </w:rPr>
    </w:lvl>
    <w:lvl w:ilvl="2" w:tplc="9DA8DE06">
      <w:numFmt w:val="bullet"/>
      <w:lvlText w:val="•"/>
      <w:lvlJc w:val="left"/>
      <w:pPr>
        <w:ind w:left="889" w:hanging="361"/>
      </w:pPr>
      <w:rPr>
        <w:rFonts w:hint="default"/>
        <w:lang w:val="en-US" w:eastAsia="en-US" w:bidi="en-US"/>
      </w:rPr>
    </w:lvl>
    <w:lvl w:ilvl="3" w:tplc="314CAE1C">
      <w:numFmt w:val="bullet"/>
      <w:lvlText w:val="•"/>
      <w:lvlJc w:val="left"/>
      <w:pPr>
        <w:ind w:left="1103" w:hanging="361"/>
      </w:pPr>
      <w:rPr>
        <w:rFonts w:hint="default"/>
        <w:lang w:val="en-US" w:eastAsia="en-US" w:bidi="en-US"/>
      </w:rPr>
    </w:lvl>
    <w:lvl w:ilvl="4" w:tplc="F3B068AC">
      <w:numFmt w:val="bullet"/>
      <w:lvlText w:val="•"/>
      <w:lvlJc w:val="left"/>
      <w:pPr>
        <w:ind w:left="1318" w:hanging="361"/>
      </w:pPr>
      <w:rPr>
        <w:rFonts w:hint="default"/>
        <w:lang w:val="en-US" w:eastAsia="en-US" w:bidi="en-US"/>
      </w:rPr>
    </w:lvl>
    <w:lvl w:ilvl="5" w:tplc="0130DA70">
      <w:numFmt w:val="bullet"/>
      <w:lvlText w:val="•"/>
      <w:lvlJc w:val="left"/>
      <w:pPr>
        <w:ind w:left="1533" w:hanging="361"/>
      </w:pPr>
      <w:rPr>
        <w:rFonts w:hint="default"/>
        <w:lang w:val="en-US" w:eastAsia="en-US" w:bidi="en-US"/>
      </w:rPr>
    </w:lvl>
    <w:lvl w:ilvl="6" w:tplc="BCC0B14A">
      <w:numFmt w:val="bullet"/>
      <w:lvlText w:val="•"/>
      <w:lvlJc w:val="left"/>
      <w:pPr>
        <w:ind w:left="1747" w:hanging="361"/>
      </w:pPr>
      <w:rPr>
        <w:rFonts w:hint="default"/>
        <w:lang w:val="en-US" w:eastAsia="en-US" w:bidi="en-US"/>
      </w:rPr>
    </w:lvl>
    <w:lvl w:ilvl="7" w:tplc="ECDAE764">
      <w:numFmt w:val="bullet"/>
      <w:lvlText w:val="•"/>
      <w:lvlJc w:val="left"/>
      <w:pPr>
        <w:ind w:left="1962" w:hanging="361"/>
      </w:pPr>
      <w:rPr>
        <w:rFonts w:hint="default"/>
        <w:lang w:val="en-US" w:eastAsia="en-US" w:bidi="en-US"/>
      </w:rPr>
    </w:lvl>
    <w:lvl w:ilvl="8" w:tplc="789ED942">
      <w:numFmt w:val="bullet"/>
      <w:lvlText w:val="•"/>
      <w:lvlJc w:val="left"/>
      <w:pPr>
        <w:ind w:left="2176" w:hanging="361"/>
      </w:pPr>
      <w:rPr>
        <w:rFonts w:hint="default"/>
        <w:lang w:val="en-US" w:eastAsia="en-US" w:bidi="en-US"/>
      </w:rPr>
    </w:lvl>
  </w:abstractNum>
  <w:abstractNum w:abstractNumId="88" w15:restartNumberingAfterBreak="0">
    <w:nsid w:val="2C306779"/>
    <w:multiLevelType w:val="multilevel"/>
    <w:tmpl w:val="C4FA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2C4C276A"/>
    <w:multiLevelType w:val="multilevel"/>
    <w:tmpl w:val="6EB0C64E"/>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2C5F6E45"/>
    <w:multiLevelType w:val="hybridMultilevel"/>
    <w:tmpl w:val="5E6E010A"/>
    <w:lvl w:ilvl="0" w:tplc="240426F6">
      <w:numFmt w:val="bullet"/>
      <w:lvlText w:val=""/>
      <w:lvlJc w:val="left"/>
      <w:pPr>
        <w:ind w:left="293" w:hanging="190"/>
      </w:pPr>
      <w:rPr>
        <w:rFonts w:ascii="Symbol" w:eastAsia="Symbol" w:hAnsi="Symbol" w:cs="Symbol" w:hint="default"/>
        <w:w w:val="100"/>
        <w:sz w:val="20"/>
        <w:szCs w:val="20"/>
        <w:lang w:val="en-US" w:eastAsia="en-US" w:bidi="en-US"/>
      </w:rPr>
    </w:lvl>
    <w:lvl w:ilvl="1" w:tplc="FA0078BE">
      <w:numFmt w:val="bullet"/>
      <w:lvlText w:val="•"/>
      <w:lvlJc w:val="left"/>
      <w:pPr>
        <w:ind w:left="574" w:hanging="190"/>
      </w:pPr>
      <w:rPr>
        <w:rFonts w:hint="default"/>
        <w:lang w:val="en-US" w:eastAsia="en-US" w:bidi="en-US"/>
      </w:rPr>
    </w:lvl>
    <w:lvl w:ilvl="2" w:tplc="784ED81C">
      <w:numFmt w:val="bullet"/>
      <w:lvlText w:val="•"/>
      <w:lvlJc w:val="left"/>
      <w:pPr>
        <w:ind w:left="849" w:hanging="190"/>
      </w:pPr>
      <w:rPr>
        <w:rFonts w:hint="default"/>
        <w:lang w:val="en-US" w:eastAsia="en-US" w:bidi="en-US"/>
      </w:rPr>
    </w:lvl>
    <w:lvl w:ilvl="3" w:tplc="3CB8DC96">
      <w:numFmt w:val="bullet"/>
      <w:lvlText w:val="•"/>
      <w:lvlJc w:val="left"/>
      <w:pPr>
        <w:ind w:left="1123" w:hanging="190"/>
      </w:pPr>
      <w:rPr>
        <w:rFonts w:hint="default"/>
        <w:lang w:val="en-US" w:eastAsia="en-US" w:bidi="en-US"/>
      </w:rPr>
    </w:lvl>
    <w:lvl w:ilvl="4" w:tplc="2698221E">
      <w:numFmt w:val="bullet"/>
      <w:lvlText w:val="•"/>
      <w:lvlJc w:val="left"/>
      <w:pPr>
        <w:ind w:left="1398" w:hanging="190"/>
      </w:pPr>
      <w:rPr>
        <w:rFonts w:hint="default"/>
        <w:lang w:val="en-US" w:eastAsia="en-US" w:bidi="en-US"/>
      </w:rPr>
    </w:lvl>
    <w:lvl w:ilvl="5" w:tplc="265E5606">
      <w:numFmt w:val="bullet"/>
      <w:lvlText w:val="•"/>
      <w:lvlJc w:val="left"/>
      <w:pPr>
        <w:ind w:left="1672" w:hanging="190"/>
      </w:pPr>
      <w:rPr>
        <w:rFonts w:hint="default"/>
        <w:lang w:val="en-US" w:eastAsia="en-US" w:bidi="en-US"/>
      </w:rPr>
    </w:lvl>
    <w:lvl w:ilvl="6" w:tplc="A27CD6E2">
      <w:numFmt w:val="bullet"/>
      <w:lvlText w:val="•"/>
      <w:lvlJc w:val="left"/>
      <w:pPr>
        <w:ind w:left="1947" w:hanging="190"/>
      </w:pPr>
      <w:rPr>
        <w:rFonts w:hint="default"/>
        <w:lang w:val="en-US" w:eastAsia="en-US" w:bidi="en-US"/>
      </w:rPr>
    </w:lvl>
    <w:lvl w:ilvl="7" w:tplc="562C5592">
      <w:numFmt w:val="bullet"/>
      <w:lvlText w:val="•"/>
      <w:lvlJc w:val="left"/>
      <w:pPr>
        <w:ind w:left="2221" w:hanging="190"/>
      </w:pPr>
      <w:rPr>
        <w:rFonts w:hint="default"/>
        <w:lang w:val="en-US" w:eastAsia="en-US" w:bidi="en-US"/>
      </w:rPr>
    </w:lvl>
    <w:lvl w:ilvl="8" w:tplc="4A6A24D0">
      <w:numFmt w:val="bullet"/>
      <w:lvlText w:val="•"/>
      <w:lvlJc w:val="left"/>
      <w:pPr>
        <w:ind w:left="2496" w:hanging="190"/>
      </w:pPr>
      <w:rPr>
        <w:rFonts w:hint="default"/>
        <w:lang w:val="en-US" w:eastAsia="en-US" w:bidi="en-US"/>
      </w:rPr>
    </w:lvl>
  </w:abstractNum>
  <w:abstractNum w:abstractNumId="91" w15:restartNumberingAfterBreak="0">
    <w:nsid w:val="2C6431D2"/>
    <w:multiLevelType w:val="hybridMultilevel"/>
    <w:tmpl w:val="F5A0A38C"/>
    <w:lvl w:ilvl="0" w:tplc="CF3497CE">
      <w:numFmt w:val="bullet"/>
      <w:lvlText w:val=""/>
      <w:lvlJc w:val="left"/>
      <w:pPr>
        <w:ind w:left="464" w:hanging="361"/>
      </w:pPr>
      <w:rPr>
        <w:rFonts w:ascii="Symbol" w:eastAsia="Symbol" w:hAnsi="Symbol" w:cs="Symbol" w:hint="default"/>
        <w:w w:val="100"/>
        <w:sz w:val="20"/>
        <w:szCs w:val="20"/>
        <w:lang w:val="en-US" w:eastAsia="en-US" w:bidi="en-US"/>
      </w:rPr>
    </w:lvl>
    <w:lvl w:ilvl="1" w:tplc="56B002DC">
      <w:numFmt w:val="bullet"/>
      <w:lvlText w:val="•"/>
      <w:lvlJc w:val="left"/>
      <w:pPr>
        <w:ind w:left="674" w:hanging="361"/>
      </w:pPr>
      <w:rPr>
        <w:rFonts w:hint="default"/>
        <w:lang w:val="en-US" w:eastAsia="en-US" w:bidi="en-US"/>
      </w:rPr>
    </w:lvl>
    <w:lvl w:ilvl="2" w:tplc="E97E0E90">
      <w:numFmt w:val="bullet"/>
      <w:lvlText w:val="•"/>
      <w:lvlJc w:val="left"/>
      <w:pPr>
        <w:ind w:left="889" w:hanging="361"/>
      </w:pPr>
      <w:rPr>
        <w:rFonts w:hint="default"/>
        <w:lang w:val="en-US" w:eastAsia="en-US" w:bidi="en-US"/>
      </w:rPr>
    </w:lvl>
    <w:lvl w:ilvl="3" w:tplc="1CE01360">
      <w:numFmt w:val="bullet"/>
      <w:lvlText w:val="•"/>
      <w:lvlJc w:val="left"/>
      <w:pPr>
        <w:ind w:left="1103" w:hanging="361"/>
      </w:pPr>
      <w:rPr>
        <w:rFonts w:hint="default"/>
        <w:lang w:val="en-US" w:eastAsia="en-US" w:bidi="en-US"/>
      </w:rPr>
    </w:lvl>
    <w:lvl w:ilvl="4" w:tplc="A000B82E">
      <w:numFmt w:val="bullet"/>
      <w:lvlText w:val="•"/>
      <w:lvlJc w:val="left"/>
      <w:pPr>
        <w:ind w:left="1318" w:hanging="361"/>
      </w:pPr>
      <w:rPr>
        <w:rFonts w:hint="default"/>
        <w:lang w:val="en-US" w:eastAsia="en-US" w:bidi="en-US"/>
      </w:rPr>
    </w:lvl>
    <w:lvl w:ilvl="5" w:tplc="56AC6854">
      <w:numFmt w:val="bullet"/>
      <w:lvlText w:val="•"/>
      <w:lvlJc w:val="left"/>
      <w:pPr>
        <w:ind w:left="1533" w:hanging="361"/>
      </w:pPr>
      <w:rPr>
        <w:rFonts w:hint="default"/>
        <w:lang w:val="en-US" w:eastAsia="en-US" w:bidi="en-US"/>
      </w:rPr>
    </w:lvl>
    <w:lvl w:ilvl="6" w:tplc="B4327DE6">
      <w:numFmt w:val="bullet"/>
      <w:lvlText w:val="•"/>
      <w:lvlJc w:val="left"/>
      <w:pPr>
        <w:ind w:left="1747" w:hanging="361"/>
      </w:pPr>
      <w:rPr>
        <w:rFonts w:hint="default"/>
        <w:lang w:val="en-US" w:eastAsia="en-US" w:bidi="en-US"/>
      </w:rPr>
    </w:lvl>
    <w:lvl w:ilvl="7" w:tplc="6B4E1AA2">
      <w:numFmt w:val="bullet"/>
      <w:lvlText w:val="•"/>
      <w:lvlJc w:val="left"/>
      <w:pPr>
        <w:ind w:left="1962" w:hanging="361"/>
      </w:pPr>
      <w:rPr>
        <w:rFonts w:hint="default"/>
        <w:lang w:val="en-US" w:eastAsia="en-US" w:bidi="en-US"/>
      </w:rPr>
    </w:lvl>
    <w:lvl w:ilvl="8" w:tplc="1828061A">
      <w:numFmt w:val="bullet"/>
      <w:lvlText w:val="•"/>
      <w:lvlJc w:val="left"/>
      <w:pPr>
        <w:ind w:left="2176" w:hanging="361"/>
      </w:pPr>
      <w:rPr>
        <w:rFonts w:hint="default"/>
        <w:lang w:val="en-US" w:eastAsia="en-US" w:bidi="en-US"/>
      </w:rPr>
    </w:lvl>
  </w:abstractNum>
  <w:abstractNum w:abstractNumId="92" w15:restartNumberingAfterBreak="0">
    <w:nsid w:val="2D4B63C4"/>
    <w:multiLevelType w:val="hybridMultilevel"/>
    <w:tmpl w:val="572C8FBE"/>
    <w:lvl w:ilvl="0" w:tplc="6EF63180">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F837405"/>
    <w:multiLevelType w:val="hybridMultilevel"/>
    <w:tmpl w:val="870653C8"/>
    <w:lvl w:ilvl="0" w:tplc="81900F9A">
      <w:numFmt w:val="bullet"/>
      <w:lvlText w:val=""/>
      <w:lvlJc w:val="left"/>
      <w:pPr>
        <w:ind w:left="464" w:hanging="361"/>
      </w:pPr>
      <w:rPr>
        <w:rFonts w:ascii="Symbol" w:eastAsia="Symbol" w:hAnsi="Symbol" w:cs="Symbol" w:hint="default"/>
        <w:w w:val="100"/>
        <w:sz w:val="20"/>
        <w:szCs w:val="20"/>
        <w:lang w:val="en-US" w:eastAsia="en-US" w:bidi="en-US"/>
      </w:rPr>
    </w:lvl>
    <w:lvl w:ilvl="1" w:tplc="CF545250">
      <w:numFmt w:val="bullet"/>
      <w:lvlText w:val="•"/>
      <w:lvlJc w:val="left"/>
      <w:pPr>
        <w:ind w:left="674" w:hanging="361"/>
      </w:pPr>
      <w:rPr>
        <w:rFonts w:hint="default"/>
        <w:lang w:val="en-US" w:eastAsia="en-US" w:bidi="en-US"/>
      </w:rPr>
    </w:lvl>
    <w:lvl w:ilvl="2" w:tplc="60C61EFC">
      <w:numFmt w:val="bullet"/>
      <w:lvlText w:val="•"/>
      <w:lvlJc w:val="left"/>
      <w:pPr>
        <w:ind w:left="889" w:hanging="361"/>
      </w:pPr>
      <w:rPr>
        <w:rFonts w:hint="default"/>
        <w:lang w:val="en-US" w:eastAsia="en-US" w:bidi="en-US"/>
      </w:rPr>
    </w:lvl>
    <w:lvl w:ilvl="3" w:tplc="EF7C19FE">
      <w:numFmt w:val="bullet"/>
      <w:lvlText w:val="•"/>
      <w:lvlJc w:val="left"/>
      <w:pPr>
        <w:ind w:left="1103" w:hanging="361"/>
      </w:pPr>
      <w:rPr>
        <w:rFonts w:hint="default"/>
        <w:lang w:val="en-US" w:eastAsia="en-US" w:bidi="en-US"/>
      </w:rPr>
    </w:lvl>
    <w:lvl w:ilvl="4" w:tplc="63C4D4EA">
      <w:numFmt w:val="bullet"/>
      <w:lvlText w:val="•"/>
      <w:lvlJc w:val="left"/>
      <w:pPr>
        <w:ind w:left="1318" w:hanging="361"/>
      </w:pPr>
      <w:rPr>
        <w:rFonts w:hint="default"/>
        <w:lang w:val="en-US" w:eastAsia="en-US" w:bidi="en-US"/>
      </w:rPr>
    </w:lvl>
    <w:lvl w:ilvl="5" w:tplc="D228E250">
      <w:numFmt w:val="bullet"/>
      <w:lvlText w:val="•"/>
      <w:lvlJc w:val="left"/>
      <w:pPr>
        <w:ind w:left="1533" w:hanging="361"/>
      </w:pPr>
      <w:rPr>
        <w:rFonts w:hint="default"/>
        <w:lang w:val="en-US" w:eastAsia="en-US" w:bidi="en-US"/>
      </w:rPr>
    </w:lvl>
    <w:lvl w:ilvl="6" w:tplc="9EE6476E">
      <w:numFmt w:val="bullet"/>
      <w:lvlText w:val="•"/>
      <w:lvlJc w:val="left"/>
      <w:pPr>
        <w:ind w:left="1747" w:hanging="361"/>
      </w:pPr>
      <w:rPr>
        <w:rFonts w:hint="default"/>
        <w:lang w:val="en-US" w:eastAsia="en-US" w:bidi="en-US"/>
      </w:rPr>
    </w:lvl>
    <w:lvl w:ilvl="7" w:tplc="D054AE9A">
      <w:numFmt w:val="bullet"/>
      <w:lvlText w:val="•"/>
      <w:lvlJc w:val="left"/>
      <w:pPr>
        <w:ind w:left="1962" w:hanging="361"/>
      </w:pPr>
      <w:rPr>
        <w:rFonts w:hint="default"/>
        <w:lang w:val="en-US" w:eastAsia="en-US" w:bidi="en-US"/>
      </w:rPr>
    </w:lvl>
    <w:lvl w:ilvl="8" w:tplc="DED2AB88">
      <w:numFmt w:val="bullet"/>
      <w:lvlText w:val="•"/>
      <w:lvlJc w:val="left"/>
      <w:pPr>
        <w:ind w:left="2176" w:hanging="361"/>
      </w:pPr>
      <w:rPr>
        <w:rFonts w:hint="default"/>
        <w:lang w:val="en-US" w:eastAsia="en-US" w:bidi="en-US"/>
      </w:rPr>
    </w:lvl>
  </w:abstractNum>
  <w:abstractNum w:abstractNumId="94" w15:restartNumberingAfterBreak="0">
    <w:nsid w:val="2F8A6B88"/>
    <w:multiLevelType w:val="hybridMultilevel"/>
    <w:tmpl w:val="2C50642A"/>
    <w:lvl w:ilvl="0" w:tplc="65A049A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5" w15:restartNumberingAfterBreak="0">
    <w:nsid w:val="30E50CF8"/>
    <w:multiLevelType w:val="multilevel"/>
    <w:tmpl w:val="1430DDB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6" w15:restartNumberingAfterBreak="0">
    <w:nsid w:val="31D91E43"/>
    <w:multiLevelType w:val="hybridMultilevel"/>
    <w:tmpl w:val="3DBCA2C6"/>
    <w:lvl w:ilvl="0" w:tplc="1DCA4684">
      <w:numFmt w:val="bullet"/>
      <w:lvlText w:val=""/>
      <w:lvlJc w:val="left"/>
      <w:pPr>
        <w:ind w:left="293" w:hanging="191"/>
      </w:pPr>
      <w:rPr>
        <w:rFonts w:ascii="Symbol" w:eastAsia="Symbol" w:hAnsi="Symbol" w:cs="Symbol" w:hint="default"/>
        <w:w w:val="100"/>
        <w:sz w:val="20"/>
        <w:szCs w:val="20"/>
        <w:lang w:val="en-US" w:eastAsia="en-US" w:bidi="en-US"/>
      </w:rPr>
    </w:lvl>
    <w:lvl w:ilvl="1" w:tplc="92427204">
      <w:numFmt w:val="bullet"/>
      <w:lvlText w:val="•"/>
      <w:lvlJc w:val="left"/>
      <w:pPr>
        <w:ind w:left="530" w:hanging="191"/>
      </w:pPr>
      <w:rPr>
        <w:rFonts w:hint="default"/>
        <w:lang w:val="en-US" w:eastAsia="en-US" w:bidi="en-US"/>
      </w:rPr>
    </w:lvl>
    <w:lvl w:ilvl="2" w:tplc="98DE0468">
      <w:numFmt w:val="bullet"/>
      <w:lvlText w:val="•"/>
      <w:lvlJc w:val="left"/>
      <w:pPr>
        <w:ind w:left="761" w:hanging="191"/>
      </w:pPr>
      <w:rPr>
        <w:rFonts w:hint="default"/>
        <w:lang w:val="en-US" w:eastAsia="en-US" w:bidi="en-US"/>
      </w:rPr>
    </w:lvl>
    <w:lvl w:ilvl="3" w:tplc="83A00944">
      <w:numFmt w:val="bullet"/>
      <w:lvlText w:val="•"/>
      <w:lvlJc w:val="left"/>
      <w:pPr>
        <w:ind w:left="992" w:hanging="191"/>
      </w:pPr>
      <w:rPr>
        <w:rFonts w:hint="default"/>
        <w:lang w:val="en-US" w:eastAsia="en-US" w:bidi="en-US"/>
      </w:rPr>
    </w:lvl>
    <w:lvl w:ilvl="4" w:tplc="FA30BDF2">
      <w:numFmt w:val="bullet"/>
      <w:lvlText w:val="•"/>
      <w:lvlJc w:val="left"/>
      <w:pPr>
        <w:ind w:left="1222" w:hanging="191"/>
      </w:pPr>
      <w:rPr>
        <w:rFonts w:hint="default"/>
        <w:lang w:val="en-US" w:eastAsia="en-US" w:bidi="en-US"/>
      </w:rPr>
    </w:lvl>
    <w:lvl w:ilvl="5" w:tplc="7744F24A">
      <w:numFmt w:val="bullet"/>
      <w:lvlText w:val="•"/>
      <w:lvlJc w:val="left"/>
      <w:pPr>
        <w:ind w:left="1453" w:hanging="191"/>
      </w:pPr>
      <w:rPr>
        <w:rFonts w:hint="default"/>
        <w:lang w:val="en-US" w:eastAsia="en-US" w:bidi="en-US"/>
      </w:rPr>
    </w:lvl>
    <w:lvl w:ilvl="6" w:tplc="B70009A8">
      <w:numFmt w:val="bullet"/>
      <w:lvlText w:val="•"/>
      <w:lvlJc w:val="left"/>
      <w:pPr>
        <w:ind w:left="1684" w:hanging="191"/>
      </w:pPr>
      <w:rPr>
        <w:rFonts w:hint="default"/>
        <w:lang w:val="en-US" w:eastAsia="en-US" w:bidi="en-US"/>
      </w:rPr>
    </w:lvl>
    <w:lvl w:ilvl="7" w:tplc="B860D7CE">
      <w:numFmt w:val="bullet"/>
      <w:lvlText w:val="•"/>
      <w:lvlJc w:val="left"/>
      <w:pPr>
        <w:ind w:left="1914" w:hanging="191"/>
      </w:pPr>
      <w:rPr>
        <w:rFonts w:hint="default"/>
        <w:lang w:val="en-US" w:eastAsia="en-US" w:bidi="en-US"/>
      </w:rPr>
    </w:lvl>
    <w:lvl w:ilvl="8" w:tplc="BC5A4422">
      <w:numFmt w:val="bullet"/>
      <w:lvlText w:val="•"/>
      <w:lvlJc w:val="left"/>
      <w:pPr>
        <w:ind w:left="2145" w:hanging="191"/>
      </w:pPr>
      <w:rPr>
        <w:rFonts w:hint="default"/>
        <w:lang w:val="en-US" w:eastAsia="en-US" w:bidi="en-US"/>
      </w:rPr>
    </w:lvl>
  </w:abstractNum>
  <w:abstractNum w:abstractNumId="97" w15:restartNumberingAfterBreak="0">
    <w:nsid w:val="32A94CD9"/>
    <w:multiLevelType w:val="multilevel"/>
    <w:tmpl w:val="B32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33C121BD"/>
    <w:multiLevelType w:val="hybridMultilevel"/>
    <w:tmpl w:val="1AA242D4"/>
    <w:lvl w:ilvl="0" w:tplc="3692DDEE">
      <w:start w:val="2"/>
      <w:numFmt w:val="bullet"/>
      <w:lvlText w:val="-"/>
      <w:lvlJc w:val="left"/>
      <w:pPr>
        <w:tabs>
          <w:tab w:val="num" w:pos="720"/>
        </w:tabs>
        <w:ind w:left="72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9" w15:restartNumberingAfterBreak="0">
    <w:nsid w:val="33EC10B5"/>
    <w:multiLevelType w:val="hybridMultilevel"/>
    <w:tmpl w:val="2244129C"/>
    <w:lvl w:ilvl="0" w:tplc="3692DDEE">
      <w:start w:val="2"/>
      <w:numFmt w:val="bullet"/>
      <w:lvlText w:val="-"/>
      <w:lvlJc w:val="left"/>
      <w:pPr>
        <w:tabs>
          <w:tab w:val="num" w:pos="720"/>
        </w:tabs>
        <w:ind w:left="72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0"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34FD7F15"/>
    <w:multiLevelType w:val="hybridMultilevel"/>
    <w:tmpl w:val="2ADE0DD8"/>
    <w:lvl w:ilvl="0" w:tplc="0409000F">
      <w:start w:val="1"/>
      <w:numFmt w:val="decimal"/>
      <w:lvlText w:val="%1."/>
      <w:lvlJc w:val="left"/>
      <w:pPr>
        <w:ind w:left="720" w:hanging="360"/>
      </w:pPr>
      <w:rPr>
        <w:rFonts w:hint="default"/>
        <w:lang w:val="en-AU"/>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2" w15:restartNumberingAfterBreak="0">
    <w:nsid w:val="3557032B"/>
    <w:multiLevelType w:val="hybridMultilevel"/>
    <w:tmpl w:val="57A4AF98"/>
    <w:lvl w:ilvl="0" w:tplc="F050CAAA">
      <w:numFmt w:val="bullet"/>
      <w:lvlText w:val=""/>
      <w:lvlJc w:val="left"/>
      <w:pPr>
        <w:ind w:left="464" w:hanging="361"/>
      </w:pPr>
      <w:rPr>
        <w:rFonts w:ascii="Symbol" w:eastAsia="Symbol" w:hAnsi="Symbol" w:cs="Symbol" w:hint="default"/>
        <w:w w:val="100"/>
        <w:sz w:val="20"/>
        <w:szCs w:val="20"/>
        <w:lang w:val="en-US" w:eastAsia="en-US" w:bidi="en-US"/>
      </w:rPr>
    </w:lvl>
    <w:lvl w:ilvl="1" w:tplc="66A2D560">
      <w:numFmt w:val="bullet"/>
      <w:lvlText w:val="•"/>
      <w:lvlJc w:val="left"/>
      <w:pPr>
        <w:ind w:left="674" w:hanging="361"/>
      </w:pPr>
      <w:rPr>
        <w:rFonts w:hint="default"/>
        <w:lang w:val="en-US" w:eastAsia="en-US" w:bidi="en-US"/>
      </w:rPr>
    </w:lvl>
    <w:lvl w:ilvl="2" w:tplc="400EBBAE">
      <w:numFmt w:val="bullet"/>
      <w:lvlText w:val="•"/>
      <w:lvlJc w:val="left"/>
      <w:pPr>
        <w:ind w:left="889" w:hanging="361"/>
      </w:pPr>
      <w:rPr>
        <w:rFonts w:hint="default"/>
        <w:lang w:val="en-US" w:eastAsia="en-US" w:bidi="en-US"/>
      </w:rPr>
    </w:lvl>
    <w:lvl w:ilvl="3" w:tplc="7FF6632C">
      <w:numFmt w:val="bullet"/>
      <w:lvlText w:val="•"/>
      <w:lvlJc w:val="left"/>
      <w:pPr>
        <w:ind w:left="1103" w:hanging="361"/>
      </w:pPr>
      <w:rPr>
        <w:rFonts w:hint="default"/>
        <w:lang w:val="en-US" w:eastAsia="en-US" w:bidi="en-US"/>
      </w:rPr>
    </w:lvl>
    <w:lvl w:ilvl="4" w:tplc="FEF0C32A">
      <w:numFmt w:val="bullet"/>
      <w:lvlText w:val="•"/>
      <w:lvlJc w:val="left"/>
      <w:pPr>
        <w:ind w:left="1318" w:hanging="361"/>
      </w:pPr>
      <w:rPr>
        <w:rFonts w:hint="default"/>
        <w:lang w:val="en-US" w:eastAsia="en-US" w:bidi="en-US"/>
      </w:rPr>
    </w:lvl>
    <w:lvl w:ilvl="5" w:tplc="97506DC2">
      <w:numFmt w:val="bullet"/>
      <w:lvlText w:val="•"/>
      <w:lvlJc w:val="left"/>
      <w:pPr>
        <w:ind w:left="1533" w:hanging="361"/>
      </w:pPr>
      <w:rPr>
        <w:rFonts w:hint="default"/>
        <w:lang w:val="en-US" w:eastAsia="en-US" w:bidi="en-US"/>
      </w:rPr>
    </w:lvl>
    <w:lvl w:ilvl="6" w:tplc="2604E418">
      <w:numFmt w:val="bullet"/>
      <w:lvlText w:val="•"/>
      <w:lvlJc w:val="left"/>
      <w:pPr>
        <w:ind w:left="1747" w:hanging="361"/>
      </w:pPr>
      <w:rPr>
        <w:rFonts w:hint="default"/>
        <w:lang w:val="en-US" w:eastAsia="en-US" w:bidi="en-US"/>
      </w:rPr>
    </w:lvl>
    <w:lvl w:ilvl="7" w:tplc="1A441558">
      <w:numFmt w:val="bullet"/>
      <w:lvlText w:val="•"/>
      <w:lvlJc w:val="left"/>
      <w:pPr>
        <w:ind w:left="1962" w:hanging="361"/>
      </w:pPr>
      <w:rPr>
        <w:rFonts w:hint="default"/>
        <w:lang w:val="en-US" w:eastAsia="en-US" w:bidi="en-US"/>
      </w:rPr>
    </w:lvl>
    <w:lvl w:ilvl="8" w:tplc="2E1C4464">
      <w:numFmt w:val="bullet"/>
      <w:lvlText w:val="•"/>
      <w:lvlJc w:val="left"/>
      <w:pPr>
        <w:ind w:left="2176" w:hanging="361"/>
      </w:pPr>
      <w:rPr>
        <w:rFonts w:hint="default"/>
        <w:lang w:val="en-US" w:eastAsia="en-US" w:bidi="en-US"/>
      </w:rPr>
    </w:lvl>
  </w:abstractNum>
  <w:abstractNum w:abstractNumId="103" w15:restartNumberingAfterBreak="0">
    <w:nsid w:val="359255D5"/>
    <w:multiLevelType w:val="multilevel"/>
    <w:tmpl w:val="2FD8F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6324DF0"/>
    <w:multiLevelType w:val="multilevel"/>
    <w:tmpl w:val="6B6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6AD3C92"/>
    <w:multiLevelType w:val="hybridMultilevel"/>
    <w:tmpl w:val="D7D6BED2"/>
    <w:lvl w:ilvl="0" w:tplc="37EE32C0">
      <w:numFmt w:val="bullet"/>
      <w:lvlText w:val=""/>
      <w:lvlJc w:val="left"/>
      <w:pPr>
        <w:ind w:left="293" w:hanging="190"/>
      </w:pPr>
      <w:rPr>
        <w:rFonts w:ascii="Symbol" w:eastAsia="Symbol" w:hAnsi="Symbol" w:cs="Symbol" w:hint="default"/>
        <w:w w:val="100"/>
        <w:sz w:val="20"/>
        <w:szCs w:val="20"/>
        <w:lang w:val="en-US" w:eastAsia="en-US" w:bidi="en-US"/>
      </w:rPr>
    </w:lvl>
    <w:lvl w:ilvl="1" w:tplc="5174370C">
      <w:numFmt w:val="bullet"/>
      <w:lvlText w:val="•"/>
      <w:lvlJc w:val="left"/>
      <w:pPr>
        <w:ind w:left="574" w:hanging="190"/>
      </w:pPr>
      <w:rPr>
        <w:rFonts w:hint="default"/>
        <w:lang w:val="en-US" w:eastAsia="en-US" w:bidi="en-US"/>
      </w:rPr>
    </w:lvl>
    <w:lvl w:ilvl="2" w:tplc="474EDFF6">
      <w:numFmt w:val="bullet"/>
      <w:lvlText w:val="•"/>
      <w:lvlJc w:val="left"/>
      <w:pPr>
        <w:ind w:left="849" w:hanging="190"/>
      </w:pPr>
      <w:rPr>
        <w:rFonts w:hint="default"/>
        <w:lang w:val="en-US" w:eastAsia="en-US" w:bidi="en-US"/>
      </w:rPr>
    </w:lvl>
    <w:lvl w:ilvl="3" w:tplc="865ACDA4">
      <w:numFmt w:val="bullet"/>
      <w:lvlText w:val="•"/>
      <w:lvlJc w:val="left"/>
      <w:pPr>
        <w:ind w:left="1123" w:hanging="190"/>
      </w:pPr>
      <w:rPr>
        <w:rFonts w:hint="default"/>
        <w:lang w:val="en-US" w:eastAsia="en-US" w:bidi="en-US"/>
      </w:rPr>
    </w:lvl>
    <w:lvl w:ilvl="4" w:tplc="8A763B3C">
      <w:numFmt w:val="bullet"/>
      <w:lvlText w:val="•"/>
      <w:lvlJc w:val="left"/>
      <w:pPr>
        <w:ind w:left="1398" w:hanging="190"/>
      </w:pPr>
      <w:rPr>
        <w:rFonts w:hint="default"/>
        <w:lang w:val="en-US" w:eastAsia="en-US" w:bidi="en-US"/>
      </w:rPr>
    </w:lvl>
    <w:lvl w:ilvl="5" w:tplc="E56AA644">
      <w:numFmt w:val="bullet"/>
      <w:lvlText w:val="•"/>
      <w:lvlJc w:val="left"/>
      <w:pPr>
        <w:ind w:left="1672" w:hanging="190"/>
      </w:pPr>
      <w:rPr>
        <w:rFonts w:hint="default"/>
        <w:lang w:val="en-US" w:eastAsia="en-US" w:bidi="en-US"/>
      </w:rPr>
    </w:lvl>
    <w:lvl w:ilvl="6" w:tplc="03C60EAE">
      <w:numFmt w:val="bullet"/>
      <w:lvlText w:val="•"/>
      <w:lvlJc w:val="left"/>
      <w:pPr>
        <w:ind w:left="1947" w:hanging="190"/>
      </w:pPr>
      <w:rPr>
        <w:rFonts w:hint="default"/>
        <w:lang w:val="en-US" w:eastAsia="en-US" w:bidi="en-US"/>
      </w:rPr>
    </w:lvl>
    <w:lvl w:ilvl="7" w:tplc="AD308D7A">
      <w:numFmt w:val="bullet"/>
      <w:lvlText w:val="•"/>
      <w:lvlJc w:val="left"/>
      <w:pPr>
        <w:ind w:left="2221" w:hanging="190"/>
      </w:pPr>
      <w:rPr>
        <w:rFonts w:hint="default"/>
        <w:lang w:val="en-US" w:eastAsia="en-US" w:bidi="en-US"/>
      </w:rPr>
    </w:lvl>
    <w:lvl w:ilvl="8" w:tplc="175C938A">
      <w:numFmt w:val="bullet"/>
      <w:lvlText w:val="•"/>
      <w:lvlJc w:val="left"/>
      <w:pPr>
        <w:ind w:left="2496" w:hanging="190"/>
      </w:pPr>
      <w:rPr>
        <w:rFonts w:hint="default"/>
        <w:lang w:val="en-US" w:eastAsia="en-US" w:bidi="en-US"/>
      </w:rPr>
    </w:lvl>
  </w:abstractNum>
  <w:abstractNum w:abstractNumId="106" w15:restartNumberingAfterBreak="0">
    <w:nsid w:val="36EB26FE"/>
    <w:multiLevelType w:val="hybridMultilevel"/>
    <w:tmpl w:val="2C9A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7D65629"/>
    <w:multiLevelType w:val="hybridMultilevel"/>
    <w:tmpl w:val="74DE0E24"/>
    <w:lvl w:ilvl="0" w:tplc="C9B01D18">
      <w:numFmt w:val="bullet"/>
      <w:lvlText w:val=""/>
      <w:lvlJc w:val="left"/>
      <w:pPr>
        <w:ind w:left="293" w:hanging="190"/>
      </w:pPr>
      <w:rPr>
        <w:rFonts w:ascii="Symbol" w:eastAsia="Symbol" w:hAnsi="Symbol" w:cs="Symbol" w:hint="default"/>
        <w:w w:val="100"/>
        <w:sz w:val="20"/>
        <w:szCs w:val="20"/>
        <w:lang w:val="en-US" w:eastAsia="en-US" w:bidi="en-US"/>
      </w:rPr>
    </w:lvl>
    <w:lvl w:ilvl="1" w:tplc="6A3876F6">
      <w:numFmt w:val="bullet"/>
      <w:lvlText w:val="•"/>
      <w:lvlJc w:val="left"/>
      <w:pPr>
        <w:ind w:left="574" w:hanging="190"/>
      </w:pPr>
      <w:rPr>
        <w:rFonts w:hint="default"/>
        <w:lang w:val="en-US" w:eastAsia="en-US" w:bidi="en-US"/>
      </w:rPr>
    </w:lvl>
    <w:lvl w:ilvl="2" w:tplc="20164CDA">
      <w:numFmt w:val="bullet"/>
      <w:lvlText w:val="•"/>
      <w:lvlJc w:val="left"/>
      <w:pPr>
        <w:ind w:left="849" w:hanging="190"/>
      </w:pPr>
      <w:rPr>
        <w:rFonts w:hint="default"/>
        <w:lang w:val="en-US" w:eastAsia="en-US" w:bidi="en-US"/>
      </w:rPr>
    </w:lvl>
    <w:lvl w:ilvl="3" w:tplc="D4822102">
      <w:numFmt w:val="bullet"/>
      <w:lvlText w:val="•"/>
      <w:lvlJc w:val="left"/>
      <w:pPr>
        <w:ind w:left="1123" w:hanging="190"/>
      </w:pPr>
      <w:rPr>
        <w:rFonts w:hint="default"/>
        <w:lang w:val="en-US" w:eastAsia="en-US" w:bidi="en-US"/>
      </w:rPr>
    </w:lvl>
    <w:lvl w:ilvl="4" w:tplc="8BB4EDF2">
      <w:numFmt w:val="bullet"/>
      <w:lvlText w:val="•"/>
      <w:lvlJc w:val="left"/>
      <w:pPr>
        <w:ind w:left="1398" w:hanging="190"/>
      </w:pPr>
      <w:rPr>
        <w:rFonts w:hint="default"/>
        <w:lang w:val="en-US" w:eastAsia="en-US" w:bidi="en-US"/>
      </w:rPr>
    </w:lvl>
    <w:lvl w:ilvl="5" w:tplc="1352A59C">
      <w:numFmt w:val="bullet"/>
      <w:lvlText w:val="•"/>
      <w:lvlJc w:val="left"/>
      <w:pPr>
        <w:ind w:left="1672" w:hanging="190"/>
      </w:pPr>
      <w:rPr>
        <w:rFonts w:hint="default"/>
        <w:lang w:val="en-US" w:eastAsia="en-US" w:bidi="en-US"/>
      </w:rPr>
    </w:lvl>
    <w:lvl w:ilvl="6" w:tplc="CF347E10">
      <w:numFmt w:val="bullet"/>
      <w:lvlText w:val="•"/>
      <w:lvlJc w:val="left"/>
      <w:pPr>
        <w:ind w:left="1947" w:hanging="190"/>
      </w:pPr>
      <w:rPr>
        <w:rFonts w:hint="default"/>
        <w:lang w:val="en-US" w:eastAsia="en-US" w:bidi="en-US"/>
      </w:rPr>
    </w:lvl>
    <w:lvl w:ilvl="7" w:tplc="B22E430E">
      <w:numFmt w:val="bullet"/>
      <w:lvlText w:val="•"/>
      <w:lvlJc w:val="left"/>
      <w:pPr>
        <w:ind w:left="2221" w:hanging="190"/>
      </w:pPr>
      <w:rPr>
        <w:rFonts w:hint="default"/>
        <w:lang w:val="en-US" w:eastAsia="en-US" w:bidi="en-US"/>
      </w:rPr>
    </w:lvl>
    <w:lvl w:ilvl="8" w:tplc="CE3C5E90">
      <w:numFmt w:val="bullet"/>
      <w:lvlText w:val="•"/>
      <w:lvlJc w:val="left"/>
      <w:pPr>
        <w:ind w:left="2496" w:hanging="190"/>
      </w:pPr>
      <w:rPr>
        <w:rFonts w:hint="default"/>
        <w:lang w:val="en-US" w:eastAsia="en-US" w:bidi="en-US"/>
      </w:rPr>
    </w:lvl>
  </w:abstractNum>
  <w:abstractNum w:abstractNumId="108" w15:restartNumberingAfterBreak="0">
    <w:nsid w:val="38B11BB1"/>
    <w:multiLevelType w:val="hybridMultilevel"/>
    <w:tmpl w:val="1248CF1E"/>
    <w:lvl w:ilvl="0" w:tplc="525E6958">
      <w:start w:val="1"/>
      <w:numFmt w:val="bullet"/>
      <w:lvlText w:val="-"/>
      <w:lvlJc w:val="left"/>
      <w:pPr>
        <w:ind w:left="360" w:hanging="360"/>
      </w:pPr>
      <w:rPr>
        <w:rFonts w:hAnsi="Symbol"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9" w15:restartNumberingAfterBreak="0">
    <w:nsid w:val="38CF2112"/>
    <w:multiLevelType w:val="hybridMultilevel"/>
    <w:tmpl w:val="C61A8526"/>
    <w:lvl w:ilvl="0" w:tplc="878225A2">
      <w:numFmt w:val="bullet"/>
      <w:lvlText w:val=""/>
      <w:lvlJc w:val="left"/>
      <w:pPr>
        <w:ind w:left="294" w:hanging="190"/>
      </w:pPr>
      <w:rPr>
        <w:rFonts w:ascii="Symbol" w:eastAsia="Symbol" w:hAnsi="Symbol" w:cs="Symbol" w:hint="default"/>
        <w:w w:val="100"/>
        <w:sz w:val="20"/>
        <w:szCs w:val="20"/>
        <w:lang w:val="en-US" w:eastAsia="en-US" w:bidi="en-US"/>
      </w:rPr>
    </w:lvl>
    <w:lvl w:ilvl="1" w:tplc="44A4DB68">
      <w:numFmt w:val="bullet"/>
      <w:lvlText w:val="•"/>
      <w:lvlJc w:val="left"/>
      <w:pPr>
        <w:ind w:left="574" w:hanging="190"/>
      </w:pPr>
      <w:rPr>
        <w:rFonts w:hint="default"/>
        <w:lang w:val="en-US" w:eastAsia="en-US" w:bidi="en-US"/>
      </w:rPr>
    </w:lvl>
    <w:lvl w:ilvl="2" w:tplc="E0002436">
      <w:numFmt w:val="bullet"/>
      <w:lvlText w:val="•"/>
      <w:lvlJc w:val="left"/>
      <w:pPr>
        <w:ind w:left="849" w:hanging="190"/>
      </w:pPr>
      <w:rPr>
        <w:rFonts w:hint="default"/>
        <w:lang w:val="en-US" w:eastAsia="en-US" w:bidi="en-US"/>
      </w:rPr>
    </w:lvl>
    <w:lvl w:ilvl="3" w:tplc="9FA8687E">
      <w:numFmt w:val="bullet"/>
      <w:lvlText w:val="•"/>
      <w:lvlJc w:val="left"/>
      <w:pPr>
        <w:ind w:left="1123" w:hanging="190"/>
      </w:pPr>
      <w:rPr>
        <w:rFonts w:hint="default"/>
        <w:lang w:val="en-US" w:eastAsia="en-US" w:bidi="en-US"/>
      </w:rPr>
    </w:lvl>
    <w:lvl w:ilvl="4" w:tplc="00CC0CB8">
      <w:numFmt w:val="bullet"/>
      <w:lvlText w:val="•"/>
      <w:lvlJc w:val="left"/>
      <w:pPr>
        <w:ind w:left="1398" w:hanging="190"/>
      </w:pPr>
      <w:rPr>
        <w:rFonts w:hint="default"/>
        <w:lang w:val="en-US" w:eastAsia="en-US" w:bidi="en-US"/>
      </w:rPr>
    </w:lvl>
    <w:lvl w:ilvl="5" w:tplc="4992E206">
      <w:numFmt w:val="bullet"/>
      <w:lvlText w:val="•"/>
      <w:lvlJc w:val="left"/>
      <w:pPr>
        <w:ind w:left="1673" w:hanging="190"/>
      </w:pPr>
      <w:rPr>
        <w:rFonts w:hint="default"/>
        <w:lang w:val="en-US" w:eastAsia="en-US" w:bidi="en-US"/>
      </w:rPr>
    </w:lvl>
    <w:lvl w:ilvl="6" w:tplc="8D08FF86">
      <w:numFmt w:val="bullet"/>
      <w:lvlText w:val="•"/>
      <w:lvlJc w:val="left"/>
      <w:pPr>
        <w:ind w:left="1947" w:hanging="190"/>
      </w:pPr>
      <w:rPr>
        <w:rFonts w:hint="default"/>
        <w:lang w:val="en-US" w:eastAsia="en-US" w:bidi="en-US"/>
      </w:rPr>
    </w:lvl>
    <w:lvl w:ilvl="7" w:tplc="86CE2356">
      <w:numFmt w:val="bullet"/>
      <w:lvlText w:val="•"/>
      <w:lvlJc w:val="left"/>
      <w:pPr>
        <w:ind w:left="2222" w:hanging="190"/>
      </w:pPr>
      <w:rPr>
        <w:rFonts w:hint="default"/>
        <w:lang w:val="en-US" w:eastAsia="en-US" w:bidi="en-US"/>
      </w:rPr>
    </w:lvl>
    <w:lvl w:ilvl="8" w:tplc="E37218F8">
      <w:numFmt w:val="bullet"/>
      <w:lvlText w:val="•"/>
      <w:lvlJc w:val="left"/>
      <w:pPr>
        <w:ind w:left="2496" w:hanging="190"/>
      </w:pPr>
      <w:rPr>
        <w:rFonts w:hint="default"/>
        <w:lang w:val="en-US" w:eastAsia="en-US" w:bidi="en-US"/>
      </w:rPr>
    </w:lvl>
  </w:abstractNum>
  <w:abstractNum w:abstractNumId="110" w15:restartNumberingAfterBreak="0">
    <w:nsid w:val="39246242"/>
    <w:multiLevelType w:val="hybridMultilevel"/>
    <w:tmpl w:val="80384EA8"/>
    <w:lvl w:ilvl="0" w:tplc="F1249D42">
      <w:numFmt w:val="bullet"/>
      <w:lvlText w:val=""/>
      <w:lvlJc w:val="left"/>
      <w:pPr>
        <w:ind w:left="294" w:hanging="191"/>
      </w:pPr>
      <w:rPr>
        <w:rFonts w:ascii="Symbol" w:eastAsia="Symbol" w:hAnsi="Symbol" w:cs="Symbol" w:hint="default"/>
        <w:w w:val="100"/>
        <w:sz w:val="20"/>
        <w:szCs w:val="20"/>
        <w:lang w:val="en-US" w:eastAsia="en-US" w:bidi="en-US"/>
      </w:rPr>
    </w:lvl>
    <w:lvl w:ilvl="1" w:tplc="6B785B04">
      <w:numFmt w:val="bullet"/>
      <w:lvlText w:val="•"/>
      <w:lvlJc w:val="left"/>
      <w:pPr>
        <w:ind w:left="530" w:hanging="191"/>
      </w:pPr>
      <w:rPr>
        <w:rFonts w:hint="default"/>
        <w:lang w:val="en-US" w:eastAsia="en-US" w:bidi="en-US"/>
      </w:rPr>
    </w:lvl>
    <w:lvl w:ilvl="2" w:tplc="3458A366">
      <w:numFmt w:val="bullet"/>
      <w:lvlText w:val="•"/>
      <w:lvlJc w:val="left"/>
      <w:pPr>
        <w:ind w:left="761" w:hanging="191"/>
      </w:pPr>
      <w:rPr>
        <w:rFonts w:hint="default"/>
        <w:lang w:val="en-US" w:eastAsia="en-US" w:bidi="en-US"/>
      </w:rPr>
    </w:lvl>
    <w:lvl w:ilvl="3" w:tplc="254C40F6">
      <w:numFmt w:val="bullet"/>
      <w:lvlText w:val="•"/>
      <w:lvlJc w:val="left"/>
      <w:pPr>
        <w:ind w:left="991" w:hanging="191"/>
      </w:pPr>
      <w:rPr>
        <w:rFonts w:hint="default"/>
        <w:lang w:val="en-US" w:eastAsia="en-US" w:bidi="en-US"/>
      </w:rPr>
    </w:lvl>
    <w:lvl w:ilvl="4" w:tplc="AA642BBE">
      <w:numFmt w:val="bullet"/>
      <w:lvlText w:val="•"/>
      <w:lvlJc w:val="left"/>
      <w:pPr>
        <w:ind w:left="1222" w:hanging="191"/>
      </w:pPr>
      <w:rPr>
        <w:rFonts w:hint="default"/>
        <w:lang w:val="en-US" w:eastAsia="en-US" w:bidi="en-US"/>
      </w:rPr>
    </w:lvl>
    <w:lvl w:ilvl="5" w:tplc="703C2AC2">
      <w:numFmt w:val="bullet"/>
      <w:lvlText w:val="•"/>
      <w:lvlJc w:val="left"/>
      <w:pPr>
        <w:ind w:left="1453" w:hanging="191"/>
      </w:pPr>
      <w:rPr>
        <w:rFonts w:hint="default"/>
        <w:lang w:val="en-US" w:eastAsia="en-US" w:bidi="en-US"/>
      </w:rPr>
    </w:lvl>
    <w:lvl w:ilvl="6" w:tplc="B68ED2FE">
      <w:numFmt w:val="bullet"/>
      <w:lvlText w:val="•"/>
      <w:lvlJc w:val="left"/>
      <w:pPr>
        <w:ind w:left="1683" w:hanging="191"/>
      </w:pPr>
      <w:rPr>
        <w:rFonts w:hint="default"/>
        <w:lang w:val="en-US" w:eastAsia="en-US" w:bidi="en-US"/>
      </w:rPr>
    </w:lvl>
    <w:lvl w:ilvl="7" w:tplc="15F0144A">
      <w:numFmt w:val="bullet"/>
      <w:lvlText w:val="•"/>
      <w:lvlJc w:val="left"/>
      <w:pPr>
        <w:ind w:left="1914" w:hanging="191"/>
      </w:pPr>
      <w:rPr>
        <w:rFonts w:hint="default"/>
        <w:lang w:val="en-US" w:eastAsia="en-US" w:bidi="en-US"/>
      </w:rPr>
    </w:lvl>
    <w:lvl w:ilvl="8" w:tplc="9E325588">
      <w:numFmt w:val="bullet"/>
      <w:lvlText w:val="•"/>
      <w:lvlJc w:val="left"/>
      <w:pPr>
        <w:ind w:left="2144" w:hanging="191"/>
      </w:pPr>
      <w:rPr>
        <w:rFonts w:hint="default"/>
        <w:lang w:val="en-US" w:eastAsia="en-US" w:bidi="en-US"/>
      </w:rPr>
    </w:lvl>
  </w:abstractNum>
  <w:abstractNum w:abstractNumId="111" w15:restartNumberingAfterBreak="0">
    <w:nsid w:val="3A185FF9"/>
    <w:multiLevelType w:val="hybridMultilevel"/>
    <w:tmpl w:val="97FE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B1D7DF4"/>
    <w:multiLevelType w:val="multilevel"/>
    <w:tmpl w:val="AAB2FB80"/>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3" w15:restartNumberingAfterBreak="0">
    <w:nsid w:val="3B625C8D"/>
    <w:multiLevelType w:val="hybridMultilevel"/>
    <w:tmpl w:val="D47AD706"/>
    <w:lvl w:ilvl="0" w:tplc="525E6958">
      <w:start w:val="1"/>
      <w:numFmt w:val="bullet"/>
      <w:lvlText w:val="-"/>
      <w:lvlJc w:val="left"/>
      <w:pPr>
        <w:ind w:left="360" w:hanging="360"/>
      </w:pPr>
      <w:rPr>
        <w:rFonts w:hAnsi="Symbol"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4" w15:restartNumberingAfterBreak="0">
    <w:nsid w:val="3B916361"/>
    <w:multiLevelType w:val="hybridMultilevel"/>
    <w:tmpl w:val="AD0C2CFA"/>
    <w:lvl w:ilvl="0" w:tplc="C874BC64">
      <w:numFmt w:val="bullet"/>
      <w:lvlText w:val=""/>
      <w:lvlJc w:val="left"/>
      <w:pPr>
        <w:ind w:left="464" w:hanging="361"/>
      </w:pPr>
      <w:rPr>
        <w:rFonts w:ascii="Symbol" w:eastAsia="Symbol" w:hAnsi="Symbol" w:cs="Symbol" w:hint="default"/>
        <w:w w:val="100"/>
        <w:sz w:val="20"/>
        <w:szCs w:val="20"/>
        <w:lang w:val="en-US" w:eastAsia="en-US" w:bidi="en-US"/>
      </w:rPr>
    </w:lvl>
    <w:lvl w:ilvl="1" w:tplc="D11E1218">
      <w:numFmt w:val="bullet"/>
      <w:lvlText w:val="•"/>
      <w:lvlJc w:val="left"/>
      <w:pPr>
        <w:ind w:left="674" w:hanging="361"/>
      </w:pPr>
      <w:rPr>
        <w:rFonts w:hint="default"/>
        <w:lang w:val="en-US" w:eastAsia="en-US" w:bidi="en-US"/>
      </w:rPr>
    </w:lvl>
    <w:lvl w:ilvl="2" w:tplc="6E7031D6">
      <w:numFmt w:val="bullet"/>
      <w:lvlText w:val="•"/>
      <w:lvlJc w:val="left"/>
      <w:pPr>
        <w:ind w:left="889" w:hanging="361"/>
      </w:pPr>
      <w:rPr>
        <w:rFonts w:hint="default"/>
        <w:lang w:val="en-US" w:eastAsia="en-US" w:bidi="en-US"/>
      </w:rPr>
    </w:lvl>
    <w:lvl w:ilvl="3" w:tplc="2AC04CA0">
      <w:numFmt w:val="bullet"/>
      <w:lvlText w:val="•"/>
      <w:lvlJc w:val="left"/>
      <w:pPr>
        <w:ind w:left="1103" w:hanging="361"/>
      </w:pPr>
      <w:rPr>
        <w:rFonts w:hint="default"/>
        <w:lang w:val="en-US" w:eastAsia="en-US" w:bidi="en-US"/>
      </w:rPr>
    </w:lvl>
    <w:lvl w:ilvl="4" w:tplc="2968D04C">
      <w:numFmt w:val="bullet"/>
      <w:lvlText w:val="•"/>
      <w:lvlJc w:val="left"/>
      <w:pPr>
        <w:ind w:left="1318" w:hanging="361"/>
      </w:pPr>
      <w:rPr>
        <w:rFonts w:hint="default"/>
        <w:lang w:val="en-US" w:eastAsia="en-US" w:bidi="en-US"/>
      </w:rPr>
    </w:lvl>
    <w:lvl w:ilvl="5" w:tplc="90207E5C">
      <w:numFmt w:val="bullet"/>
      <w:lvlText w:val="•"/>
      <w:lvlJc w:val="left"/>
      <w:pPr>
        <w:ind w:left="1533" w:hanging="361"/>
      </w:pPr>
      <w:rPr>
        <w:rFonts w:hint="default"/>
        <w:lang w:val="en-US" w:eastAsia="en-US" w:bidi="en-US"/>
      </w:rPr>
    </w:lvl>
    <w:lvl w:ilvl="6" w:tplc="F83EEDD2">
      <w:numFmt w:val="bullet"/>
      <w:lvlText w:val="•"/>
      <w:lvlJc w:val="left"/>
      <w:pPr>
        <w:ind w:left="1747" w:hanging="361"/>
      </w:pPr>
      <w:rPr>
        <w:rFonts w:hint="default"/>
        <w:lang w:val="en-US" w:eastAsia="en-US" w:bidi="en-US"/>
      </w:rPr>
    </w:lvl>
    <w:lvl w:ilvl="7" w:tplc="338A7AAE">
      <w:numFmt w:val="bullet"/>
      <w:lvlText w:val="•"/>
      <w:lvlJc w:val="left"/>
      <w:pPr>
        <w:ind w:left="1962" w:hanging="361"/>
      </w:pPr>
      <w:rPr>
        <w:rFonts w:hint="default"/>
        <w:lang w:val="en-US" w:eastAsia="en-US" w:bidi="en-US"/>
      </w:rPr>
    </w:lvl>
    <w:lvl w:ilvl="8" w:tplc="D9A4E518">
      <w:numFmt w:val="bullet"/>
      <w:lvlText w:val="•"/>
      <w:lvlJc w:val="left"/>
      <w:pPr>
        <w:ind w:left="2176" w:hanging="361"/>
      </w:pPr>
      <w:rPr>
        <w:rFonts w:hint="default"/>
        <w:lang w:val="en-US" w:eastAsia="en-US" w:bidi="en-US"/>
      </w:rPr>
    </w:lvl>
  </w:abstractNum>
  <w:abstractNum w:abstractNumId="115" w15:restartNumberingAfterBreak="0">
    <w:nsid w:val="3C6B1D3A"/>
    <w:multiLevelType w:val="hybridMultilevel"/>
    <w:tmpl w:val="31BE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D0953A2"/>
    <w:multiLevelType w:val="hybridMultilevel"/>
    <w:tmpl w:val="8730D126"/>
    <w:lvl w:ilvl="0" w:tplc="4A46B5B2">
      <w:numFmt w:val="bullet"/>
      <w:lvlText w:val=""/>
      <w:lvlJc w:val="left"/>
      <w:pPr>
        <w:ind w:left="294" w:hanging="191"/>
      </w:pPr>
      <w:rPr>
        <w:rFonts w:ascii="Symbol" w:eastAsia="Symbol" w:hAnsi="Symbol" w:cs="Symbol" w:hint="default"/>
        <w:w w:val="100"/>
        <w:sz w:val="20"/>
        <w:szCs w:val="20"/>
        <w:lang w:val="en-US" w:eastAsia="en-US" w:bidi="en-US"/>
      </w:rPr>
    </w:lvl>
    <w:lvl w:ilvl="1" w:tplc="FAF41D5E">
      <w:numFmt w:val="bullet"/>
      <w:lvlText w:val="•"/>
      <w:lvlJc w:val="left"/>
      <w:pPr>
        <w:ind w:left="644" w:hanging="191"/>
      </w:pPr>
      <w:rPr>
        <w:rFonts w:hint="default"/>
        <w:lang w:val="en-US" w:eastAsia="en-US" w:bidi="en-US"/>
      </w:rPr>
    </w:lvl>
    <w:lvl w:ilvl="2" w:tplc="E07EF3AA">
      <w:numFmt w:val="bullet"/>
      <w:lvlText w:val="•"/>
      <w:lvlJc w:val="left"/>
      <w:pPr>
        <w:ind w:left="989" w:hanging="191"/>
      </w:pPr>
      <w:rPr>
        <w:rFonts w:hint="default"/>
        <w:lang w:val="en-US" w:eastAsia="en-US" w:bidi="en-US"/>
      </w:rPr>
    </w:lvl>
    <w:lvl w:ilvl="3" w:tplc="60063400">
      <w:numFmt w:val="bullet"/>
      <w:lvlText w:val="•"/>
      <w:lvlJc w:val="left"/>
      <w:pPr>
        <w:ind w:left="1334" w:hanging="191"/>
      </w:pPr>
      <w:rPr>
        <w:rFonts w:hint="default"/>
        <w:lang w:val="en-US" w:eastAsia="en-US" w:bidi="en-US"/>
      </w:rPr>
    </w:lvl>
    <w:lvl w:ilvl="4" w:tplc="529EFD80">
      <w:numFmt w:val="bullet"/>
      <w:lvlText w:val="•"/>
      <w:lvlJc w:val="left"/>
      <w:pPr>
        <w:ind w:left="1678" w:hanging="191"/>
      </w:pPr>
      <w:rPr>
        <w:rFonts w:hint="default"/>
        <w:lang w:val="en-US" w:eastAsia="en-US" w:bidi="en-US"/>
      </w:rPr>
    </w:lvl>
    <w:lvl w:ilvl="5" w:tplc="A112A27A">
      <w:numFmt w:val="bullet"/>
      <w:lvlText w:val="•"/>
      <w:lvlJc w:val="left"/>
      <w:pPr>
        <w:ind w:left="2023" w:hanging="191"/>
      </w:pPr>
      <w:rPr>
        <w:rFonts w:hint="default"/>
        <w:lang w:val="en-US" w:eastAsia="en-US" w:bidi="en-US"/>
      </w:rPr>
    </w:lvl>
    <w:lvl w:ilvl="6" w:tplc="D2082A0A">
      <w:numFmt w:val="bullet"/>
      <w:lvlText w:val="•"/>
      <w:lvlJc w:val="left"/>
      <w:pPr>
        <w:ind w:left="2368" w:hanging="191"/>
      </w:pPr>
      <w:rPr>
        <w:rFonts w:hint="default"/>
        <w:lang w:val="en-US" w:eastAsia="en-US" w:bidi="en-US"/>
      </w:rPr>
    </w:lvl>
    <w:lvl w:ilvl="7" w:tplc="2EBEA728">
      <w:numFmt w:val="bullet"/>
      <w:lvlText w:val="•"/>
      <w:lvlJc w:val="left"/>
      <w:pPr>
        <w:ind w:left="2712" w:hanging="191"/>
      </w:pPr>
      <w:rPr>
        <w:rFonts w:hint="default"/>
        <w:lang w:val="en-US" w:eastAsia="en-US" w:bidi="en-US"/>
      </w:rPr>
    </w:lvl>
    <w:lvl w:ilvl="8" w:tplc="1AA808BC">
      <w:numFmt w:val="bullet"/>
      <w:lvlText w:val="•"/>
      <w:lvlJc w:val="left"/>
      <w:pPr>
        <w:ind w:left="3057" w:hanging="191"/>
      </w:pPr>
      <w:rPr>
        <w:rFonts w:hint="default"/>
        <w:lang w:val="en-US" w:eastAsia="en-US" w:bidi="en-US"/>
      </w:rPr>
    </w:lvl>
  </w:abstractNum>
  <w:abstractNum w:abstractNumId="117" w15:restartNumberingAfterBreak="0">
    <w:nsid w:val="3D1A585B"/>
    <w:multiLevelType w:val="hybridMultilevel"/>
    <w:tmpl w:val="DEA640EC"/>
    <w:lvl w:ilvl="0" w:tplc="F7DC571C">
      <w:start w:val="1"/>
      <w:numFmt w:val="decimal"/>
      <w:pStyle w:val="Bodytextnumbered"/>
      <w:lvlText w:val="%1."/>
      <w:lvlJc w:val="left"/>
      <w:pPr>
        <w:ind w:left="644" w:hanging="360"/>
      </w:pPr>
      <w:rPr>
        <w:b w:val="0"/>
        <w:bCs w:val="0"/>
        <w:i w:val="0"/>
        <w:iCs w:val="0"/>
        <w:caps w:val="0"/>
        <w:smallCaps w:val="0"/>
        <w:strike w:val="0"/>
        <w:dstrike w:val="0"/>
        <w:noProof w:val="0"/>
        <w:vanish w:val="0"/>
        <w:color w:val="auto"/>
        <w:spacing w:val="0"/>
        <w:kern w:val="0"/>
        <w:position w:val="0"/>
        <w:sz w:val="22"/>
        <w:u w:val="none"/>
        <w:effect w:val="none"/>
        <w:vertAlign w:val="baseline"/>
        <w:em w:val="none"/>
        <w:lang w:val="en-GB"/>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3EE22B95"/>
    <w:multiLevelType w:val="multilevel"/>
    <w:tmpl w:val="7B44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3F5F7391"/>
    <w:multiLevelType w:val="hybridMultilevel"/>
    <w:tmpl w:val="C00C1990"/>
    <w:lvl w:ilvl="0" w:tplc="1F380814">
      <w:numFmt w:val="bullet"/>
      <w:lvlText w:val=""/>
      <w:lvlJc w:val="left"/>
      <w:pPr>
        <w:ind w:left="293" w:hanging="191"/>
      </w:pPr>
      <w:rPr>
        <w:rFonts w:ascii="Symbol" w:eastAsia="Symbol" w:hAnsi="Symbol" w:cs="Symbol" w:hint="default"/>
        <w:w w:val="100"/>
        <w:sz w:val="20"/>
        <w:szCs w:val="20"/>
        <w:lang w:val="en-US" w:eastAsia="en-US" w:bidi="en-US"/>
      </w:rPr>
    </w:lvl>
    <w:lvl w:ilvl="1" w:tplc="497A58E4">
      <w:numFmt w:val="bullet"/>
      <w:lvlText w:val="•"/>
      <w:lvlJc w:val="left"/>
      <w:pPr>
        <w:ind w:left="530" w:hanging="191"/>
      </w:pPr>
      <w:rPr>
        <w:rFonts w:hint="default"/>
        <w:lang w:val="en-US" w:eastAsia="en-US" w:bidi="en-US"/>
      </w:rPr>
    </w:lvl>
    <w:lvl w:ilvl="2" w:tplc="869EED44">
      <w:numFmt w:val="bullet"/>
      <w:lvlText w:val="•"/>
      <w:lvlJc w:val="left"/>
      <w:pPr>
        <w:ind w:left="761" w:hanging="191"/>
      </w:pPr>
      <w:rPr>
        <w:rFonts w:hint="default"/>
        <w:lang w:val="en-US" w:eastAsia="en-US" w:bidi="en-US"/>
      </w:rPr>
    </w:lvl>
    <w:lvl w:ilvl="3" w:tplc="F6EE962C">
      <w:numFmt w:val="bullet"/>
      <w:lvlText w:val="•"/>
      <w:lvlJc w:val="left"/>
      <w:pPr>
        <w:ind w:left="992" w:hanging="191"/>
      </w:pPr>
      <w:rPr>
        <w:rFonts w:hint="default"/>
        <w:lang w:val="en-US" w:eastAsia="en-US" w:bidi="en-US"/>
      </w:rPr>
    </w:lvl>
    <w:lvl w:ilvl="4" w:tplc="9BE649D8">
      <w:numFmt w:val="bullet"/>
      <w:lvlText w:val="•"/>
      <w:lvlJc w:val="left"/>
      <w:pPr>
        <w:ind w:left="1222" w:hanging="191"/>
      </w:pPr>
      <w:rPr>
        <w:rFonts w:hint="default"/>
        <w:lang w:val="en-US" w:eastAsia="en-US" w:bidi="en-US"/>
      </w:rPr>
    </w:lvl>
    <w:lvl w:ilvl="5" w:tplc="6E981906">
      <w:numFmt w:val="bullet"/>
      <w:lvlText w:val="•"/>
      <w:lvlJc w:val="left"/>
      <w:pPr>
        <w:ind w:left="1453" w:hanging="191"/>
      </w:pPr>
      <w:rPr>
        <w:rFonts w:hint="default"/>
        <w:lang w:val="en-US" w:eastAsia="en-US" w:bidi="en-US"/>
      </w:rPr>
    </w:lvl>
    <w:lvl w:ilvl="6" w:tplc="583A0256">
      <w:numFmt w:val="bullet"/>
      <w:lvlText w:val="•"/>
      <w:lvlJc w:val="left"/>
      <w:pPr>
        <w:ind w:left="1684" w:hanging="191"/>
      </w:pPr>
      <w:rPr>
        <w:rFonts w:hint="default"/>
        <w:lang w:val="en-US" w:eastAsia="en-US" w:bidi="en-US"/>
      </w:rPr>
    </w:lvl>
    <w:lvl w:ilvl="7" w:tplc="E56046D0">
      <w:numFmt w:val="bullet"/>
      <w:lvlText w:val="•"/>
      <w:lvlJc w:val="left"/>
      <w:pPr>
        <w:ind w:left="1914" w:hanging="191"/>
      </w:pPr>
      <w:rPr>
        <w:rFonts w:hint="default"/>
        <w:lang w:val="en-US" w:eastAsia="en-US" w:bidi="en-US"/>
      </w:rPr>
    </w:lvl>
    <w:lvl w:ilvl="8" w:tplc="F2C03782">
      <w:numFmt w:val="bullet"/>
      <w:lvlText w:val="•"/>
      <w:lvlJc w:val="left"/>
      <w:pPr>
        <w:ind w:left="2145" w:hanging="191"/>
      </w:pPr>
      <w:rPr>
        <w:rFonts w:hint="default"/>
        <w:lang w:val="en-US" w:eastAsia="en-US" w:bidi="en-US"/>
      </w:rPr>
    </w:lvl>
  </w:abstractNum>
  <w:abstractNum w:abstractNumId="121" w15:restartNumberingAfterBreak="0">
    <w:nsid w:val="3F7C3723"/>
    <w:multiLevelType w:val="multilevel"/>
    <w:tmpl w:val="1340ED6E"/>
    <w:lvl w:ilvl="0">
      <w:start w:val="1"/>
      <w:numFmt w:val="bullet"/>
      <w:lvlText w:val="-"/>
      <w:lvlJc w:val="left"/>
      <w:pPr>
        <w:tabs>
          <w:tab w:val="num" w:pos="-720"/>
        </w:tabs>
        <w:ind w:left="-720" w:hanging="360"/>
      </w:pPr>
      <w:rPr>
        <w:rFonts w:hAnsi="Symbol" w:hint="eastAsia"/>
        <w:sz w:val="20"/>
      </w:rPr>
    </w:lvl>
    <w:lvl w:ilvl="1">
      <w:start w:val="1"/>
      <w:numFmt w:val="upperLetter"/>
      <w:lvlText w:val="%2."/>
      <w:lvlJc w:val="left"/>
      <w:pPr>
        <w:ind w:left="0" w:hanging="360"/>
      </w:pPr>
      <w:rPr>
        <w:rFonts w:eastAsia="Times New Roman" w:hint="default"/>
        <w:color w:val="222222"/>
      </w:rPr>
    </w:lvl>
    <w:lvl w:ilvl="2">
      <w:start w:val="1"/>
      <w:numFmt w:val="lowerLetter"/>
      <w:lvlText w:val="%3)"/>
      <w:lvlJc w:val="left"/>
      <w:pPr>
        <w:tabs>
          <w:tab w:val="num" w:pos="720"/>
        </w:tabs>
        <w:ind w:left="720" w:hanging="360"/>
      </w:pPr>
      <w:rPr>
        <w:rFonts w:hint="default"/>
        <w:sz w:val="20"/>
      </w:rPr>
    </w:lvl>
    <w:lvl w:ilvl="3">
      <w:start w:val="1"/>
      <w:numFmt w:val="lowerLetter"/>
      <w:lvlText w:val="%4."/>
      <w:lvlJc w:val="left"/>
      <w:pPr>
        <w:ind w:left="1440" w:hanging="360"/>
      </w:pPr>
      <w:rPr>
        <w:rFonts w:hint="default"/>
      </w:rPr>
    </w:lvl>
    <w:lvl w:ilvl="4">
      <w:start w:val="1"/>
      <w:numFmt w:val="upperRoman"/>
      <w:lvlText w:val="%5."/>
      <w:lvlJc w:val="right"/>
      <w:pPr>
        <w:tabs>
          <w:tab w:val="num" w:pos="2160"/>
        </w:tabs>
        <w:ind w:left="2160" w:hanging="360"/>
      </w:pPr>
      <w:rPr>
        <w:rFonts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22" w15:restartNumberingAfterBreak="0">
    <w:nsid w:val="3FB42187"/>
    <w:multiLevelType w:val="hybridMultilevel"/>
    <w:tmpl w:val="DEF61676"/>
    <w:lvl w:ilvl="0" w:tplc="E9B68FA0">
      <w:numFmt w:val="bullet"/>
      <w:lvlText w:val=""/>
      <w:lvlJc w:val="left"/>
      <w:pPr>
        <w:ind w:left="293" w:hanging="190"/>
      </w:pPr>
      <w:rPr>
        <w:rFonts w:ascii="Symbol" w:eastAsia="Symbol" w:hAnsi="Symbol" w:cs="Symbol" w:hint="default"/>
        <w:w w:val="100"/>
        <w:sz w:val="20"/>
        <w:szCs w:val="20"/>
        <w:lang w:val="en-US" w:eastAsia="en-US" w:bidi="en-US"/>
      </w:rPr>
    </w:lvl>
    <w:lvl w:ilvl="1" w:tplc="50E49318">
      <w:numFmt w:val="bullet"/>
      <w:lvlText w:val="•"/>
      <w:lvlJc w:val="left"/>
      <w:pPr>
        <w:ind w:left="574" w:hanging="190"/>
      </w:pPr>
      <w:rPr>
        <w:rFonts w:hint="default"/>
        <w:lang w:val="en-US" w:eastAsia="en-US" w:bidi="en-US"/>
      </w:rPr>
    </w:lvl>
    <w:lvl w:ilvl="2" w:tplc="7AFCB762">
      <w:numFmt w:val="bullet"/>
      <w:lvlText w:val="•"/>
      <w:lvlJc w:val="left"/>
      <w:pPr>
        <w:ind w:left="849" w:hanging="190"/>
      </w:pPr>
      <w:rPr>
        <w:rFonts w:hint="default"/>
        <w:lang w:val="en-US" w:eastAsia="en-US" w:bidi="en-US"/>
      </w:rPr>
    </w:lvl>
    <w:lvl w:ilvl="3" w:tplc="BCF8F410">
      <w:numFmt w:val="bullet"/>
      <w:lvlText w:val="•"/>
      <w:lvlJc w:val="left"/>
      <w:pPr>
        <w:ind w:left="1123" w:hanging="190"/>
      </w:pPr>
      <w:rPr>
        <w:rFonts w:hint="default"/>
        <w:lang w:val="en-US" w:eastAsia="en-US" w:bidi="en-US"/>
      </w:rPr>
    </w:lvl>
    <w:lvl w:ilvl="4" w:tplc="8BF83346">
      <w:numFmt w:val="bullet"/>
      <w:lvlText w:val="•"/>
      <w:lvlJc w:val="left"/>
      <w:pPr>
        <w:ind w:left="1398" w:hanging="190"/>
      </w:pPr>
      <w:rPr>
        <w:rFonts w:hint="default"/>
        <w:lang w:val="en-US" w:eastAsia="en-US" w:bidi="en-US"/>
      </w:rPr>
    </w:lvl>
    <w:lvl w:ilvl="5" w:tplc="80222590">
      <w:numFmt w:val="bullet"/>
      <w:lvlText w:val="•"/>
      <w:lvlJc w:val="left"/>
      <w:pPr>
        <w:ind w:left="1672" w:hanging="190"/>
      </w:pPr>
      <w:rPr>
        <w:rFonts w:hint="default"/>
        <w:lang w:val="en-US" w:eastAsia="en-US" w:bidi="en-US"/>
      </w:rPr>
    </w:lvl>
    <w:lvl w:ilvl="6" w:tplc="6C347032">
      <w:numFmt w:val="bullet"/>
      <w:lvlText w:val="•"/>
      <w:lvlJc w:val="left"/>
      <w:pPr>
        <w:ind w:left="1947" w:hanging="190"/>
      </w:pPr>
      <w:rPr>
        <w:rFonts w:hint="default"/>
        <w:lang w:val="en-US" w:eastAsia="en-US" w:bidi="en-US"/>
      </w:rPr>
    </w:lvl>
    <w:lvl w:ilvl="7" w:tplc="C3CAA250">
      <w:numFmt w:val="bullet"/>
      <w:lvlText w:val="•"/>
      <w:lvlJc w:val="left"/>
      <w:pPr>
        <w:ind w:left="2221" w:hanging="190"/>
      </w:pPr>
      <w:rPr>
        <w:rFonts w:hint="default"/>
        <w:lang w:val="en-US" w:eastAsia="en-US" w:bidi="en-US"/>
      </w:rPr>
    </w:lvl>
    <w:lvl w:ilvl="8" w:tplc="7C30DE90">
      <w:numFmt w:val="bullet"/>
      <w:lvlText w:val="•"/>
      <w:lvlJc w:val="left"/>
      <w:pPr>
        <w:ind w:left="2496" w:hanging="190"/>
      </w:pPr>
      <w:rPr>
        <w:rFonts w:hint="default"/>
        <w:lang w:val="en-US" w:eastAsia="en-US" w:bidi="en-US"/>
      </w:rPr>
    </w:lvl>
  </w:abstractNum>
  <w:abstractNum w:abstractNumId="123" w15:restartNumberingAfterBreak="0">
    <w:nsid w:val="40356E4D"/>
    <w:multiLevelType w:val="hybridMultilevel"/>
    <w:tmpl w:val="B2282082"/>
    <w:lvl w:ilvl="0" w:tplc="755A909E">
      <w:numFmt w:val="bullet"/>
      <w:lvlText w:val=""/>
      <w:lvlJc w:val="left"/>
      <w:pPr>
        <w:ind w:left="294" w:hanging="190"/>
      </w:pPr>
      <w:rPr>
        <w:rFonts w:ascii="Symbol" w:eastAsia="Symbol" w:hAnsi="Symbol" w:cs="Symbol" w:hint="default"/>
        <w:w w:val="100"/>
        <w:sz w:val="20"/>
        <w:szCs w:val="20"/>
        <w:lang w:val="en-US" w:eastAsia="en-US" w:bidi="en-US"/>
      </w:rPr>
    </w:lvl>
    <w:lvl w:ilvl="1" w:tplc="6068E96C">
      <w:numFmt w:val="bullet"/>
      <w:lvlText w:val="•"/>
      <w:lvlJc w:val="left"/>
      <w:pPr>
        <w:ind w:left="574" w:hanging="190"/>
      </w:pPr>
      <w:rPr>
        <w:rFonts w:hint="default"/>
        <w:lang w:val="en-US" w:eastAsia="en-US" w:bidi="en-US"/>
      </w:rPr>
    </w:lvl>
    <w:lvl w:ilvl="2" w:tplc="83BAE3AC">
      <w:numFmt w:val="bullet"/>
      <w:lvlText w:val="•"/>
      <w:lvlJc w:val="left"/>
      <w:pPr>
        <w:ind w:left="849" w:hanging="190"/>
      </w:pPr>
      <w:rPr>
        <w:rFonts w:hint="default"/>
        <w:lang w:val="en-US" w:eastAsia="en-US" w:bidi="en-US"/>
      </w:rPr>
    </w:lvl>
    <w:lvl w:ilvl="3" w:tplc="BF3842D4">
      <w:numFmt w:val="bullet"/>
      <w:lvlText w:val="•"/>
      <w:lvlJc w:val="left"/>
      <w:pPr>
        <w:ind w:left="1123" w:hanging="190"/>
      </w:pPr>
      <w:rPr>
        <w:rFonts w:hint="default"/>
        <w:lang w:val="en-US" w:eastAsia="en-US" w:bidi="en-US"/>
      </w:rPr>
    </w:lvl>
    <w:lvl w:ilvl="4" w:tplc="0D6EB7E2">
      <w:numFmt w:val="bullet"/>
      <w:lvlText w:val="•"/>
      <w:lvlJc w:val="left"/>
      <w:pPr>
        <w:ind w:left="1398" w:hanging="190"/>
      </w:pPr>
      <w:rPr>
        <w:rFonts w:hint="default"/>
        <w:lang w:val="en-US" w:eastAsia="en-US" w:bidi="en-US"/>
      </w:rPr>
    </w:lvl>
    <w:lvl w:ilvl="5" w:tplc="12906370">
      <w:numFmt w:val="bullet"/>
      <w:lvlText w:val="•"/>
      <w:lvlJc w:val="left"/>
      <w:pPr>
        <w:ind w:left="1673" w:hanging="190"/>
      </w:pPr>
      <w:rPr>
        <w:rFonts w:hint="default"/>
        <w:lang w:val="en-US" w:eastAsia="en-US" w:bidi="en-US"/>
      </w:rPr>
    </w:lvl>
    <w:lvl w:ilvl="6" w:tplc="56CE6D20">
      <w:numFmt w:val="bullet"/>
      <w:lvlText w:val="•"/>
      <w:lvlJc w:val="left"/>
      <w:pPr>
        <w:ind w:left="1947" w:hanging="190"/>
      </w:pPr>
      <w:rPr>
        <w:rFonts w:hint="default"/>
        <w:lang w:val="en-US" w:eastAsia="en-US" w:bidi="en-US"/>
      </w:rPr>
    </w:lvl>
    <w:lvl w:ilvl="7" w:tplc="F9C23F20">
      <w:numFmt w:val="bullet"/>
      <w:lvlText w:val="•"/>
      <w:lvlJc w:val="left"/>
      <w:pPr>
        <w:ind w:left="2222" w:hanging="190"/>
      </w:pPr>
      <w:rPr>
        <w:rFonts w:hint="default"/>
        <w:lang w:val="en-US" w:eastAsia="en-US" w:bidi="en-US"/>
      </w:rPr>
    </w:lvl>
    <w:lvl w:ilvl="8" w:tplc="368C0DBA">
      <w:numFmt w:val="bullet"/>
      <w:lvlText w:val="•"/>
      <w:lvlJc w:val="left"/>
      <w:pPr>
        <w:ind w:left="2496" w:hanging="190"/>
      </w:pPr>
      <w:rPr>
        <w:rFonts w:hint="default"/>
        <w:lang w:val="en-US" w:eastAsia="en-US" w:bidi="en-US"/>
      </w:rPr>
    </w:lvl>
  </w:abstractNum>
  <w:abstractNum w:abstractNumId="124" w15:restartNumberingAfterBreak="0">
    <w:nsid w:val="40B354C3"/>
    <w:multiLevelType w:val="multilevel"/>
    <w:tmpl w:val="0986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422D6E43"/>
    <w:multiLevelType w:val="hybridMultilevel"/>
    <w:tmpl w:val="98BCD320"/>
    <w:lvl w:ilvl="0" w:tplc="525E6958">
      <w:start w:val="1"/>
      <w:numFmt w:val="bullet"/>
      <w:lvlText w:val="-"/>
      <w:lvlJc w:val="left"/>
      <w:pPr>
        <w:ind w:left="360" w:hanging="360"/>
      </w:pPr>
      <w:rPr>
        <w:rFonts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6" w15:restartNumberingAfterBreak="0">
    <w:nsid w:val="42492052"/>
    <w:multiLevelType w:val="hybridMultilevel"/>
    <w:tmpl w:val="2914609A"/>
    <w:lvl w:ilvl="0" w:tplc="525E6958">
      <w:start w:val="1"/>
      <w:numFmt w:val="bullet"/>
      <w:lvlText w:val="-"/>
      <w:lvlJc w:val="left"/>
      <w:pPr>
        <w:ind w:left="360" w:hanging="360"/>
      </w:pPr>
      <w:rPr>
        <w:rFonts w:hAnsi="Symbol"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7" w15:restartNumberingAfterBreak="0">
    <w:nsid w:val="42FD368E"/>
    <w:multiLevelType w:val="hybridMultilevel"/>
    <w:tmpl w:val="43544146"/>
    <w:lvl w:ilvl="0" w:tplc="6F9EA2B0">
      <w:numFmt w:val="bullet"/>
      <w:lvlText w:val=""/>
      <w:lvlJc w:val="left"/>
      <w:pPr>
        <w:ind w:left="293" w:hanging="190"/>
      </w:pPr>
      <w:rPr>
        <w:rFonts w:ascii="Symbol" w:eastAsia="Symbol" w:hAnsi="Symbol" w:cs="Symbol" w:hint="default"/>
        <w:w w:val="100"/>
        <w:sz w:val="20"/>
        <w:szCs w:val="20"/>
        <w:lang w:val="en-US" w:eastAsia="en-US" w:bidi="en-US"/>
      </w:rPr>
    </w:lvl>
    <w:lvl w:ilvl="1" w:tplc="B86EFF24">
      <w:numFmt w:val="bullet"/>
      <w:lvlText w:val="•"/>
      <w:lvlJc w:val="left"/>
      <w:pPr>
        <w:ind w:left="574" w:hanging="190"/>
      </w:pPr>
      <w:rPr>
        <w:rFonts w:hint="default"/>
        <w:lang w:val="en-US" w:eastAsia="en-US" w:bidi="en-US"/>
      </w:rPr>
    </w:lvl>
    <w:lvl w:ilvl="2" w:tplc="96E6635E">
      <w:numFmt w:val="bullet"/>
      <w:lvlText w:val="•"/>
      <w:lvlJc w:val="left"/>
      <w:pPr>
        <w:ind w:left="849" w:hanging="190"/>
      </w:pPr>
      <w:rPr>
        <w:rFonts w:hint="default"/>
        <w:lang w:val="en-US" w:eastAsia="en-US" w:bidi="en-US"/>
      </w:rPr>
    </w:lvl>
    <w:lvl w:ilvl="3" w:tplc="8CAAF664">
      <w:numFmt w:val="bullet"/>
      <w:lvlText w:val="•"/>
      <w:lvlJc w:val="left"/>
      <w:pPr>
        <w:ind w:left="1123" w:hanging="190"/>
      </w:pPr>
      <w:rPr>
        <w:rFonts w:hint="default"/>
        <w:lang w:val="en-US" w:eastAsia="en-US" w:bidi="en-US"/>
      </w:rPr>
    </w:lvl>
    <w:lvl w:ilvl="4" w:tplc="E9ACFC58">
      <w:numFmt w:val="bullet"/>
      <w:lvlText w:val="•"/>
      <w:lvlJc w:val="left"/>
      <w:pPr>
        <w:ind w:left="1398" w:hanging="190"/>
      </w:pPr>
      <w:rPr>
        <w:rFonts w:hint="default"/>
        <w:lang w:val="en-US" w:eastAsia="en-US" w:bidi="en-US"/>
      </w:rPr>
    </w:lvl>
    <w:lvl w:ilvl="5" w:tplc="5D982A90">
      <w:numFmt w:val="bullet"/>
      <w:lvlText w:val="•"/>
      <w:lvlJc w:val="left"/>
      <w:pPr>
        <w:ind w:left="1672" w:hanging="190"/>
      </w:pPr>
      <w:rPr>
        <w:rFonts w:hint="default"/>
        <w:lang w:val="en-US" w:eastAsia="en-US" w:bidi="en-US"/>
      </w:rPr>
    </w:lvl>
    <w:lvl w:ilvl="6" w:tplc="57F2483E">
      <w:numFmt w:val="bullet"/>
      <w:lvlText w:val="•"/>
      <w:lvlJc w:val="left"/>
      <w:pPr>
        <w:ind w:left="1947" w:hanging="190"/>
      </w:pPr>
      <w:rPr>
        <w:rFonts w:hint="default"/>
        <w:lang w:val="en-US" w:eastAsia="en-US" w:bidi="en-US"/>
      </w:rPr>
    </w:lvl>
    <w:lvl w:ilvl="7" w:tplc="01D2587E">
      <w:numFmt w:val="bullet"/>
      <w:lvlText w:val="•"/>
      <w:lvlJc w:val="left"/>
      <w:pPr>
        <w:ind w:left="2221" w:hanging="190"/>
      </w:pPr>
      <w:rPr>
        <w:rFonts w:hint="default"/>
        <w:lang w:val="en-US" w:eastAsia="en-US" w:bidi="en-US"/>
      </w:rPr>
    </w:lvl>
    <w:lvl w:ilvl="8" w:tplc="3B36D2FA">
      <w:numFmt w:val="bullet"/>
      <w:lvlText w:val="•"/>
      <w:lvlJc w:val="left"/>
      <w:pPr>
        <w:ind w:left="2496" w:hanging="190"/>
      </w:pPr>
      <w:rPr>
        <w:rFonts w:hint="default"/>
        <w:lang w:val="en-US" w:eastAsia="en-US" w:bidi="en-US"/>
      </w:rPr>
    </w:lvl>
  </w:abstractNum>
  <w:abstractNum w:abstractNumId="12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4081687"/>
    <w:multiLevelType w:val="hybridMultilevel"/>
    <w:tmpl w:val="DE82A7D6"/>
    <w:lvl w:ilvl="0" w:tplc="58FAC634">
      <w:numFmt w:val="bullet"/>
      <w:lvlText w:val=""/>
      <w:lvlJc w:val="left"/>
      <w:pPr>
        <w:ind w:left="294" w:hanging="191"/>
      </w:pPr>
      <w:rPr>
        <w:rFonts w:ascii="Symbol" w:eastAsia="Symbol" w:hAnsi="Symbol" w:cs="Symbol" w:hint="default"/>
        <w:w w:val="100"/>
        <w:sz w:val="20"/>
        <w:szCs w:val="20"/>
        <w:lang w:val="en-US" w:eastAsia="en-US" w:bidi="en-US"/>
      </w:rPr>
    </w:lvl>
    <w:lvl w:ilvl="1" w:tplc="3622314C">
      <w:numFmt w:val="bullet"/>
      <w:lvlText w:val="•"/>
      <w:lvlJc w:val="left"/>
      <w:pPr>
        <w:ind w:left="530" w:hanging="191"/>
      </w:pPr>
      <w:rPr>
        <w:rFonts w:hint="default"/>
        <w:lang w:val="en-US" w:eastAsia="en-US" w:bidi="en-US"/>
      </w:rPr>
    </w:lvl>
    <w:lvl w:ilvl="2" w:tplc="ABD0CA82">
      <w:numFmt w:val="bullet"/>
      <w:lvlText w:val="•"/>
      <w:lvlJc w:val="left"/>
      <w:pPr>
        <w:ind w:left="761" w:hanging="191"/>
      </w:pPr>
      <w:rPr>
        <w:rFonts w:hint="default"/>
        <w:lang w:val="en-US" w:eastAsia="en-US" w:bidi="en-US"/>
      </w:rPr>
    </w:lvl>
    <w:lvl w:ilvl="3" w:tplc="61D0E0FC">
      <w:numFmt w:val="bullet"/>
      <w:lvlText w:val="•"/>
      <w:lvlJc w:val="left"/>
      <w:pPr>
        <w:ind w:left="991" w:hanging="191"/>
      </w:pPr>
      <w:rPr>
        <w:rFonts w:hint="default"/>
        <w:lang w:val="en-US" w:eastAsia="en-US" w:bidi="en-US"/>
      </w:rPr>
    </w:lvl>
    <w:lvl w:ilvl="4" w:tplc="A80C43FE">
      <w:numFmt w:val="bullet"/>
      <w:lvlText w:val="•"/>
      <w:lvlJc w:val="left"/>
      <w:pPr>
        <w:ind w:left="1222" w:hanging="191"/>
      </w:pPr>
      <w:rPr>
        <w:rFonts w:hint="default"/>
        <w:lang w:val="en-US" w:eastAsia="en-US" w:bidi="en-US"/>
      </w:rPr>
    </w:lvl>
    <w:lvl w:ilvl="5" w:tplc="E6B41C24">
      <w:numFmt w:val="bullet"/>
      <w:lvlText w:val="•"/>
      <w:lvlJc w:val="left"/>
      <w:pPr>
        <w:ind w:left="1453" w:hanging="191"/>
      </w:pPr>
      <w:rPr>
        <w:rFonts w:hint="default"/>
        <w:lang w:val="en-US" w:eastAsia="en-US" w:bidi="en-US"/>
      </w:rPr>
    </w:lvl>
    <w:lvl w:ilvl="6" w:tplc="E722BCB6">
      <w:numFmt w:val="bullet"/>
      <w:lvlText w:val="•"/>
      <w:lvlJc w:val="left"/>
      <w:pPr>
        <w:ind w:left="1683" w:hanging="191"/>
      </w:pPr>
      <w:rPr>
        <w:rFonts w:hint="default"/>
        <w:lang w:val="en-US" w:eastAsia="en-US" w:bidi="en-US"/>
      </w:rPr>
    </w:lvl>
    <w:lvl w:ilvl="7" w:tplc="1BC83072">
      <w:numFmt w:val="bullet"/>
      <w:lvlText w:val="•"/>
      <w:lvlJc w:val="left"/>
      <w:pPr>
        <w:ind w:left="1914" w:hanging="191"/>
      </w:pPr>
      <w:rPr>
        <w:rFonts w:hint="default"/>
        <w:lang w:val="en-US" w:eastAsia="en-US" w:bidi="en-US"/>
      </w:rPr>
    </w:lvl>
    <w:lvl w:ilvl="8" w:tplc="F342BF26">
      <w:numFmt w:val="bullet"/>
      <w:lvlText w:val="•"/>
      <w:lvlJc w:val="left"/>
      <w:pPr>
        <w:ind w:left="2144" w:hanging="191"/>
      </w:pPr>
      <w:rPr>
        <w:rFonts w:hint="default"/>
        <w:lang w:val="en-US" w:eastAsia="en-US" w:bidi="en-US"/>
      </w:rPr>
    </w:lvl>
  </w:abstractNum>
  <w:abstractNum w:abstractNumId="130" w15:restartNumberingAfterBreak="0">
    <w:nsid w:val="449B2A51"/>
    <w:multiLevelType w:val="hybridMultilevel"/>
    <w:tmpl w:val="62B2D5EA"/>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1" w15:restartNumberingAfterBreak="0">
    <w:nsid w:val="44D84FEF"/>
    <w:multiLevelType w:val="hybridMultilevel"/>
    <w:tmpl w:val="A58A4EF2"/>
    <w:lvl w:ilvl="0" w:tplc="323C8DA2">
      <w:start w:val="1"/>
      <w:numFmt w:val="decimal"/>
      <w:pStyle w:val="Quesiton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5F03B29"/>
    <w:multiLevelType w:val="hybridMultilevel"/>
    <w:tmpl w:val="E338573C"/>
    <w:lvl w:ilvl="0" w:tplc="09464400">
      <w:start w:val="6"/>
      <w:numFmt w:val="bullet"/>
      <w:lvlText w:val="-"/>
      <w:lvlJc w:val="left"/>
      <w:pPr>
        <w:ind w:left="1636" w:hanging="360"/>
      </w:pPr>
      <w:rPr>
        <w:rFonts w:ascii="Calibri" w:eastAsia="Times New Roman" w:hAnsi="Calibri" w:cs="Calibri" w:hint="default"/>
        <w:lang w:val="en-US"/>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3" w15:restartNumberingAfterBreak="0">
    <w:nsid w:val="462003DA"/>
    <w:multiLevelType w:val="hybridMultilevel"/>
    <w:tmpl w:val="DE54E2B6"/>
    <w:lvl w:ilvl="0" w:tplc="0456B4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3B86E92">
      <w:start w:val="1"/>
      <w:numFmt w:val="decimal"/>
      <w:lvlText w:val="%3."/>
      <w:lvlJc w:val="left"/>
      <w:pPr>
        <w:ind w:left="1800" w:hanging="180"/>
      </w:pPr>
      <w:rPr>
        <w:rFonts w:ascii="Calibri" w:hAnsi="Calibri" w:hint="default"/>
        <w:color w:val="0070C0"/>
        <w:sz w:val="28"/>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467670EA"/>
    <w:multiLevelType w:val="hybridMultilevel"/>
    <w:tmpl w:val="3C0C0020"/>
    <w:lvl w:ilvl="0" w:tplc="1402F0F8">
      <w:numFmt w:val="bullet"/>
      <w:lvlText w:val=""/>
      <w:lvlJc w:val="left"/>
      <w:pPr>
        <w:ind w:left="294" w:hanging="191"/>
      </w:pPr>
      <w:rPr>
        <w:rFonts w:ascii="Symbol" w:eastAsia="Symbol" w:hAnsi="Symbol" w:cs="Symbol" w:hint="default"/>
        <w:w w:val="100"/>
        <w:sz w:val="20"/>
        <w:szCs w:val="20"/>
        <w:lang w:val="en-US" w:eastAsia="en-US" w:bidi="en-US"/>
      </w:rPr>
    </w:lvl>
    <w:lvl w:ilvl="1" w:tplc="D9E6E1BC">
      <w:numFmt w:val="bullet"/>
      <w:lvlText w:val="•"/>
      <w:lvlJc w:val="left"/>
      <w:pPr>
        <w:ind w:left="530" w:hanging="191"/>
      </w:pPr>
      <w:rPr>
        <w:rFonts w:hint="default"/>
        <w:lang w:val="en-US" w:eastAsia="en-US" w:bidi="en-US"/>
      </w:rPr>
    </w:lvl>
    <w:lvl w:ilvl="2" w:tplc="81728BD2">
      <w:numFmt w:val="bullet"/>
      <w:lvlText w:val="•"/>
      <w:lvlJc w:val="left"/>
      <w:pPr>
        <w:ind w:left="761" w:hanging="191"/>
      </w:pPr>
      <w:rPr>
        <w:rFonts w:hint="default"/>
        <w:lang w:val="en-US" w:eastAsia="en-US" w:bidi="en-US"/>
      </w:rPr>
    </w:lvl>
    <w:lvl w:ilvl="3" w:tplc="71821AB2">
      <w:numFmt w:val="bullet"/>
      <w:lvlText w:val="•"/>
      <w:lvlJc w:val="left"/>
      <w:pPr>
        <w:ind w:left="991" w:hanging="191"/>
      </w:pPr>
      <w:rPr>
        <w:rFonts w:hint="default"/>
        <w:lang w:val="en-US" w:eastAsia="en-US" w:bidi="en-US"/>
      </w:rPr>
    </w:lvl>
    <w:lvl w:ilvl="4" w:tplc="77CEB9F4">
      <w:numFmt w:val="bullet"/>
      <w:lvlText w:val="•"/>
      <w:lvlJc w:val="left"/>
      <w:pPr>
        <w:ind w:left="1222" w:hanging="191"/>
      </w:pPr>
      <w:rPr>
        <w:rFonts w:hint="default"/>
        <w:lang w:val="en-US" w:eastAsia="en-US" w:bidi="en-US"/>
      </w:rPr>
    </w:lvl>
    <w:lvl w:ilvl="5" w:tplc="365A66E2">
      <w:numFmt w:val="bullet"/>
      <w:lvlText w:val="•"/>
      <w:lvlJc w:val="left"/>
      <w:pPr>
        <w:ind w:left="1453" w:hanging="191"/>
      </w:pPr>
      <w:rPr>
        <w:rFonts w:hint="default"/>
        <w:lang w:val="en-US" w:eastAsia="en-US" w:bidi="en-US"/>
      </w:rPr>
    </w:lvl>
    <w:lvl w:ilvl="6" w:tplc="749AB0D2">
      <w:numFmt w:val="bullet"/>
      <w:lvlText w:val="•"/>
      <w:lvlJc w:val="left"/>
      <w:pPr>
        <w:ind w:left="1683" w:hanging="191"/>
      </w:pPr>
      <w:rPr>
        <w:rFonts w:hint="default"/>
        <w:lang w:val="en-US" w:eastAsia="en-US" w:bidi="en-US"/>
      </w:rPr>
    </w:lvl>
    <w:lvl w:ilvl="7" w:tplc="F79CD9D8">
      <w:numFmt w:val="bullet"/>
      <w:lvlText w:val="•"/>
      <w:lvlJc w:val="left"/>
      <w:pPr>
        <w:ind w:left="1914" w:hanging="191"/>
      </w:pPr>
      <w:rPr>
        <w:rFonts w:hint="default"/>
        <w:lang w:val="en-US" w:eastAsia="en-US" w:bidi="en-US"/>
      </w:rPr>
    </w:lvl>
    <w:lvl w:ilvl="8" w:tplc="E1448478">
      <w:numFmt w:val="bullet"/>
      <w:lvlText w:val="•"/>
      <w:lvlJc w:val="left"/>
      <w:pPr>
        <w:ind w:left="2144" w:hanging="191"/>
      </w:pPr>
      <w:rPr>
        <w:rFonts w:hint="default"/>
        <w:lang w:val="en-US" w:eastAsia="en-US" w:bidi="en-US"/>
      </w:rPr>
    </w:lvl>
  </w:abstractNum>
  <w:abstractNum w:abstractNumId="135" w15:restartNumberingAfterBreak="0">
    <w:nsid w:val="46EF74F6"/>
    <w:multiLevelType w:val="hybridMultilevel"/>
    <w:tmpl w:val="8A8C9AEC"/>
    <w:lvl w:ilvl="0" w:tplc="BA4EDB5E">
      <w:numFmt w:val="bullet"/>
      <w:lvlText w:val=""/>
      <w:lvlJc w:val="left"/>
      <w:pPr>
        <w:ind w:left="293" w:hanging="190"/>
      </w:pPr>
      <w:rPr>
        <w:rFonts w:ascii="Symbol" w:eastAsia="Symbol" w:hAnsi="Symbol" w:cs="Symbol" w:hint="default"/>
        <w:w w:val="100"/>
        <w:sz w:val="20"/>
        <w:szCs w:val="20"/>
        <w:lang w:val="en-US" w:eastAsia="en-US" w:bidi="en-US"/>
      </w:rPr>
    </w:lvl>
    <w:lvl w:ilvl="1" w:tplc="3970FDD6">
      <w:numFmt w:val="bullet"/>
      <w:lvlText w:val="•"/>
      <w:lvlJc w:val="left"/>
      <w:pPr>
        <w:ind w:left="574" w:hanging="190"/>
      </w:pPr>
      <w:rPr>
        <w:rFonts w:hint="default"/>
        <w:lang w:val="en-US" w:eastAsia="en-US" w:bidi="en-US"/>
      </w:rPr>
    </w:lvl>
    <w:lvl w:ilvl="2" w:tplc="B4FCB660">
      <w:numFmt w:val="bullet"/>
      <w:lvlText w:val="•"/>
      <w:lvlJc w:val="left"/>
      <w:pPr>
        <w:ind w:left="849" w:hanging="190"/>
      </w:pPr>
      <w:rPr>
        <w:rFonts w:hint="default"/>
        <w:lang w:val="en-US" w:eastAsia="en-US" w:bidi="en-US"/>
      </w:rPr>
    </w:lvl>
    <w:lvl w:ilvl="3" w:tplc="17765806">
      <w:numFmt w:val="bullet"/>
      <w:lvlText w:val="•"/>
      <w:lvlJc w:val="left"/>
      <w:pPr>
        <w:ind w:left="1123" w:hanging="190"/>
      </w:pPr>
      <w:rPr>
        <w:rFonts w:hint="default"/>
        <w:lang w:val="en-US" w:eastAsia="en-US" w:bidi="en-US"/>
      </w:rPr>
    </w:lvl>
    <w:lvl w:ilvl="4" w:tplc="467ECA6E">
      <w:numFmt w:val="bullet"/>
      <w:lvlText w:val="•"/>
      <w:lvlJc w:val="left"/>
      <w:pPr>
        <w:ind w:left="1398" w:hanging="190"/>
      </w:pPr>
      <w:rPr>
        <w:rFonts w:hint="default"/>
        <w:lang w:val="en-US" w:eastAsia="en-US" w:bidi="en-US"/>
      </w:rPr>
    </w:lvl>
    <w:lvl w:ilvl="5" w:tplc="851E4FB2">
      <w:numFmt w:val="bullet"/>
      <w:lvlText w:val="•"/>
      <w:lvlJc w:val="left"/>
      <w:pPr>
        <w:ind w:left="1672" w:hanging="190"/>
      </w:pPr>
      <w:rPr>
        <w:rFonts w:hint="default"/>
        <w:lang w:val="en-US" w:eastAsia="en-US" w:bidi="en-US"/>
      </w:rPr>
    </w:lvl>
    <w:lvl w:ilvl="6" w:tplc="F1F4C4E8">
      <w:numFmt w:val="bullet"/>
      <w:lvlText w:val="•"/>
      <w:lvlJc w:val="left"/>
      <w:pPr>
        <w:ind w:left="1947" w:hanging="190"/>
      </w:pPr>
      <w:rPr>
        <w:rFonts w:hint="default"/>
        <w:lang w:val="en-US" w:eastAsia="en-US" w:bidi="en-US"/>
      </w:rPr>
    </w:lvl>
    <w:lvl w:ilvl="7" w:tplc="8A3CC954">
      <w:numFmt w:val="bullet"/>
      <w:lvlText w:val="•"/>
      <w:lvlJc w:val="left"/>
      <w:pPr>
        <w:ind w:left="2221" w:hanging="190"/>
      </w:pPr>
      <w:rPr>
        <w:rFonts w:hint="default"/>
        <w:lang w:val="en-US" w:eastAsia="en-US" w:bidi="en-US"/>
      </w:rPr>
    </w:lvl>
    <w:lvl w:ilvl="8" w:tplc="1D825CD6">
      <w:numFmt w:val="bullet"/>
      <w:lvlText w:val="•"/>
      <w:lvlJc w:val="left"/>
      <w:pPr>
        <w:ind w:left="2496" w:hanging="190"/>
      </w:pPr>
      <w:rPr>
        <w:rFonts w:hint="default"/>
        <w:lang w:val="en-US" w:eastAsia="en-US" w:bidi="en-US"/>
      </w:rPr>
    </w:lvl>
  </w:abstractNum>
  <w:abstractNum w:abstractNumId="136" w15:restartNumberingAfterBreak="0">
    <w:nsid w:val="474E2F26"/>
    <w:multiLevelType w:val="multilevel"/>
    <w:tmpl w:val="1994B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478E65C7"/>
    <w:multiLevelType w:val="hybridMultilevel"/>
    <w:tmpl w:val="A7B8D008"/>
    <w:lvl w:ilvl="0" w:tplc="480ED936">
      <w:numFmt w:val="bullet"/>
      <w:lvlText w:val=""/>
      <w:lvlJc w:val="left"/>
      <w:pPr>
        <w:ind w:left="293" w:hanging="191"/>
      </w:pPr>
      <w:rPr>
        <w:rFonts w:ascii="Symbol" w:eastAsia="Symbol" w:hAnsi="Symbol" w:cs="Symbol" w:hint="default"/>
        <w:w w:val="100"/>
        <w:sz w:val="20"/>
        <w:szCs w:val="20"/>
        <w:lang w:val="en-US" w:eastAsia="en-US" w:bidi="en-US"/>
      </w:rPr>
    </w:lvl>
    <w:lvl w:ilvl="1" w:tplc="7BDE79DA">
      <w:numFmt w:val="bullet"/>
      <w:lvlText w:val="•"/>
      <w:lvlJc w:val="left"/>
      <w:pPr>
        <w:ind w:left="644" w:hanging="191"/>
      </w:pPr>
      <w:rPr>
        <w:rFonts w:hint="default"/>
        <w:lang w:val="en-US" w:eastAsia="en-US" w:bidi="en-US"/>
      </w:rPr>
    </w:lvl>
    <w:lvl w:ilvl="2" w:tplc="04A0EC62">
      <w:numFmt w:val="bullet"/>
      <w:lvlText w:val="•"/>
      <w:lvlJc w:val="left"/>
      <w:pPr>
        <w:ind w:left="989" w:hanging="191"/>
      </w:pPr>
      <w:rPr>
        <w:rFonts w:hint="default"/>
        <w:lang w:val="en-US" w:eastAsia="en-US" w:bidi="en-US"/>
      </w:rPr>
    </w:lvl>
    <w:lvl w:ilvl="3" w:tplc="11E4B7D8">
      <w:numFmt w:val="bullet"/>
      <w:lvlText w:val="•"/>
      <w:lvlJc w:val="left"/>
      <w:pPr>
        <w:ind w:left="1333" w:hanging="191"/>
      </w:pPr>
      <w:rPr>
        <w:rFonts w:hint="default"/>
        <w:lang w:val="en-US" w:eastAsia="en-US" w:bidi="en-US"/>
      </w:rPr>
    </w:lvl>
    <w:lvl w:ilvl="4" w:tplc="5030D328">
      <w:numFmt w:val="bullet"/>
      <w:lvlText w:val="•"/>
      <w:lvlJc w:val="left"/>
      <w:pPr>
        <w:ind w:left="1678" w:hanging="191"/>
      </w:pPr>
      <w:rPr>
        <w:rFonts w:hint="default"/>
        <w:lang w:val="en-US" w:eastAsia="en-US" w:bidi="en-US"/>
      </w:rPr>
    </w:lvl>
    <w:lvl w:ilvl="5" w:tplc="4C5E3B14">
      <w:numFmt w:val="bullet"/>
      <w:lvlText w:val="•"/>
      <w:lvlJc w:val="left"/>
      <w:pPr>
        <w:ind w:left="2023" w:hanging="191"/>
      </w:pPr>
      <w:rPr>
        <w:rFonts w:hint="default"/>
        <w:lang w:val="en-US" w:eastAsia="en-US" w:bidi="en-US"/>
      </w:rPr>
    </w:lvl>
    <w:lvl w:ilvl="6" w:tplc="F202D574">
      <w:numFmt w:val="bullet"/>
      <w:lvlText w:val="•"/>
      <w:lvlJc w:val="left"/>
      <w:pPr>
        <w:ind w:left="2367" w:hanging="191"/>
      </w:pPr>
      <w:rPr>
        <w:rFonts w:hint="default"/>
        <w:lang w:val="en-US" w:eastAsia="en-US" w:bidi="en-US"/>
      </w:rPr>
    </w:lvl>
    <w:lvl w:ilvl="7" w:tplc="67EC3F96">
      <w:numFmt w:val="bullet"/>
      <w:lvlText w:val="•"/>
      <w:lvlJc w:val="left"/>
      <w:pPr>
        <w:ind w:left="2712" w:hanging="191"/>
      </w:pPr>
      <w:rPr>
        <w:rFonts w:hint="default"/>
        <w:lang w:val="en-US" w:eastAsia="en-US" w:bidi="en-US"/>
      </w:rPr>
    </w:lvl>
    <w:lvl w:ilvl="8" w:tplc="CBA2BCAC">
      <w:numFmt w:val="bullet"/>
      <w:lvlText w:val="•"/>
      <w:lvlJc w:val="left"/>
      <w:pPr>
        <w:ind w:left="3056" w:hanging="191"/>
      </w:pPr>
      <w:rPr>
        <w:rFonts w:hint="default"/>
        <w:lang w:val="en-US" w:eastAsia="en-US" w:bidi="en-US"/>
      </w:rPr>
    </w:lvl>
  </w:abstractNum>
  <w:abstractNum w:abstractNumId="138" w15:restartNumberingAfterBreak="0">
    <w:nsid w:val="48047AE9"/>
    <w:multiLevelType w:val="hybridMultilevel"/>
    <w:tmpl w:val="294C9966"/>
    <w:lvl w:ilvl="0" w:tplc="7A5449EA">
      <w:numFmt w:val="bullet"/>
      <w:lvlText w:val=""/>
      <w:lvlJc w:val="left"/>
      <w:pPr>
        <w:ind w:left="293" w:hanging="191"/>
      </w:pPr>
      <w:rPr>
        <w:rFonts w:ascii="Symbol" w:eastAsia="Symbol" w:hAnsi="Symbol" w:cs="Symbol" w:hint="default"/>
        <w:w w:val="100"/>
        <w:sz w:val="20"/>
        <w:szCs w:val="20"/>
        <w:lang w:val="en-US" w:eastAsia="en-US" w:bidi="en-US"/>
      </w:rPr>
    </w:lvl>
    <w:lvl w:ilvl="1" w:tplc="14C4009C">
      <w:numFmt w:val="bullet"/>
      <w:lvlText w:val="•"/>
      <w:lvlJc w:val="left"/>
      <w:pPr>
        <w:ind w:left="644" w:hanging="191"/>
      </w:pPr>
      <w:rPr>
        <w:rFonts w:hint="default"/>
        <w:lang w:val="en-US" w:eastAsia="en-US" w:bidi="en-US"/>
      </w:rPr>
    </w:lvl>
    <w:lvl w:ilvl="2" w:tplc="C49625CA">
      <w:numFmt w:val="bullet"/>
      <w:lvlText w:val="•"/>
      <w:lvlJc w:val="left"/>
      <w:pPr>
        <w:ind w:left="989" w:hanging="191"/>
      </w:pPr>
      <w:rPr>
        <w:rFonts w:hint="default"/>
        <w:lang w:val="en-US" w:eastAsia="en-US" w:bidi="en-US"/>
      </w:rPr>
    </w:lvl>
    <w:lvl w:ilvl="3" w:tplc="0254998A">
      <w:numFmt w:val="bullet"/>
      <w:lvlText w:val="•"/>
      <w:lvlJc w:val="left"/>
      <w:pPr>
        <w:ind w:left="1333" w:hanging="191"/>
      </w:pPr>
      <w:rPr>
        <w:rFonts w:hint="default"/>
        <w:lang w:val="en-US" w:eastAsia="en-US" w:bidi="en-US"/>
      </w:rPr>
    </w:lvl>
    <w:lvl w:ilvl="4" w:tplc="E6E0A4EE">
      <w:numFmt w:val="bullet"/>
      <w:lvlText w:val="•"/>
      <w:lvlJc w:val="left"/>
      <w:pPr>
        <w:ind w:left="1678" w:hanging="191"/>
      </w:pPr>
      <w:rPr>
        <w:rFonts w:hint="default"/>
        <w:lang w:val="en-US" w:eastAsia="en-US" w:bidi="en-US"/>
      </w:rPr>
    </w:lvl>
    <w:lvl w:ilvl="5" w:tplc="CB04E85A">
      <w:numFmt w:val="bullet"/>
      <w:lvlText w:val="•"/>
      <w:lvlJc w:val="left"/>
      <w:pPr>
        <w:ind w:left="2023" w:hanging="191"/>
      </w:pPr>
      <w:rPr>
        <w:rFonts w:hint="default"/>
        <w:lang w:val="en-US" w:eastAsia="en-US" w:bidi="en-US"/>
      </w:rPr>
    </w:lvl>
    <w:lvl w:ilvl="6" w:tplc="7F6821DE">
      <w:numFmt w:val="bullet"/>
      <w:lvlText w:val="•"/>
      <w:lvlJc w:val="left"/>
      <w:pPr>
        <w:ind w:left="2367" w:hanging="191"/>
      </w:pPr>
      <w:rPr>
        <w:rFonts w:hint="default"/>
        <w:lang w:val="en-US" w:eastAsia="en-US" w:bidi="en-US"/>
      </w:rPr>
    </w:lvl>
    <w:lvl w:ilvl="7" w:tplc="84ECBF26">
      <w:numFmt w:val="bullet"/>
      <w:lvlText w:val="•"/>
      <w:lvlJc w:val="left"/>
      <w:pPr>
        <w:ind w:left="2712" w:hanging="191"/>
      </w:pPr>
      <w:rPr>
        <w:rFonts w:hint="default"/>
        <w:lang w:val="en-US" w:eastAsia="en-US" w:bidi="en-US"/>
      </w:rPr>
    </w:lvl>
    <w:lvl w:ilvl="8" w:tplc="A82413D8">
      <w:numFmt w:val="bullet"/>
      <w:lvlText w:val="•"/>
      <w:lvlJc w:val="left"/>
      <w:pPr>
        <w:ind w:left="3056" w:hanging="191"/>
      </w:pPr>
      <w:rPr>
        <w:rFonts w:hint="default"/>
        <w:lang w:val="en-US" w:eastAsia="en-US" w:bidi="en-US"/>
      </w:rPr>
    </w:lvl>
  </w:abstractNum>
  <w:abstractNum w:abstractNumId="139" w15:restartNumberingAfterBreak="0">
    <w:nsid w:val="487D20EC"/>
    <w:multiLevelType w:val="hybridMultilevel"/>
    <w:tmpl w:val="0A5EFC28"/>
    <w:lvl w:ilvl="0" w:tplc="09464400">
      <w:start w:val="6"/>
      <w:numFmt w:val="bullet"/>
      <w:lvlText w:val="-"/>
      <w:lvlJc w:val="left"/>
      <w:pPr>
        <w:ind w:left="720" w:hanging="360"/>
      </w:pPr>
      <w:rPr>
        <w:rFonts w:ascii="Calibri" w:eastAsia="Times New Roman" w:hAnsi="Calibri" w:cs="Calibri"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4A752FBE"/>
    <w:multiLevelType w:val="hybridMultilevel"/>
    <w:tmpl w:val="A0BCD920"/>
    <w:lvl w:ilvl="0" w:tplc="B2D6415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2" w15:restartNumberingAfterBreak="0">
    <w:nsid w:val="4B98448C"/>
    <w:multiLevelType w:val="hybridMultilevel"/>
    <w:tmpl w:val="D6EE1C54"/>
    <w:lvl w:ilvl="0" w:tplc="525E6958">
      <w:start w:val="1"/>
      <w:numFmt w:val="bullet"/>
      <w:lvlText w:val="-"/>
      <w:lvlJc w:val="left"/>
      <w:pPr>
        <w:ind w:left="360" w:hanging="360"/>
      </w:pPr>
      <w:rPr>
        <w:rFonts w:hAnsi="Symbol"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3" w15:restartNumberingAfterBreak="0">
    <w:nsid w:val="4B984C2C"/>
    <w:multiLevelType w:val="hybridMultilevel"/>
    <w:tmpl w:val="FBB4C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4C7602E6"/>
    <w:multiLevelType w:val="hybridMultilevel"/>
    <w:tmpl w:val="9A042D1E"/>
    <w:lvl w:ilvl="0" w:tplc="525E6958">
      <w:start w:val="1"/>
      <w:numFmt w:val="bullet"/>
      <w:lvlText w:val="-"/>
      <w:lvlJc w:val="left"/>
      <w:pPr>
        <w:ind w:left="360" w:hanging="360"/>
      </w:pPr>
      <w:rPr>
        <w:rFonts w:hAnsi="Symbol" w:hint="eastAsia"/>
      </w:rPr>
    </w:lvl>
    <w:lvl w:ilvl="1" w:tplc="B2D64156">
      <w:start w:val="1"/>
      <w:numFmt w:val="bullet"/>
      <w:lvlText w:val="-"/>
      <w:lvlJc w:val="left"/>
      <w:pPr>
        <w:ind w:left="1080" w:hanging="360"/>
      </w:pPr>
      <w:rPr>
        <w:rFonts w:ascii="Times New Roman" w:eastAsia="Times New Roman" w:hAnsi="Times New Roman" w:hint="default"/>
      </w:rPr>
    </w:lvl>
    <w:lvl w:ilvl="2" w:tplc="04370005">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146" w15:restartNumberingAfterBreak="0">
    <w:nsid w:val="4CA063E5"/>
    <w:multiLevelType w:val="hybridMultilevel"/>
    <w:tmpl w:val="49A4ABD2"/>
    <w:lvl w:ilvl="0" w:tplc="4D1CA7CA">
      <w:start w:val="5"/>
      <w:numFmt w:val="lowerLetter"/>
      <w:lvlText w:val="%1."/>
      <w:lvlJc w:val="left"/>
      <w:pPr>
        <w:ind w:left="108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D2F599C"/>
    <w:multiLevelType w:val="hybridMultilevel"/>
    <w:tmpl w:val="1B5E396C"/>
    <w:lvl w:ilvl="0" w:tplc="317025DE">
      <w:numFmt w:val="bullet"/>
      <w:lvlText w:val=""/>
      <w:lvlJc w:val="left"/>
      <w:pPr>
        <w:ind w:left="464" w:hanging="361"/>
      </w:pPr>
      <w:rPr>
        <w:rFonts w:ascii="Symbol" w:eastAsia="Symbol" w:hAnsi="Symbol" w:cs="Symbol" w:hint="default"/>
        <w:w w:val="100"/>
        <w:sz w:val="20"/>
        <w:szCs w:val="20"/>
        <w:lang w:val="en-US" w:eastAsia="en-US" w:bidi="en-US"/>
      </w:rPr>
    </w:lvl>
    <w:lvl w:ilvl="1" w:tplc="2A86E124">
      <w:numFmt w:val="bullet"/>
      <w:lvlText w:val="•"/>
      <w:lvlJc w:val="left"/>
      <w:pPr>
        <w:ind w:left="674" w:hanging="361"/>
      </w:pPr>
      <w:rPr>
        <w:rFonts w:hint="default"/>
        <w:lang w:val="en-US" w:eastAsia="en-US" w:bidi="en-US"/>
      </w:rPr>
    </w:lvl>
    <w:lvl w:ilvl="2" w:tplc="AC023C8E">
      <w:numFmt w:val="bullet"/>
      <w:lvlText w:val="•"/>
      <w:lvlJc w:val="left"/>
      <w:pPr>
        <w:ind w:left="889" w:hanging="361"/>
      </w:pPr>
      <w:rPr>
        <w:rFonts w:hint="default"/>
        <w:lang w:val="en-US" w:eastAsia="en-US" w:bidi="en-US"/>
      </w:rPr>
    </w:lvl>
    <w:lvl w:ilvl="3" w:tplc="86A86988">
      <w:numFmt w:val="bullet"/>
      <w:lvlText w:val="•"/>
      <w:lvlJc w:val="left"/>
      <w:pPr>
        <w:ind w:left="1104" w:hanging="361"/>
      </w:pPr>
      <w:rPr>
        <w:rFonts w:hint="default"/>
        <w:lang w:val="en-US" w:eastAsia="en-US" w:bidi="en-US"/>
      </w:rPr>
    </w:lvl>
    <w:lvl w:ilvl="4" w:tplc="E922778C">
      <w:numFmt w:val="bullet"/>
      <w:lvlText w:val="•"/>
      <w:lvlJc w:val="left"/>
      <w:pPr>
        <w:ind w:left="1318" w:hanging="361"/>
      </w:pPr>
      <w:rPr>
        <w:rFonts w:hint="default"/>
        <w:lang w:val="en-US" w:eastAsia="en-US" w:bidi="en-US"/>
      </w:rPr>
    </w:lvl>
    <w:lvl w:ilvl="5" w:tplc="C2BADEE0">
      <w:numFmt w:val="bullet"/>
      <w:lvlText w:val="•"/>
      <w:lvlJc w:val="left"/>
      <w:pPr>
        <w:ind w:left="1533" w:hanging="361"/>
      </w:pPr>
      <w:rPr>
        <w:rFonts w:hint="default"/>
        <w:lang w:val="en-US" w:eastAsia="en-US" w:bidi="en-US"/>
      </w:rPr>
    </w:lvl>
    <w:lvl w:ilvl="6" w:tplc="B498D432">
      <w:numFmt w:val="bullet"/>
      <w:lvlText w:val="•"/>
      <w:lvlJc w:val="left"/>
      <w:pPr>
        <w:ind w:left="1748" w:hanging="361"/>
      </w:pPr>
      <w:rPr>
        <w:rFonts w:hint="default"/>
        <w:lang w:val="en-US" w:eastAsia="en-US" w:bidi="en-US"/>
      </w:rPr>
    </w:lvl>
    <w:lvl w:ilvl="7" w:tplc="0852B6A8">
      <w:numFmt w:val="bullet"/>
      <w:lvlText w:val="•"/>
      <w:lvlJc w:val="left"/>
      <w:pPr>
        <w:ind w:left="1962" w:hanging="361"/>
      </w:pPr>
      <w:rPr>
        <w:rFonts w:hint="default"/>
        <w:lang w:val="en-US" w:eastAsia="en-US" w:bidi="en-US"/>
      </w:rPr>
    </w:lvl>
    <w:lvl w:ilvl="8" w:tplc="EFBEFFEA">
      <w:numFmt w:val="bullet"/>
      <w:lvlText w:val="•"/>
      <w:lvlJc w:val="left"/>
      <w:pPr>
        <w:ind w:left="2177" w:hanging="361"/>
      </w:pPr>
      <w:rPr>
        <w:rFonts w:hint="default"/>
        <w:lang w:val="en-US" w:eastAsia="en-US" w:bidi="en-US"/>
      </w:rPr>
    </w:lvl>
  </w:abstractNum>
  <w:abstractNum w:abstractNumId="148" w15:restartNumberingAfterBreak="0">
    <w:nsid w:val="4E460DEE"/>
    <w:multiLevelType w:val="hybridMultilevel"/>
    <w:tmpl w:val="478EA49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49" w15:restartNumberingAfterBreak="0">
    <w:nsid w:val="4E9D3509"/>
    <w:multiLevelType w:val="hybridMultilevel"/>
    <w:tmpl w:val="9880E968"/>
    <w:lvl w:ilvl="0" w:tplc="E736B0DA">
      <w:numFmt w:val="bullet"/>
      <w:lvlText w:val=""/>
      <w:lvlJc w:val="left"/>
      <w:pPr>
        <w:ind w:left="288" w:hanging="190"/>
      </w:pPr>
      <w:rPr>
        <w:rFonts w:ascii="Symbol" w:eastAsia="Symbol" w:hAnsi="Symbol" w:cs="Symbol" w:hint="default"/>
        <w:w w:val="100"/>
        <w:sz w:val="20"/>
        <w:szCs w:val="20"/>
        <w:lang w:val="en-US" w:eastAsia="en-US" w:bidi="en-US"/>
      </w:rPr>
    </w:lvl>
    <w:lvl w:ilvl="1" w:tplc="1CE86264">
      <w:numFmt w:val="bullet"/>
      <w:lvlText w:val="•"/>
      <w:lvlJc w:val="left"/>
      <w:pPr>
        <w:ind w:left="564" w:hanging="190"/>
      </w:pPr>
      <w:rPr>
        <w:rFonts w:hint="default"/>
        <w:lang w:val="en-US" w:eastAsia="en-US" w:bidi="en-US"/>
      </w:rPr>
    </w:lvl>
    <w:lvl w:ilvl="2" w:tplc="1F4C29B4">
      <w:numFmt w:val="bullet"/>
      <w:lvlText w:val="•"/>
      <w:lvlJc w:val="left"/>
      <w:pPr>
        <w:ind w:left="849" w:hanging="190"/>
      </w:pPr>
      <w:rPr>
        <w:rFonts w:hint="default"/>
        <w:lang w:val="en-US" w:eastAsia="en-US" w:bidi="en-US"/>
      </w:rPr>
    </w:lvl>
    <w:lvl w:ilvl="3" w:tplc="61183860">
      <w:numFmt w:val="bullet"/>
      <w:lvlText w:val="•"/>
      <w:lvlJc w:val="left"/>
      <w:pPr>
        <w:ind w:left="1133" w:hanging="190"/>
      </w:pPr>
      <w:rPr>
        <w:rFonts w:hint="default"/>
        <w:lang w:val="en-US" w:eastAsia="en-US" w:bidi="en-US"/>
      </w:rPr>
    </w:lvl>
    <w:lvl w:ilvl="4" w:tplc="28B40E68">
      <w:numFmt w:val="bullet"/>
      <w:lvlText w:val="•"/>
      <w:lvlJc w:val="left"/>
      <w:pPr>
        <w:ind w:left="1418" w:hanging="190"/>
      </w:pPr>
      <w:rPr>
        <w:rFonts w:hint="default"/>
        <w:lang w:val="en-US" w:eastAsia="en-US" w:bidi="en-US"/>
      </w:rPr>
    </w:lvl>
    <w:lvl w:ilvl="5" w:tplc="FF446068">
      <w:numFmt w:val="bullet"/>
      <w:lvlText w:val="•"/>
      <w:lvlJc w:val="left"/>
      <w:pPr>
        <w:ind w:left="1702" w:hanging="190"/>
      </w:pPr>
      <w:rPr>
        <w:rFonts w:hint="default"/>
        <w:lang w:val="en-US" w:eastAsia="en-US" w:bidi="en-US"/>
      </w:rPr>
    </w:lvl>
    <w:lvl w:ilvl="6" w:tplc="07A815B4">
      <w:numFmt w:val="bullet"/>
      <w:lvlText w:val="•"/>
      <w:lvlJc w:val="left"/>
      <w:pPr>
        <w:ind w:left="1987" w:hanging="190"/>
      </w:pPr>
      <w:rPr>
        <w:rFonts w:hint="default"/>
        <w:lang w:val="en-US" w:eastAsia="en-US" w:bidi="en-US"/>
      </w:rPr>
    </w:lvl>
    <w:lvl w:ilvl="7" w:tplc="19CE70B2">
      <w:numFmt w:val="bullet"/>
      <w:lvlText w:val="•"/>
      <w:lvlJc w:val="left"/>
      <w:pPr>
        <w:ind w:left="2271" w:hanging="190"/>
      </w:pPr>
      <w:rPr>
        <w:rFonts w:hint="default"/>
        <w:lang w:val="en-US" w:eastAsia="en-US" w:bidi="en-US"/>
      </w:rPr>
    </w:lvl>
    <w:lvl w:ilvl="8" w:tplc="BB80B21A">
      <w:numFmt w:val="bullet"/>
      <w:lvlText w:val="•"/>
      <w:lvlJc w:val="left"/>
      <w:pPr>
        <w:ind w:left="2556" w:hanging="190"/>
      </w:pPr>
      <w:rPr>
        <w:rFonts w:hint="default"/>
        <w:lang w:val="en-US" w:eastAsia="en-US" w:bidi="en-US"/>
      </w:rPr>
    </w:lvl>
  </w:abstractNum>
  <w:abstractNum w:abstractNumId="150" w15:restartNumberingAfterBreak="0">
    <w:nsid w:val="4F1C2594"/>
    <w:multiLevelType w:val="hybridMultilevel"/>
    <w:tmpl w:val="93140F70"/>
    <w:lvl w:ilvl="0" w:tplc="6A6A04AC">
      <w:start w:val="1"/>
      <w:numFmt w:val="lowerLetter"/>
      <w:lvlText w:val="%1."/>
      <w:lvlJc w:val="left"/>
      <w:pPr>
        <w:ind w:left="720" w:hanging="360"/>
      </w:pPr>
      <w:rPr>
        <w:rFonts w:hint="default"/>
      </w:rPr>
    </w:lvl>
    <w:lvl w:ilvl="1" w:tplc="8D1024A8">
      <w:start w:val="1"/>
      <w:numFmt w:val="lowerLetter"/>
      <w:lvlText w:val="%2."/>
      <w:lvlJc w:val="left"/>
      <w:pPr>
        <w:ind w:left="1440" w:hanging="360"/>
      </w:pPr>
      <w:rPr>
        <w:rFonts w:ascii="Calibri" w:hAnsi="Calibr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FC63605"/>
    <w:multiLevelType w:val="hybridMultilevel"/>
    <w:tmpl w:val="3738C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FF41491"/>
    <w:multiLevelType w:val="hybridMultilevel"/>
    <w:tmpl w:val="B8CA8E14"/>
    <w:lvl w:ilvl="0" w:tplc="B3681AB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0F34AE6"/>
    <w:multiLevelType w:val="hybridMultilevel"/>
    <w:tmpl w:val="5E7C41B2"/>
    <w:lvl w:ilvl="0" w:tplc="525E6958">
      <w:start w:val="1"/>
      <w:numFmt w:val="bullet"/>
      <w:lvlText w:val="-"/>
      <w:lvlJc w:val="left"/>
      <w:pPr>
        <w:ind w:left="720" w:hanging="360"/>
      </w:pPr>
      <w:rPr>
        <w:rFonts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4" w15:restartNumberingAfterBreak="0">
    <w:nsid w:val="5190597B"/>
    <w:multiLevelType w:val="multilevel"/>
    <w:tmpl w:val="3D7C158C"/>
    <w:lvl w:ilvl="0">
      <w:start w:val="1"/>
      <w:numFmt w:val="decimal"/>
      <w:lvlText w:val="%1."/>
      <w:lvlJc w:val="left"/>
      <w:pPr>
        <w:ind w:left="420" w:hanging="42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5" w15:restartNumberingAfterBreak="0">
    <w:nsid w:val="51E03D3A"/>
    <w:multiLevelType w:val="hybridMultilevel"/>
    <w:tmpl w:val="4110921A"/>
    <w:lvl w:ilvl="0" w:tplc="88FC8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208486E"/>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523C7E5C"/>
    <w:multiLevelType w:val="hybridMultilevel"/>
    <w:tmpl w:val="AE487CB0"/>
    <w:lvl w:ilvl="0" w:tplc="04090001">
      <w:start w:val="1"/>
      <w:numFmt w:val="bullet"/>
      <w:lvlText w:val=""/>
      <w:lvlJc w:val="left"/>
      <w:pPr>
        <w:ind w:left="720" w:hanging="360"/>
      </w:pPr>
      <w:rPr>
        <w:rFonts w:ascii="Symbol" w:hAnsi="Symbol" w:cs="Symbol" w:hint="default"/>
        <w:lang w:val="en-AU"/>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8"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32921B7"/>
    <w:multiLevelType w:val="hybridMultilevel"/>
    <w:tmpl w:val="49187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55A85D99"/>
    <w:multiLevelType w:val="hybridMultilevel"/>
    <w:tmpl w:val="E4D8C70C"/>
    <w:lvl w:ilvl="0" w:tplc="98DA9296">
      <w:numFmt w:val="bullet"/>
      <w:lvlText w:val=""/>
      <w:lvlJc w:val="left"/>
      <w:pPr>
        <w:ind w:left="294" w:hanging="190"/>
      </w:pPr>
      <w:rPr>
        <w:rFonts w:ascii="Symbol" w:eastAsia="Symbol" w:hAnsi="Symbol" w:cs="Symbol" w:hint="default"/>
        <w:w w:val="100"/>
        <w:sz w:val="20"/>
        <w:szCs w:val="20"/>
        <w:lang w:val="en-US" w:eastAsia="en-US" w:bidi="en-US"/>
      </w:rPr>
    </w:lvl>
    <w:lvl w:ilvl="1" w:tplc="0994C64E">
      <w:numFmt w:val="bullet"/>
      <w:lvlText w:val="•"/>
      <w:lvlJc w:val="left"/>
      <w:pPr>
        <w:ind w:left="500" w:hanging="190"/>
      </w:pPr>
      <w:rPr>
        <w:rFonts w:hint="default"/>
        <w:lang w:val="en-US" w:eastAsia="en-US" w:bidi="en-US"/>
      </w:rPr>
    </w:lvl>
    <w:lvl w:ilvl="2" w:tplc="188E7B20">
      <w:numFmt w:val="bullet"/>
      <w:lvlText w:val="•"/>
      <w:lvlJc w:val="left"/>
      <w:pPr>
        <w:ind w:left="700" w:hanging="190"/>
      </w:pPr>
      <w:rPr>
        <w:rFonts w:hint="default"/>
        <w:lang w:val="en-US" w:eastAsia="en-US" w:bidi="en-US"/>
      </w:rPr>
    </w:lvl>
    <w:lvl w:ilvl="3" w:tplc="DE920E78">
      <w:numFmt w:val="bullet"/>
      <w:lvlText w:val="•"/>
      <w:lvlJc w:val="left"/>
      <w:pPr>
        <w:ind w:left="900" w:hanging="190"/>
      </w:pPr>
      <w:rPr>
        <w:rFonts w:hint="default"/>
        <w:lang w:val="en-US" w:eastAsia="en-US" w:bidi="en-US"/>
      </w:rPr>
    </w:lvl>
    <w:lvl w:ilvl="4" w:tplc="8C2E5D4C">
      <w:numFmt w:val="bullet"/>
      <w:lvlText w:val="•"/>
      <w:lvlJc w:val="left"/>
      <w:pPr>
        <w:ind w:left="1100" w:hanging="190"/>
      </w:pPr>
      <w:rPr>
        <w:rFonts w:hint="default"/>
        <w:lang w:val="en-US" w:eastAsia="en-US" w:bidi="en-US"/>
      </w:rPr>
    </w:lvl>
    <w:lvl w:ilvl="5" w:tplc="C1405DC6">
      <w:numFmt w:val="bullet"/>
      <w:lvlText w:val="•"/>
      <w:lvlJc w:val="left"/>
      <w:pPr>
        <w:ind w:left="1300" w:hanging="190"/>
      </w:pPr>
      <w:rPr>
        <w:rFonts w:hint="default"/>
        <w:lang w:val="en-US" w:eastAsia="en-US" w:bidi="en-US"/>
      </w:rPr>
    </w:lvl>
    <w:lvl w:ilvl="6" w:tplc="D1288378">
      <w:numFmt w:val="bullet"/>
      <w:lvlText w:val="•"/>
      <w:lvlJc w:val="left"/>
      <w:pPr>
        <w:ind w:left="1500" w:hanging="190"/>
      </w:pPr>
      <w:rPr>
        <w:rFonts w:hint="default"/>
        <w:lang w:val="en-US" w:eastAsia="en-US" w:bidi="en-US"/>
      </w:rPr>
    </w:lvl>
    <w:lvl w:ilvl="7" w:tplc="199E0DD6">
      <w:numFmt w:val="bullet"/>
      <w:lvlText w:val="•"/>
      <w:lvlJc w:val="left"/>
      <w:pPr>
        <w:ind w:left="1700" w:hanging="190"/>
      </w:pPr>
      <w:rPr>
        <w:rFonts w:hint="default"/>
        <w:lang w:val="en-US" w:eastAsia="en-US" w:bidi="en-US"/>
      </w:rPr>
    </w:lvl>
    <w:lvl w:ilvl="8" w:tplc="28FE12C4">
      <w:numFmt w:val="bullet"/>
      <w:lvlText w:val="•"/>
      <w:lvlJc w:val="left"/>
      <w:pPr>
        <w:ind w:left="1900" w:hanging="190"/>
      </w:pPr>
      <w:rPr>
        <w:rFonts w:hint="default"/>
        <w:lang w:val="en-US" w:eastAsia="en-US" w:bidi="en-US"/>
      </w:rPr>
    </w:lvl>
  </w:abstractNum>
  <w:abstractNum w:abstractNumId="161" w15:restartNumberingAfterBreak="0">
    <w:nsid w:val="56373154"/>
    <w:multiLevelType w:val="multilevel"/>
    <w:tmpl w:val="3BE0617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7AF2DBB"/>
    <w:multiLevelType w:val="hybridMultilevel"/>
    <w:tmpl w:val="34C4CA48"/>
    <w:lvl w:ilvl="0" w:tplc="D62CF0DE">
      <w:numFmt w:val="bullet"/>
      <w:lvlText w:val=""/>
      <w:lvlJc w:val="left"/>
      <w:pPr>
        <w:ind w:left="293" w:hanging="191"/>
      </w:pPr>
      <w:rPr>
        <w:rFonts w:ascii="Symbol" w:eastAsia="Symbol" w:hAnsi="Symbol" w:cs="Symbol" w:hint="default"/>
        <w:w w:val="100"/>
        <w:sz w:val="20"/>
        <w:szCs w:val="20"/>
        <w:lang w:val="en-US" w:eastAsia="en-US" w:bidi="en-US"/>
      </w:rPr>
    </w:lvl>
    <w:lvl w:ilvl="1" w:tplc="27A8B1B4">
      <w:numFmt w:val="bullet"/>
      <w:lvlText w:val="•"/>
      <w:lvlJc w:val="left"/>
      <w:pPr>
        <w:ind w:left="530" w:hanging="191"/>
      </w:pPr>
      <w:rPr>
        <w:rFonts w:hint="default"/>
        <w:lang w:val="en-US" w:eastAsia="en-US" w:bidi="en-US"/>
      </w:rPr>
    </w:lvl>
    <w:lvl w:ilvl="2" w:tplc="D0DC1E8C">
      <w:numFmt w:val="bullet"/>
      <w:lvlText w:val="•"/>
      <w:lvlJc w:val="left"/>
      <w:pPr>
        <w:ind w:left="761" w:hanging="191"/>
      </w:pPr>
      <w:rPr>
        <w:rFonts w:hint="default"/>
        <w:lang w:val="en-US" w:eastAsia="en-US" w:bidi="en-US"/>
      </w:rPr>
    </w:lvl>
    <w:lvl w:ilvl="3" w:tplc="66FAFF3E">
      <w:numFmt w:val="bullet"/>
      <w:lvlText w:val="•"/>
      <w:lvlJc w:val="left"/>
      <w:pPr>
        <w:ind w:left="992" w:hanging="191"/>
      </w:pPr>
      <w:rPr>
        <w:rFonts w:hint="default"/>
        <w:lang w:val="en-US" w:eastAsia="en-US" w:bidi="en-US"/>
      </w:rPr>
    </w:lvl>
    <w:lvl w:ilvl="4" w:tplc="AE3CC352">
      <w:numFmt w:val="bullet"/>
      <w:lvlText w:val="•"/>
      <w:lvlJc w:val="left"/>
      <w:pPr>
        <w:ind w:left="1222" w:hanging="191"/>
      </w:pPr>
      <w:rPr>
        <w:rFonts w:hint="default"/>
        <w:lang w:val="en-US" w:eastAsia="en-US" w:bidi="en-US"/>
      </w:rPr>
    </w:lvl>
    <w:lvl w:ilvl="5" w:tplc="ACA6DA9C">
      <w:numFmt w:val="bullet"/>
      <w:lvlText w:val="•"/>
      <w:lvlJc w:val="left"/>
      <w:pPr>
        <w:ind w:left="1453" w:hanging="191"/>
      </w:pPr>
      <w:rPr>
        <w:rFonts w:hint="default"/>
        <w:lang w:val="en-US" w:eastAsia="en-US" w:bidi="en-US"/>
      </w:rPr>
    </w:lvl>
    <w:lvl w:ilvl="6" w:tplc="3156021C">
      <w:numFmt w:val="bullet"/>
      <w:lvlText w:val="•"/>
      <w:lvlJc w:val="left"/>
      <w:pPr>
        <w:ind w:left="1684" w:hanging="191"/>
      </w:pPr>
      <w:rPr>
        <w:rFonts w:hint="default"/>
        <w:lang w:val="en-US" w:eastAsia="en-US" w:bidi="en-US"/>
      </w:rPr>
    </w:lvl>
    <w:lvl w:ilvl="7" w:tplc="538463C8">
      <w:numFmt w:val="bullet"/>
      <w:lvlText w:val="•"/>
      <w:lvlJc w:val="left"/>
      <w:pPr>
        <w:ind w:left="1914" w:hanging="191"/>
      </w:pPr>
      <w:rPr>
        <w:rFonts w:hint="default"/>
        <w:lang w:val="en-US" w:eastAsia="en-US" w:bidi="en-US"/>
      </w:rPr>
    </w:lvl>
    <w:lvl w:ilvl="8" w:tplc="8F7C3238">
      <w:numFmt w:val="bullet"/>
      <w:lvlText w:val="•"/>
      <w:lvlJc w:val="left"/>
      <w:pPr>
        <w:ind w:left="2145" w:hanging="191"/>
      </w:pPr>
      <w:rPr>
        <w:rFonts w:hint="default"/>
        <w:lang w:val="en-US" w:eastAsia="en-US" w:bidi="en-US"/>
      </w:rPr>
    </w:lvl>
  </w:abstractNum>
  <w:abstractNum w:abstractNumId="164" w15:restartNumberingAfterBreak="0">
    <w:nsid w:val="57E0663F"/>
    <w:multiLevelType w:val="multilevel"/>
    <w:tmpl w:val="9798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5856345F"/>
    <w:multiLevelType w:val="hybridMultilevel"/>
    <w:tmpl w:val="0C8000E2"/>
    <w:lvl w:ilvl="0" w:tplc="F4F4FDF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6" w15:restartNumberingAfterBreak="0">
    <w:nsid w:val="5A1F2596"/>
    <w:multiLevelType w:val="hybridMultilevel"/>
    <w:tmpl w:val="62DAD30C"/>
    <w:lvl w:ilvl="0" w:tplc="28FA80DC">
      <w:numFmt w:val="bullet"/>
      <w:lvlText w:val=""/>
      <w:lvlJc w:val="left"/>
      <w:pPr>
        <w:ind w:left="294" w:hanging="191"/>
      </w:pPr>
      <w:rPr>
        <w:rFonts w:ascii="Symbol" w:eastAsia="Symbol" w:hAnsi="Symbol" w:cs="Symbol" w:hint="default"/>
        <w:w w:val="100"/>
        <w:sz w:val="20"/>
        <w:szCs w:val="20"/>
        <w:lang w:val="en-US" w:eastAsia="en-US" w:bidi="en-US"/>
      </w:rPr>
    </w:lvl>
    <w:lvl w:ilvl="1" w:tplc="F796EAD2">
      <w:numFmt w:val="bullet"/>
      <w:lvlText w:val="•"/>
      <w:lvlJc w:val="left"/>
      <w:pPr>
        <w:ind w:left="644" w:hanging="191"/>
      </w:pPr>
      <w:rPr>
        <w:rFonts w:hint="default"/>
        <w:lang w:val="en-US" w:eastAsia="en-US" w:bidi="en-US"/>
      </w:rPr>
    </w:lvl>
    <w:lvl w:ilvl="2" w:tplc="12802420">
      <w:numFmt w:val="bullet"/>
      <w:lvlText w:val="•"/>
      <w:lvlJc w:val="left"/>
      <w:pPr>
        <w:ind w:left="989" w:hanging="191"/>
      </w:pPr>
      <w:rPr>
        <w:rFonts w:hint="default"/>
        <w:lang w:val="en-US" w:eastAsia="en-US" w:bidi="en-US"/>
      </w:rPr>
    </w:lvl>
    <w:lvl w:ilvl="3" w:tplc="31561BE0">
      <w:numFmt w:val="bullet"/>
      <w:lvlText w:val="•"/>
      <w:lvlJc w:val="left"/>
      <w:pPr>
        <w:ind w:left="1334" w:hanging="191"/>
      </w:pPr>
      <w:rPr>
        <w:rFonts w:hint="default"/>
        <w:lang w:val="en-US" w:eastAsia="en-US" w:bidi="en-US"/>
      </w:rPr>
    </w:lvl>
    <w:lvl w:ilvl="4" w:tplc="D8EC4CE8">
      <w:numFmt w:val="bullet"/>
      <w:lvlText w:val="•"/>
      <w:lvlJc w:val="left"/>
      <w:pPr>
        <w:ind w:left="1678" w:hanging="191"/>
      </w:pPr>
      <w:rPr>
        <w:rFonts w:hint="default"/>
        <w:lang w:val="en-US" w:eastAsia="en-US" w:bidi="en-US"/>
      </w:rPr>
    </w:lvl>
    <w:lvl w:ilvl="5" w:tplc="B7AA7B5E">
      <w:numFmt w:val="bullet"/>
      <w:lvlText w:val="•"/>
      <w:lvlJc w:val="left"/>
      <w:pPr>
        <w:ind w:left="2023" w:hanging="191"/>
      </w:pPr>
      <w:rPr>
        <w:rFonts w:hint="default"/>
        <w:lang w:val="en-US" w:eastAsia="en-US" w:bidi="en-US"/>
      </w:rPr>
    </w:lvl>
    <w:lvl w:ilvl="6" w:tplc="265851BC">
      <w:numFmt w:val="bullet"/>
      <w:lvlText w:val="•"/>
      <w:lvlJc w:val="left"/>
      <w:pPr>
        <w:ind w:left="2368" w:hanging="191"/>
      </w:pPr>
      <w:rPr>
        <w:rFonts w:hint="default"/>
        <w:lang w:val="en-US" w:eastAsia="en-US" w:bidi="en-US"/>
      </w:rPr>
    </w:lvl>
    <w:lvl w:ilvl="7" w:tplc="FDD47134">
      <w:numFmt w:val="bullet"/>
      <w:lvlText w:val="•"/>
      <w:lvlJc w:val="left"/>
      <w:pPr>
        <w:ind w:left="2712" w:hanging="191"/>
      </w:pPr>
      <w:rPr>
        <w:rFonts w:hint="default"/>
        <w:lang w:val="en-US" w:eastAsia="en-US" w:bidi="en-US"/>
      </w:rPr>
    </w:lvl>
    <w:lvl w:ilvl="8" w:tplc="4F1C69D6">
      <w:numFmt w:val="bullet"/>
      <w:lvlText w:val="•"/>
      <w:lvlJc w:val="left"/>
      <w:pPr>
        <w:ind w:left="3057" w:hanging="191"/>
      </w:pPr>
      <w:rPr>
        <w:rFonts w:hint="default"/>
        <w:lang w:val="en-US" w:eastAsia="en-US" w:bidi="en-US"/>
      </w:rPr>
    </w:lvl>
  </w:abstractNum>
  <w:abstractNum w:abstractNumId="167" w15:restartNumberingAfterBreak="0">
    <w:nsid w:val="5A7B57A4"/>
    <w:multiLevelType w:val="hybridMultilevel"/>
    <w:tmpl w:val="C89A4A72"/>
    <w:lvl w:ilvl="0" w:tplc="0456B4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F202202">
      <w:numFmt w:val="bullet"/>
      <w:lvlText w:val="-"/>
      <w:lvlJc w:val="left"/>
      <w:pPr>
        <w:ind w:left="1800" w:hanging="180"/>
      </w:pPr>
      <w:rPr>
        <w:rFonts w:ascii="Calibri" w:eastAsia="Arial Unicode MS" w:hAnsi="Calibri" w:cs="Calibri" w:hint="default"/>
        <w:color w:val="0070C0"/>
        <w:sz w:val="28"/>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5C1962F1"/>
    <w:multiLevelType w:val="hybridMultilevel"/>
    <w:tmpl w:val="E17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D4B407A"/>
    <w:multiLevelType w:val="multilevel"/>
    <w:tmpl w:val="A498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5D891F49"/>
    <w:multiLevelType w:val="hybridMultilevel"/>
    <w:tmpl w:val="C12E763E"/>
    <w:lvl w:ilvl="0" w:tplc="9D4C17A8">
      <w:numFmt w:val="bullet"/>
      <w:lvlText w:val=""/>
      <w:lvlJc w:val="left"/>
      <w:pPr>
        <w:ind w:left="293" w:hanging="190"/>
      </w:pPr>
      <w:rPr>
        <w:rFonts w:ascii="Symbol" w:eastAsia="Symbol" w:hAnsi="Symbol" w:cs="Symbol" w:hint="default"/>
        <w:w w:val="100"/>
        <w:sz w:val="20"/>
        <w:szCs w:val="20"/>
        <w:lang w:val="en-US" w:eastAsia="en-US" w:bidi="en-US"/>
      </w:rPr>
    </w:lvl>
    <w:lvl w:ilvl="1" w:tplc="DE8E6D4C">
      <w:numFmt w:val="bullet"/>
      <w:lvlText w:val="•"/>
      <w:lvlJc w:val="left"/>
      <w:pPr>
        <w:ind w:left="574" w:hanging="190"/>
      </w:pPr>
      <w:rPr>
        <w:rFonts w:hint="default"/>
        <w:lang w:val="en-US" w:eastAsia="en-US" w:bidi="en-US"/>
      </w:rPr>
    </w:lvl>
    <w:lvl w:ilvl="2" w:tplc="8EDE80EA">
      <w:numFmt w:val="bullet"/>
      <w:lvlText w:val="•"/>
      <w:lvlJc w:val="left"/>
      <w:pPr>
        <w:ind w:left="849" w:hanging="190"/>
      </w:pPr>
      <w:rPr>
        <w:rFonts w:hint="default"/>
        <w:lang w:val="en-US" w:eastAsia="en-US" w:bidi="en-US"/>
      </w:rPr>
    </w:lvl>
    <w:lvl w:ilvl="3" w:tplc="13BEA190">
      <w:numFmt w:val="bullet"/>
      <w:lvlText w:val="•"/>
      <w:lvlJc w:val="left"/>
      <w:pPr>
        <w:ind w:left="1123" w:hanging="190"/>
      </w:pPr>
      <w:rPr>
        <w:rFonts w:hint="default"/>
        <w:lang w:val="en-US" w:eastAsia="en-US" w:bidi="en-US"/>
      </w:rPr>
    </w:lvl>
    <w:lvl w:ilvl="4" w:tplc="BFA82054">
      <w:numFmt w:val="bullet"/>
      <w:lvlText w:val="•"/>
      <w:lvlJc w:val="left"/>
      <w:pPr>
        <w:ind w:left="1398" w:hanging="190"/>
      </w:pPr>
      <w:rPr>
        <w:rFonts w:hint="default"/>
        <w:lang w:val="en-US" w:eastAsia="en-US" w:bidi="en-US"/>
      </w:rPr>
    </w:lvl>
    <w:lvl w:ilvl="5" w:tplc="BC64D112">
      <w:numFmt w:val="bullet"/>
      <w:lvlText w:val="•"/>
      <w:lvlJc w:val="left"/>
      <w:pPr>
        <w:ind w:left="1672" w:hanging="190"/>
      </w:pPr>
      <w:rPr>
        <w:rFonts w:hint="default"/>
        <w:lang w:val="en-US" w:eastAsia="en-US" w:bidi="en-US"/>
      </w:rPr>
    </w:lvl>
    <w:lvl w:ilvl="6" w:tplc="519413B6">
      <w:numFmt w:val="bullet"/>
      <w:lvlText w:val="•"/>
      <w:lvlJc w:val="left"/>
      <w:pPr>
        <w:ind w:left="1947" w:hanging="190"/>
      </w:pPr>
      <w:rPr>
        <w:rFonts w:hint="default"/>
        <w:lang w:val="en-US" w:eastAsia="en-US" w:bidi="en-US"/>
      </w:rPr>
    </w:lvl>
    <w:lvl w:ilvl="7" w:tplc="9692F27A">
      <w:numFmt w:val="bullet"/>
      <w:lvlText w:val="•"/>
      <w:lvlJc w:val="left"/>
      <w:pPr>
        <w:ind w:left="2221" w:hanging="190"/>
      </w:pPr>
      <w:rPr>
        <w:rFonts w:hint="default"/>
        <w:lang w:val="en-US" w:eastAsia="en-US" w:bidi="en-US"/>
      </w:rPr>
    </w:lvl>
    <w:lvl w:ilvl="8" w:tplc="B8A8ABA8">
      <w:numFmt w:val="bullet"/>
      <w:lvlText w:val="•"/>
      <w:lvlJc w:val="left"/>
      <w:pPr>
        <w:ind w:left="2496" w:hanging="190"/>
      </w:pPr>
      <w:rPr>
        <w:rFonts w:hint="default"/>
        <w:lang w:val="en-US" w:eastAsia="en-US" w:bidi="en-US"/>
      </w:rPr>
    </w:lvl>
  </w:abstractNum>
  <w:abstractNum w:abstractNumId="171" w15:restartNumberingAfterBreak="0">
    <w:nsid w:val="5DA84F00"/>
    <w:multiLevelType w:val="multilevel"/>
    <w:tmpl w:val="E362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5E257A16"/>
    <w:multiLevelType w:val="multilevel"/>
    <w:tmpl w:val="E1D4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5E3C688B"/>
    <w:multiLevelType w:val="multilevel"/>
    <w:tmpl w:val="C8E2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5E645EB0"/>
    <w:multiLevelType w:val="hybridMultilevel"/>
    <w:tmpl w:val="885A4448"/>
    <w:lvl w:ilvl="0" w:tplc="F5BA88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E7D2C09"/>
    <w:multiLevelType w:val="hybridMultilevel"/>
    <w:tmpl w:val="2070C780"/>
    <w:lvl w:ilvl="0" w:tplc="038C7322">
      <w:numFmt w:val="bullet"/>
      <w:lvlText w:val=""/>
      <w:lvlJc w:val="left"/>
      <w:pPr>
        <w:ind w:left="293" w:hanging="191"/>
      </w:pPr>
      <w:rPr>
        <w:rFonts w:ascii="Symbol" w:eastAsia="Symbol" w:hAnsi="Symbol" w:cs="Symbol" w:hint="default"/>
        <w:w w:val="100"/>
        <w:sz w:val="20"/>
        <w:szCs w:val="20"/>
        <w:lang w:val="en-US" w:eastAsia="en-US" w:bidi="en-US"/>
      </w:rPr>
    </w:lvl>
    <w:lvl w:ilvl="1" w:tplc="8474DA28">
      <w:numFmt w:val="bullet"/>
      <w:lvlText w:val="•"/>
      <w:lvlJc w:val="left"/>
      <w:pPr>
        <w:ind w:left="644" w:hanging="191"/>
      </w:pPr>
      <w:rPr>
        <w:rFonts w:hint="default"/>
        <w:lang w:val="en-US" w:eastAsia="en-US" w:bidi="en-US"/>
      </w:rPr>
    </w:lvl>
    <w:lvl w:ilvl="2" w:tplc="D0C471F2">
      <w:numFmt w:val="bullet"/>
      <w:lvlText w:val="•"/>
      <w:lvlJc w:val="left"/>
      <w:pPr>
        <w:ind w:left="989" w:hanging="191"/>
      </w:pPr>
      <w:rPr>
        <w:rFonts w:hint="default"/>
        <w:lang w:val="en-US" w:eastAsia="en-US" w:bidi="en-US"/>
      </w:rPr>
    </w:lvl>
    <w:lvl w:ilvl="3" w:tplc="ACCE03E8">
      <w:numFmt w:val="bullet"/>
      <w:lvlText w:val="•"/>
      <w:lvlJc w:val="left"/>
      <w:pPr>
        <w:ind w:left="1333" w:hanging="191"/>
      </w:pPr>
      <w:rPr>
        <w:rFonts w:hint="default"/>
        <w:lang w:val="en-US" w:eastAsia="en-US" w:bidi="en-US"/>
      </w:rPr>
    </w:lvl>
    <w:lvl w:ilvl="4" w:tplc="4BDA70E2">
      <w:numFmt w:val="bullet"/>
      <w:lvlText w:val="•"/>
      <w:lvlJc w:val="left"/>
      <w:pPr>
        <w:ind w:left="1678" w:hanging="191"/>
      </w:pPr>
      <w:rPr>
        <w:rFonts w:hint="default"/>
        <w:lang w:val="en-US" w:eastAsia="en-US" w:bidi="en-US"/>
      </w:rPr>
    </w:lvl>
    <w:lvl w:ilvl="5" w:tplc="F064C774">
      <w:numFmt w:val="bullet"/>
      <w:lvlText w:val="•"/>
      <w:lvlJc w:val="left"/>
      <w:pPr>
        <w:ind w:left="2023" w:hanging="191"/>
      </w:pPr>
      <w:rPr>
        <w:rFonts w:hint="default"/>
        <w:lang w:val="en-US" w:eastAsia="en-US" w:bidi="en-US"/>
      </w:rPr>
    </w:lvl>
    <w:lvl w:ilvl="6" w:tplc="5ECE9058">
      <w:numFmt w:val="bullet"/>
      <w:lvlText w:val="•"/>
      <w:lvlJc w:val="left"/>
      <w:pPr>
        <w:ind w:left="2367" w:hanging="191"/>
      </w:pPr>
      <w:rPr>
        <w:rFonts w:hint="default"/>
        <w:lang w:val="en-US" w:eastAsia="en-US" w:bidi="en-US"/>
      </w:rPr>
    </w:lvl>
    <w:lvl w:ilvl="7" w:tplc="1D9C38EC">
      <w:numFmt w:val="bullet"/>
      <w:lvlText w:val="•"/>
      <w:lvlJc w:val="left"/>
      <w:pPr>
        <w:ind w:left="2712" w:hanging="191"/>
      </w:pPr>
      <w:rPr>
        <w:rFonts w:hint="default"/>
        <w:lang w:val="en-US" w:eastAsia="en-US" w:bidi="en-US"/>
      </w:rPr>
    </w:lvl>
    <w:lvl w:ilvl="8" w:tplc="467203FA">
      <w:numFmt w:val="bullet"/>
      <w:lvlText w:val="•"/>
      <w:lvlJc w:val="left"/>
      <w:pPr>
        <w:ind w:left="3056" w:hanging="191"/>
      </w:pPr>
      <w:rPr>
        <w:rFonts w:hint="default"/>
        <w:lang w:val="en-US" w:eastAsia="en-US" w:bidi="en-US"/>
      </w:rPr>
    </w:lvl>
  </w:abstractNum>
  <w:abstractNum w:abstractNumId="176" w15:restartNumberingAfterBreak="0">
    <w:nsid w:val="5F242B63"/>
    <w:multiLevelType w:val="hybridMultilevel"/>
    <w:tmpl w:val="6BA63316"/>
    <w:lvl w:ilvl="0" w:tplc="515486B4">
      <w:numFmt w:val="bullet"/>
      <w:lvlText w:val=""/>
      <w:lvlJc w:val="left"/>
      <w:pPr>
        <w:ind w:left="294" w:hanging="191"/>
      </w:pPr>
      <w:rPr>
        <w:rFonts w:ascii="Symbol" w:eastAsia="Symbol" w:hAnsi="Symbol" w:cs="Symbol" w:hint="default"/>
        <w:w w:val="100"/>
        <w:sz w:val="20"/>
        <w:szCs w:val="20"/>
        <w:lang w:val="en-US" w:eastAsia="en-US" w:bidi="en-US"/>
      </w:rPr>
    </w:lvl>
    <w:lvl w:ilvl="1" w:tplc="1346C170">
      <w:numFmt w:val="bullet"/>
      <w:lvlText w:val="•"/>
      <w:lvlJc w:val="left"/>
      <w:pPr>
        <w:ind w:left="530" w:hanging="191"/>
      </w:pPr>
      <w:rPr>
        <w:rFonts w:hint="default"/>
        <w:lang w:val="en-US" w:eastAsia="en-US" w:bidi="en-US"/>
      </w:rPr>
    </w:lvl>
    <w:lvl w:ilvl="2" w:tplc="7102B558">
      <w:numFmt w:val="bullet"/>
      <w:lvlText w:val="•"/>
      <w:lvlJc w:val="left"/>
      <w:pPr>
        <w:ind w:left="761" w:hanging="191"/>
      </w:pPr>
      <w:rPr>
        <w:rFonts w:hint="default"/>
        <w:lang w:val="en-US" w:eastAsia="en-US" w:bidi="en-US"/>
      </w:rPr>
    </w:lvl>
    <w:lvl w:ilvl="3" w:tplc="99246EE0">
      <w:numFmt w:val="bullet"/>
      <w:lvlText w:val="•"/>
      <w:lvlJc w:val="left"/>
      <w:pPr>
        <w:ind w:left="992" w:hanging="191"/>
      </w:pPr>
      <w:rPr>
        <w:rFonts w:hint="default"/>
        <w:lang w:val="en-US" w:eastAsia="en-US" w:bidi="en-US"/>
      </w:rPr>
    </w:lvl>
    <w:lvl w:ilvl="4" w:tplc="E9306DBE">
      <w:numFmt w:val="bullet"/>
      <w:lvlText w:val="•"/>
      <w:lvlJc w:val="left"/>
      <w:pPr>
        <w:ind w:left="1222" w:hanging="191"/>
      </w:pPr>
      <w:rPr>
        <w:rFonts w:hint="default"/>
        <w:lang w:val="en-US" w:eastAsia="en-US" w:bidi="en-US"/>
      </w:rPr>
    </w:lvl>
    <w:lvl w:ilvl="5" w:tplc="89E6B002">
      <w:numFmt w:val="bullet"/>
      <w:lvlText w:val="•"/>
      <w:lvlJc w:val="left"/>
      <w:pPr>
        <w:ind w:left="1453" w:hanging="191"/>
      </w:pPr>
      <w:rPr>
        <w:rFonts w:hint="default"/>
        <w:lang w:val="en-US" w:eastAsia="en-US" w:bidi="en-US"/>
      </w:rPr>
    </w:lvl>
    <w:lvl w:ilvl="6" w:tplc="C5887FAA">
      <w:numFmt w:val="bullet"/>
      <w:lvlText w:val="•"/>
      <w:lvlJc w:val="left"/>
      <w:pPr>
        <w:ind w:left="1684" w:hanging="191"/>
      </w:pPr>
      <w:rPr>
        <w:rFonts w:hint="default"/>
        <w:lang w:val="en-US" w:eastAsia="en-US" w:bidi="en-US"/>
      </w:rPr>
    </w:lvl>
    <w:lvl w:ilvl="7" w:tplc="20C81DDE">
      <w:numFmt w:val="bullet"/>
      <w:lvlText w:val="•"/>
      <w:lvlJc w:val="left"/>
      <w:pPr>
        <w:ind w:left="1914" w:hanging="191"/>
      </w:pPr>
      <w:rPr>
        <w:rFonts w:hint="default"/>
        <w:lang w:val="en-US" w:eastAsia="en-US" w:bidi="en-US"/>
      </w:rPr>
    </w:lvl>
    <w:lvl w:ilvl="8" w:tplc="17628342">
      <w:numFmt w:val="bullet"/>
      <w:lvlText w:val="•"/>
      <w:lvlJc w:val="left"/>
      <w:pPr>
        <w:ind w:left="2145" w:hanging="191"/>
      </w:pPr>
      <w:rPr>
        <w:rFonts w:hint="default"/>
        <w:lang w:val="en-US" w:eastAsia="en-US" w:bidi="en-US"/>
      </w:rPr>
    </w:lvl>
  </w:abstractNum>
  <w:abstractNum w:abstractNumId="177" w15:restartNumberingAfterBreak="0">
    <w:nsid w:val="602117CA"/>
    <w:multiLevelType w:val="hybridMultilevel"/>
    <w:tmpl w:val="AD2CE82C"/>
    <w:lvl w:ilvl="0" w:tplc="525E6958">
      <w:start w:val="1"/>
      <w:numFmt w:val="bullet"/>
      <w:lvlText w:val="-"/>
      <w:lvlJc w:val="left"/>
      <w:pPr>
        <w:ind w:left="360" w:hanging="360"/>
      </w:pPr>
      <w:rPr>
        <w:rFonts w:hAnsi="Symbol"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8" w15:restartNumberingAfterBreak="0">
    <w:nsid w:val="63B0272E"/>
    <w:multiLevelType w:val="hybridMultilevel"/>
    <w:tmpl w:val="B89CD8AE"/>
    <w:lvl w:ilvl="0" w:tplc="2F265502">
      <w:numFmt w:val="bullet"/>
      <w:lvlText w:val=""/>
      <w:lvlJc w:val="left"/>
      <w:pPr>
        <w:ind w:left="464" w:hanging="361"/>
      </w:pPr>
      <w:rPr>
        <w:rFonts w:ascii="Symbol" w:eastAsia="Symbol" w:hAnsi="Symbol" w:cs="Symbol" w:hint="default"/>
        <w:w w:val="100"/>
        <w:sz w:val="20"/>
        <w:szCs w:val="20"/>
        <w:lang w:val="en-US" w:eastAsia="en-US" w:bidi="en-US"/>
      </w:rPr>
    </w:lvl>
    <w:lvl w:ilvl="1" w:tplc="8F6809F4">
      <w:numFmt w:val="bullet"/>
      <w:lvlText w:val="•"/>
      <w:lvlJc w:val="left"/>
      <w:pPr>
        <w:ind w:left="674" w:hanging="361"/>
      </w:pPr>
      <w:rPr>
        <w:rFonts w:hint="default"/>
        <w:lang w:val="en-US" w:eastAsia="en-US" w:bidi="en-US"/>
      </w:rPr>
    </w:lvl>
    <w:lvl w:ilvl="2" w:tplc="1AE0478C">
      <w:numFmt w:val="bullet"/>
      <w:lvlText w:val="•"/>
      <w:lvlJc w:val="left"/>
      <w:pPr>
        <w:ind w:left="889" w:hanging="361"/>
      </w:pPr>
      <w:rPr>
        <w:rFonts w:hint="default"/>
        <w:lang w:val="en-US" w:eastAsia="en-US" w:bidi="en-US"/>
      </w:rPr>
    </w:lvl>
    <w:lvl w:ilvl="3" w:tplc="2F3C7BF8">
      <w:numFmt w:val="bullet"/>
      <w:lvlText w:val="•"/>
      <w:lvlJc w:val="left"/>
      <w:pPr>
        <w:ind w:left="1103" w:hanging="361"/>
      </w:pPr>
      <w:rPr>
        <w:rFonts w:hint="default"/>
        <w:lang w:val="en-US" w:eastAsia="en-US" w:bidi="en-US"/>
      </w:rPr>
    </w:lvl>
    <w:lvl w:ilvl="4" w:tplc="62908EB4">
      <w:numFmt w:val="bullet"/>
      <w:lvlText w:val="•"/>
      <w:lvlJc w:val="left"/>
      <w:pPr>
        <w:ind w:left="1318" w:hanging="361"/>
      </w:pPr>
      <w:rPr>
        <w:rFonts w:hint="default"/>
        <w:lang w:val="en-US" w:eastAsia="en-US" w:bidi="en-US"/>
      </w:rPr>
    </w:lvl>
    <w:lvl w:ilvl="5" w:tplc="FA74F8D4">
      <w:numFmt w:val="bullet"/>
      <w:lvlText w:val="•"/>
      <w:lvlJc w:val="left"/>
      <w:pPr>
        <w:ind w:left="1533" w:hanging="361"/>
      </w:pPr>
      <w:rPr>
        <w:rFonts w:hint="default"/>
        <w:lang w:val="en-US" w:eastAsia="en-US" w:bidi="en-US"/>
      </w:rPr>
    </w:lvl>
    <w:lvl w:ilvl="6" w:tplc="99FAB04C">
      <w:numFmt w:val="bullet"/>
      <w:lvlText w:val="•"/>
      <w:lvlJc w:val="left"/>
      <w:pPr>
        <w:ind w:left="1747" w:hanging="361"/>
      </w:pPr>
      <w:rPr>
        <w:rFonts w:hint="default"/>
        <w:lang w:val="en-US" w:eastAsia="en-US" w:bidi="en-US"/>
      </w:rPr>
    </w:lvl>
    <w:lvl w:ilvl="7" w:tplc="FCB414CE">
      <w:numFmt w:val="bullet"/>
      <w:lvlText w:val="•"/>
      <w:lvlJc w:val="left"/>
      <w:pPr>
        <w:ind w:left="1962" w:hanging="361"/>
      </w:pPr>
      <w:rPr>
        <w:rFonts w:hint="default"/>
        <w:lang w:val="en-US" w:eastAsia="en-US" w:bidi="en-US"/>
      </w:rPr>
    </w:lvl>
    <w:lvl w:ilvl="8" w:tplc="703AF7E2">
      <w:numFmt w:val="bullet"/>
      <w:lvlText w:val="•"/>
      <w:lvlJc w:val="left"/>
      <w:pPr>
        <w:ind w:left="2176" w:hanging="361"/>
      </w:pPr>
      <w:rPr>
        <w:rFonts w:hint="default"/>
        <w:lang w:val="en-US" w:eastAsia="en-US" w:bidi="en-US"/>
      </w:rPr>
    </w:lvl>
  </w:abstractNum>
  <w:abstractNum w:abstractNumId="179" w15:restartNumberingAfterBreak="0">
    <w:nsid w:val="64915535"/>
    <w:multiLevelType w:val="hybridMultilevel"/>
    <w:tmpl w:val="6386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49E4D98"/>
    <w:multiLevelType w:val="hybridMultilevel"/>
    <w:tmpl w:val="13D66018"/>
    <w:lvl w:ilvl="0" w:tplc="E22087D4">
      <w:numFmt w:val="bullet"/>
      <w:lvlText w:val=""/>
      <w:lvlJc w:val="left"/>
      <w:pPr>
        <w:ind w:left="293" w:hanging="191"/>
      </w:pPr>
      <w:rPr>
        <w:rFonts w:ascii="Symbol" w:eastAsia="Symbol" w:hAnsi="Symbol" w:cs="Symbol" w:hint="default"/>
        <w:w w:val="100"/>
        <w:sz w:val="20"/>
        <w:szCs w:val="20"/>
        <w:lang w:val="en-US" w:eastAsia="en-US" w:bidi="en-US"/>
      </w:rPr>
    </w:lvl>
    <w:lvl w:ilvl="1" w:tplc="6B5C33EA">
      <w:numFmt w:val="bullet"/>
      <w:lvlText w:val="•"/>
      <w:lvlJc w:val="left"/>
      <w:pPr>
        <w:ind w:left="644" w:hanging="191"/>
      </w:pPr>
      <w:rPr>
        <w:rFonts w:hint="default"/>
        <w:lang w:val="en-US" w:eastAsia="en-US" w:bidi="en-US"/>
      </w:rPr>
    </w:lvl>
    <w:lvl w:ilvl="2" w:tplc="1C403AA6">
      <w:numFmt w:val="bullet"/>
      <w:lvlText w:val="•"/>
      <w:lvlJc w:val="left"/>
      <w:pPr>
        <w:ind w:left="989" w:hanging="191"/>
      </w:pPr>
      <w:rPr>
        <w:rFonts w:hint="default"/>
        <w:lang w:val="en-US" w:eastAsia="en-US" w:bidi="en-US"/>
      </w:rPr>
    </w:lvl>
    <w:lvl w:ilvl="3" w:tplc="74428416">
      <w:numFmt w:val="bullet"/>
      <w:lvlText w:val="•"/>
      <w:lvlJc w:val="left"/>
      <w:pPr>
        <w:ind w:left="1333" w:hanging="191"/>
      </w:pPr>
      <w:rPr>
        <w:rFonts w:hint="default"/>
        <w:lang w:val="en-US" w:eastAsia="en-US" w:bidi="en-US"/>
      </w:rPr>
    </w:lvl>
    <w:lvl w:ilvl="4" w:tplc="DD9C40D4">
      <w:numFmt w:val="bullet"/>
      <w:lvlText w:val="•"/>
      <w:lvlJc w:val="left"/>
      <w:pPr>
        <w:ind w:left="1678" w:hanging="191"/>
      </w:pPr>
      <w:rPr>
        <w:rFonts w:hint="default"/>
        <w:lang w:val="en-US" w:eastAsia="en-US" w:bidi="en-US"/>
      </w:rPr>
    </w:lvl>
    <w:lvl w:ilvl="5" w:tplc="7402DA16">
      <w:numFmt w:val="bullet"/>
      <w:lvlText w:val="•"/>
      <w:lvlJc w:val="left"/>
      <w:pPr>
        <w:ind w:left="2023" w:hanging="191"/>
      </w:pPr>
      <w:rPr>
        <w:rFonts w:hint="default"/>
        <w:lang w:val="en-US" w:eastAsia="en-US" w:bidi="en-US"/>
      </w:rPr>
    </w:lvl>
    <w:lvl w:ilvl="6" w:tplc="14E6090C">
      <w:numFmt w:val="bullet"/>
      <w:lvlText w:val="•"/>
      <w:lvlJc w:val="left"/>
      <w:pPr>
        <w:ind w:left="2367" w:hanging="191"/>
      </w:pPr>
      <w:rPr>
        <w:rFonts w:hint="default"/>
        <w:lang w:val="en-US" w:eastAsia="en-US" w:bidi="en-US"/>
      </w:rPr>
    </w:lvl>
    <w:lvl w:ilvl="7" w:tplc="700AA4A4">
      <w:numFmt w:val="bullet"/>
      <w:lvlText w:val="•"/>
      <w:lvlJc w:val="left"/>
      <w:pPr>
        <w:ind w:left="2712" w:hanging="191"/>
      </w:pPr>
      <w:rPr>
        <w:rFonts w:hint="default"/>
        <w:lang w:val="en-US" w:eastAsia="en-US" w:bidi="en-US"/>
      </w:rPr>
    </w:lvl>
    <w:lvl w:ilvl="8" w:tplc="97727AD4">
      <w:numFmt w:val="bullet"/>
      <w:lvlText w:val="•"/>
      <w:lvlJc w:val="left"/>
      <w:pPr>
        <w:ind w:left="3056" w:hanging="191"/>
      </w:pPr>
      <w:rPr>
        <w:rFonts w:hint="default"/>
        <w:lang w:val="en-US" w:eastAsia="en-US" w:bidi="en-US"/>
      </w:rPr>
    </w:lvl>
  </w:abstractNum>
  <w:abstractNum w:abstractNumId="181" w15:restartNumberingAfterBreak="0">
    <w:nsid w:val="64B23F82"/>
    <w:multiLevelType w:val="hybridMultilevel"/>
    <w:tmpl w:val="446084C2"/>
    <w:lvl w:ilvl="0" w:tplc="525E6958">
      <w:start w:val="1"/>
      <w:numFmt w:val="bullet"/>
      <w:lvlText w:val="-"/>
      <w:lvlJc w:val="left"/>
      <w:pPr>
        <w:tabs>
          <w:tab w:val="num" w:pos="720"/>
        </w:tabs>
        <w:ind w:left="720" w:hanging="360"/>
      </w:pPr>
      <w:rPr>
        <w:rFonts w:hAnsi="Symbol"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73E2021C" w:tentative="1">
      <w:start w:val="1"/>
      <w:numFmt w:val="bullet"/>
      <w:lvlText w:val="•"/>
      <w:lvlJc w:val="left"/>
      <w:pPr>
        <w:tabs>
          <w:tab w:val="num" w:pos="2160"/>
        </w:tabs>
        <w:ind w:left="2160" w:hanging="360"/>
      </w:pPr>
      <w:rPr>
        <w:rFonts w:ascii="Arial" w:hAnsi="Arial" w:hint="default"/>
      </w:rPr>
    </w:lvl>
    <w:lvl w:ilvl="3" w:tplc="33106838" w:tentative="1">
      <w:start w:val="1"/>
      <w:numFmt w:val="bullet"/>
      <w:lvlText w:val="•"/>
      <w:lvlJc w:val="left"/>
      <w:pPr>
        <w:tabs>
          <w:tab w:val="num" w:pos="2880"/>
        </w:tabs>
        <w:ind w:left="2880" w:hanging="360"/>
      </w:pPr>
      <w:rPr>
        <w:rFonts w:ascii="Arial" w:hAnsi="Arial" w:hint="default"/>
      </w:rPr>
    </w:lvl>
    <w:lvl w:ilvl="4" w:tplc="B9E2A9F6" w:tentative="1">
      <w:start w:val="1"/>
      <w:numFmt w:val="bullet"/>
      <w:lvlText w:val="•"/>
      <w:lvlJc w:val="left"/>
      <w:pPr>
        <w:tabs>
          <w:tab w:val="num" w:pos="3600"/>
        </w:tabs>
        <w:ind w:left="3600" w:hanging="360"/>
      </w:pPr>
      <w:rPr>
        <w:rFonts w:ascii="Arial" w:hAnsi="Arial" w:hint="default"/>
      </w:rPr>
    </w:lvl>
    <w:lvl w:ilvl="5" w:tplc="E4900B16" w:tentative="1">
      <w:start w:val="1"/>
      <w:numFmt w:val="bullet"/>
      <w:lvlText w:val="•"/>
      <w:lvlJc w:val="left"/>
      <w:pPr>
        <w:tabs>
          <w:tab w:val="num" w:pos="4320"/>
        </w:tabs>
        <w:ind w:left="4320" w:hanging="360"/>
      </w:pPr>
      <w:rPr>
        <w:rFonts w:ascii="Arial" w:hAnsi="Arial" w:hint="default"/>
      </w:rPr>
    </w:lvl>
    <w:lvl w:ilvl="6" w:tplc="A176D81E" w:tentative="1">
      <w:start w:val="1"/>
      <w:numFmt w:val="bullet"/>
      <w:lvlText w:val="•"/>
      <w:lvlJc w:val="left"/>
      <w:pPr>
        <w:tabs>
          <w:tab w:val="num" w:pos="5040"/>
        </w:tabs>
        <w:ind w:left="5040" w:hanging="360"/>
      </w:pPr>
      <w:rPr>
        <w:rFonts w:ascii="Arial" w:hAnsi="Arial" w:hint="default"/>
      </w:rPr>
    </w:lvl>
    <w:lvl w:ilvl="7" w:tplc="72885D4C" w:tentative="1">
      <w:start w:val="1"/>
      <w:numFmt w:val="bullet"/>
      <w:lvlText w:val="•"/>
      <w:lvlJc w:val="left"/>
      <w:pPr>
        <w:tabs>
          <w:tab w:val="num" w:pos="5760"/>
        </w:tabs>
        <w:ind w:left="5760" w:hanging="360"/>
      </w:pPr>
      <w:rPr>
        <w:rFonts w:ascii="Arial" w:hAnsi="Arial" w:hint="default"/>
      </w:rPr>
    </w:lvl>
    <w:lvl w:ilvl="8" w:tplc="97A4DA9E" w:tentative="1">
      <w:start w:val="1"/>
      <w:numFmt w:val="bullet"/>
      <w:lvlText w:val="•"/>
      <w:lvlJc w:val="left"/>
      <w:pPr>
        <w:tabs>
          <w:tab w:val="num" w:pos="6480"/>
        </w:tabs>
        <w:ind w:left="6480" w:hanging="360"/>
      </w:pPr>
      <w:rPr>
        <w:rFonts w:ascii="Arial" w:hAnsi="Arial" w:hint="default"/>
      </w:rPr>
    </w:lvl>
  </w:abstractNum>
  <w:abstractNum w:abstractNumId="182" w15:restartNumberingAfterBreak="0">
    <w:nsid w:val="65372C7B"/>
    <w:multiLevelType w:val="multilevel"/>
    <w:tmpl w:val="29C4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653E5645"/>
    <w:multiLevelType w:val="hybridMultilevel"/>
    <w:tmpl w:val="7EAAB2F2"/>
    <w:lvl w:ilvl="0" w:tplc="4AF6268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84" w15:restartNumberingAfterBreak="0">
    <w:nsid w:val="674512E5"/>
    <w:multiLevelType w:val="hybridMultilevel"/>
    <w:tmpl w:val="288CD482"/>
    <w:lvl w:ilvl="0" w:tplc="2B8E53D4">
      <w:numFmt w:val="bullet"/>
      <w:lvlText w:val=""/>
      <w:lvlJc w:val="left"/>
      <w:pPr>
        <w:ind w:left="293" w:hanging="190"/>
      </w:pPr>
      <w:rPr>
        <w:rFonts w:ascii="Symbol" w:eastAsia="Symbol" w:hAnsi="Symbol" w:cs="Symbol" w:hint="default"/>
        <w:w w:val="100"/>
        <w:sz w:val="20"/>
        <w:szCs w:val="20"/>
        <w:lang w:val="en-US" w:eastAsia="en-US" w:bidi="en-US"/>
      </w:rPr>
    </w:lvl>
    <w:lvl w:ilvl="1" w:tplc="52DAE9F0">
      <w:numFmt w:val="bullet"/>
      <w:lvlText w:val="•"/>
      <w:lvlJc w:val="left"/>
      <w:pPr>
        <w:ind w:left="574" w:hanging="190"/>
      </w:pPr>
      <w:rPr>
        <w:rFonts w:hint="default"/>
        <w:lang w:val="en-US" w:eastAsia="en-US" w:bidi="en-US"/>
      </w:rPr>
    </w:lvl>
    <w:lvl w:ilvl="2" w:tplc="1AC6A6A2">
      <w:numFmt w:val="bullet"/>
      <w:lvlText w:val="•"/>
      <w:lvlJc w:val="left"/>
      <w:pPr>
        <w:ind w:left="849" w:hanging="190"/>
      </w:pPr>
      <w:rPr>
        <w:rFonts w:hint="default"/>
        <w:lang w:val="en-US" w:eastAsia="en-US" w:bidi="en-US"/>
      </w:rPr>
    </w:lvl>
    <w:lvl w:ilvl="3" w:tplc="28940384">
      <w:numFmt w:val="bullet"/>
      <w:lvlText w:val="•"/>
      <w:lvlJc w:val="left"/>
      <w:pPr>
        <w:ind w:left="1123" w:hanging="190"/>
      </w:pPr>
      <w:rPr>
        <w:rFonts w:hint="default"/>
        <w:lang w:val="en-US" w:eastAsia="en-US" w:bidi="en-US"/>
      </w:rPr>
    </w:lvl>
    <w:lvl w:ilvl="4" w:tplc="1EE0C4CC">
      <w:numFmt w:val="bullet"/>
      <w:lvlText w:val="•"/>
      <w:lvlJc w:val="left"/>
      <w:pPr>
        <w:ind w:left="1398" w:hanging="190"/>
      </w:pPr>
      <w:rPr>
        <w:rFonts w:hint="default"/>
        <w:lang w:val="en-US" w:eastAsia="en-US" w:bidi="en-US"/>
      </w:rPr>
    </w:lvl>
    <w:lvl w:ilvl="5" w:tplc="79CC0C58">
      <w:numFmt w:val="bullet"/>
      <w:lvlText w:val="•"/>
      <w:lvlJc w:val="left"/>
      <w:pPr>
        <w:ind w:left="1672" w:hanging="190"/>
      </w:pPr>
      <w:rPr>
        <w:rFonts w:hint="default"/>
        <w:lang w:val="en-US" w:eastAsia="en-US" w:bidi="en-US"/>
      </w:rPr>
    </w:lvl>
    <w:lvl w:ilvl="6" w:tplc="0B90EE14">
      <w:numFmt w:val="bullet"/>
      <w:lvlText w:val="•"/>
      <w:lvlJc w:val="left"/>
      <w:pPr>
        <w:ind w:left="1947" w:hanging="190"/>
      </w:pPr>
      <w:rPr>
        <w:rFonts w:hint="default"/>
        <w:lang w:val="en-US" w:eastAsia="en-US" w:bidi="en-US"/>
      </w:rPr>
    </w:lvl>
    <w:lvl w:ilvl="7" w:tplc="261EB35C">
      <w:numFmt w:val="bullet"/>
      <w:lvlText w:val="•"/>
      <w:lvlJc w:val="left"/>
      <w:pPr>
        <w:ind w:left="2221" w:hanging="190"/>
      </w:pPr>
      <w:rPr>
        <w:rFonts w:hint="default"/>
        <w:lang w:val="en-US" w:eastAsia="en-US" w:bidi="en-US"/>
      </w:rPr>
    </w:lvl>
    <w:lvl w:ilvl="8" w:tplc="87EC01DE">
      <w:numFmt w:val="bullet"/>
      <w:lvlText w:val="•"/>
      <w:lvlJc w:val="left"/>
      <w:pPr>
        <w:ind w:left="2496" w:hanging="190"/>
      </w:pPr>
      <w:rPr>
        <w:rFonts w:hint="default"/>
        <w:lang w:val="en-US" w:eastAsia="en-US" w:bidi="en-US"/>
      </w:rPr>
    </w:lvl>
  </w:abstractNum>
  <w:abstractNum w:abstractNumId="185" w15:restartNumberingAfterBreak="0">
    <w:nsid w:val="67FC0B42"/>
    <w:multiLevelType w:val="hybridMultilevel"/>
    <w:tmpl w:val="4C18B250"/>
    <w:lvl w:ilvl="0" w:tplc="5E3CB9E0">
      <w:numFmt w:val="bullet"/>
      <w:lvlText w:val=""/>
      <w:lvlJc w:val="left"/>
      <w:pPr>
        <w:ind w:left="294" w:hanging="191"/>
      </w:pPr>
      <w:rPr>
        <w:rFonts w:ascii="Symbol" w:eastAsia="Symbol" w:hAnsi="Symbol" w:cs="Symbol" w:hint="default"/>
        <w:w w:val="100"/>
        <w:sz w:val="20"/>
        <w:szCs w:val="20"/>
        <w:lang w:val="en-US" w:eastAsia="en-US" w:bidi="en-US"/>
      </w:rPr>
    </w:lvl>
    <w:lvl w:ilvl="1" w:tplc="723E3648">
      <w:numFmt w:val="bullet"/>
      <w:lvlText w:val="•"/>
      <w:lvlJc w:val="left"/>
      <w:pPr>
        <w:ind w:left="530" w:hanging="191"/>
      </w:pPr>
      <w:rPr>
        <w:rFonts w:hint="default"/>
        <w:lang w:val="en-US" w:eastAsia="en-US" w:bidi="en-US"/>
      </w:rPr>
    </w:lvl>
    <w:lvl w:ilvl="2" w:tplc="B2028D18">
      <w:numFmt w:val="bullet"/>
      <w:lvlText w:val="•"/>
      <w:lvlJc w:val="left"/>
      <w:pPr>
        <w:ind w:left="761" w:hanging="191"/>
      </w:pPr>
      <w:rPr>
        <w:rFonts w:hint="default"/>
        <w:lang w:val="en-US" w:eastAsia="en-US" w:bidi="en-US"/>
      </w:rPr>
    </w:lvl>
    <w:lvl w:ilvl="3" w:tplc="4B6A915E">
      <w:numFmt w:val="bullet"/>
      <w:lvlText w:val="•"/>
      <w:lvlJc w:val="left"/>
      <w:pPr>
        <w:ind w:left="991" w:hanging="191"/>
      </w:pPr>
      <w:rPr>
        <w:rFonts w:hint="default"/>
        <w:lang w:val="en-US" w:eastAsia="en-US" w:bidi="en-US"/>
      </w:rPr>
    </w:lvl>
    <w:lvl w:ilvl="4" w:tplc="6C7AFC92">
      <w:numFmt w:val="bullet"/>
      <w:lvlText w:val="•"/>
      <w:lvlJc w:val="left"/>
      <w:pPr>
        <w:ind w:left="1222" w:hanging="191"/>
      </w:pPr>
      <w:rPr>
        <w:rFonts w:hint="default"/>
        <w:lang w:val="en-US" w:eastAsia="en-US" w:bidi="en-US"/>
      </w:rPr>
    </w:lvl>
    <w:lvl w:ilvl="5" w:tplc="233E65F2">
      <w:numFmt w:val="bullet"/>
      <w:lvlText w:val="•"/>
      <w:lvlJc w:val="left"/>
      <w:pPr>
        <w:ind w:left="1453" w:hanging="191"/>
      </w:pPr>
      <w:rPr>
        <w:rFonts w:hint="default"/>
        <w:lang w:val="en-US" w:eastAsia="en-US" w:bidi="en-US"/>
      </w:rPr>
    </w:lvl>
    <w:lvl w:ilvl="6" w:tplc="4BB01E0A">
      <w:numFmt w:val="bullet"/>
      <w:lvlText w:val="•"/>
      <w:lvlJc w:val="left"/>
      <w:pPr>
        <w:ind w:left="1683" w:hanging="191"/>
      </w:pPr>
      <w:rPr>
        <w:rFonts w:hint="default"/>
        <w:lang w:val="en-US" w:eastAsia="en-US" w:bidi="en-US"/>
      </w:rPr>
    </w:lvl>
    <w:lvl w:ilvl="7" w:tplc="E7289016">
      <w:numFmt w:val="bullet"/>
      <w:lvlText w:val="•"/>
      <w:lvlJc w:val="left"/>
      <w:pPr>
        <w:ind w:left="1914" w:hanging="191"/>
      </w:pPr>
      <w:rPr>
        <w:rFonts w:hint="default"/>
        <w:lang w:val="en-US" w:eastAsia="en-US" w:bidi="en-US"/>
      </w:rPr>
    </w:lvl>
    <w:lvl w:ilvl="8" w:tplc="2E1AFD06">
      <w:numFmt w:val="bullet"/>
      <w:lvlText w:val="•"/>
      <w:lvlJc w:val="left"/>
      <w:pPr>
        <w:ind w:left="2144" w:hanging="191"/>
      </w:pPr>
      <w:rPr>
        <w:rFonts w:hint="default"/>
        <w:lang w:val="en-US" w:eastAsia="en-US" w:bidi="en-US"/>
      </w:rPr>
    </w:lvl>
  </w:abstractNum>
  <w:abstractNum w:abstractNumId="186" w15:restartNumberingAfterBreak="0">
    <w:nsid w:val="6912311A"/>
    <w:multiLevelType w:val="hybridMultilevel"/>
    <w:tmpl w:val="F4E22A54"/>
    <w:lvl w:ilvl="0" w:tplc="525E6958">
      <w:start w:val="1"/>
      <w:numFmt w:val="bullet"/>
      <w:lvlText w:val="-"/>
      <w:lvlJc w:val="left"/>
      <w:pPr>
        <w:tabs>
          <w:tab w:val="num" w:pos="720"/>
        </w:tabs>
        <w:ind w:left="720" w:hanging="360"/>
      </w:pPr>
      <w:rPr>
        <w:rFonts w:hAnsi="Symbol"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73E2021C" w:tentative="1">
      <w:start w:val="1"/>
      <w:numFmt w:val="bullet"/>
      <w:lvlText w:val="•"/>
      <w:lvlJc w:val="left"/>
      <w:pPr>
        <w:tabs>
          <w:tab w:val="num" w:pos="2160"/>
        </w:tabs>
        <w:ind w:left="2160" w:hanging="360"/>
      </w:pPr>
      <w:rPr>
        <w:rFonts w:ascii="Arial" w:hAnsi="Arial" w:hint="default"/>
      </w:rPr>
    </w:lvl>
    <w:lvl w:ilvl="3" w:tplc="33106838" w:tentative="1">
      <w:start w:val="1"/>
      <w:numFmt w:val="bullet"/>
      <w:lvlText w:val="•"/>
      <w:lvlJc w:val="left"/>
      <w:pPr>
        <w:tabs>
          <w:tab w:val="num" w:pos="2880"/>
        </w:tabs>
        <w:ind w:left="2880" w:hanging="360"/>
      </w:pPr>
      <w:rPr>
        <w:rFonts w:ascii="Arial" w:hAnsi="Arial" w:hint="default"/>
      </w:rPr>
    </w:lvl>
    <w:lvl w:ilvl="4" w:tplc="B9E2A9F6" w:tentative="1">
      <w:start w:val="1"/>
      <w:numFmt w:val="bullet"/>
      <w:lvlText w:val="•"/>
      <w:lvlJc w:val="left"/>
      <w:pPr>
        <w:tabs>
          <w:tab w:val="num" w:pos="3600"/>
        </w:tabs>
        <w:ind w:left="3600" w:hanging="360"/>
      </w:pPr>
      <w:rPr>
        <w:rFonts w:ascii="Arial" w:hAnsi="Arial" w:hint="default"/>
      </w:rPr>
    </w:lvl>
    <w:lvl w:ilvl="5" w:tplc="E4900B16" w:tentative="1">
      <w:start w:val="1"/>
      <w:numFmt w:val="bullet"/>
      <w:lvlText w:val="•"/>
      <w:lvlJc w:val="left"/>
      <w:pPr>
        <w:tabs>
          <w:tab w:val="num" w:pos="4320"/>
        </w:tabs>
        <w:ind w:left="4320" w:hanging="360"/>
      </w:pPr>
      <w:rPr>
        <w:rFonts w:ascii="Arial" w:hAnsi="Arial" w:hint="default"/>
      </w:rPr>
    </w:lvl>
    <w:lvl w:ilvl="6" w:tplc="A176D81E" w:tentative="1">
      <w:start w:val="1"/>
      <w:numFmt w:val="bullet"/>
      <w:lvlText w:val="•"/>
      <w:lvlJc w:val="left"/>
      <w:pPr>
        <w:tabs>
          <w:tab w:val="num" w:pos="5040"/>
        </w:tabs>
        <w:ind w:left="5040" w:hanging="360"/>
      </w:pPr>
      <w:rPr>
        <w:rFonts w:ascii="Arial" w:hAnsi="Arial" w:hint="default"/>
      </w:rPr>
    </w:lvl>
    <w:lvl w:ilvl="7" w:tplc="72885D4C" w:tentative="1">
      <w:start w:val="1"/>
      <w:numFmt w:val="bullet"/>
      <w:lvlText w:val="•"/>
      <w:lvlJc w:val="left"/>
      <w:pPr>
        <w:tabs>
          <w:tab w:val="num" w:pos="5760"/>
        </w:tabs>
        <w:ind w:left="5760" w:hanging="360"/>
      </w:pPr>
      <w:rPr>
        <w:rFonts w:ascii="Arial" w:hAnsi="Arial" w:hint="default"/>
      </w:rPr>
    </w:lvl>
    <w:lvl w:ilvl="8" w:tplc="97A4DA9E" w:tentative="1">
      <w:start w:val="1"/>
      <w:numFmt w:val="bullet"/>
      <w:lvlText w:val="•"/>
      <w:lvlJc w:val="left"/>
      <w:pPr>
        <w:tabs>
          <w:tab w:val="num" w:pos="6480"/>
        </w:tabs>
        <w:ind w:left="6480" w:hanging="360"/>
      </w:pPr>
      <w:rPr>
        <w:rFonts w:ascii="Arial" w:hAnsi="Arial" w:hint="default"/>
      </w:rPr>
    </w:lvl>
  </w:abstractNum>
  <w:abstractNum w:abstractNumId="187" w15:restartNumberingAfterBreak="0">
    <w:nsid w:val="69EC4F54"/>
    <w:multiLevelType w:val="multilevel"/>
    <w:tmpl w:val="3226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6A0B01C8"/>
    <w:multiLevelType w:val="hybridMultilevel"/>
    <w:tmpl w:val="1292C934"/>
    <w:lvl w:ilvl="0" w:tplc="B2CE3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B241691"/>
    <w:multiLevelType w:val="multilevel"/>
    <w:tmpl w:val="BE62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6B6131FF"/>
    <w:multiLevelType w:val="hybridMultilevel"/>
    <w:tmpl w:val="880C97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1" w15:restartNumberingAfterBreak="0">
    <w:nsid w:val="6C9F4E32"/>
    <w:multiLevelType w:val="hybridMultilevel"/>
    <w:tmpl w:val="50B46414"/>
    <w:lvl w:ilvl="0" w:tplc="EFEE19FA">
      <w:numFmt w:val="bullet"/>
      <w:lvlText w:val="-"/>
      <w:lvlJc w:val="left"/>
      <w:pPr>
        <w:ind w:left="758" w:hanging="360"/>
      </w:pPr>
      <w:rPr>
        <w:rFonts w:ascii="Calibri" w:eastAsiaTheme="minorHAnsi" w:hAnsi="Calibri"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2" w15:restartNumberingAfterBreak="0">
    <w:nsid w:val="6D7873EA"/>
    <w:multiLevelType w:val="hybridMultilevel"/>
    <w:tmpl w:val="B25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D86712E"/>
    <w:multiLevelType w:val="hybridMultilevel"/>
    <w:tmpl w:val="8220681C"/>
    <w:lvl w:ilvl="0" w:tplc="6AD6101E">
      <w:numFmt w:val="bullet"/>
      <w:lvlText w:val=""/>
      <w:lvlJc w:val="left"/>
      <w:pPr>
        <w:ind w:left="293" w:hanging="190"/>
      </w:pPr>
      <w:rPr>
        <w:rFonts w:ascii="Symbol" w:eastAsia="Symbol" w:hAnsi="Symbol" w:cs="Symbol" w:hint="default"/>
        <w:w w:val="100"/>
        <w:sz w:val="20"/>
        <w:szCs w:val="20"/>
        <w:lang w:val="en-US" w:eastAsia="en-US" w:bidi="en-US"/>
      </w:rPr>
    </w:lvl>
    <w:lvl w:ilvl="1" w:tplc="B2BA0CDE">
      <w:numFmt w:val="bullet"/>
      <w:lvlText w:val="•"/>
      <w:lvlJc w:val="left"/>
      <w:pPr>
        <w:ind w:left="574" w:hanging="190"/>
      </w:pPr>
      <w:rPr>
        <w:rFonts w:hint="default"/>
        <w:lang w:val="en-US" w:eastAsia="en-US" w:bidi="en-US"/>
      </w:rPr>
    </w:lvl>
    <w:lvl w:ilvl="2" w:tplc="2384F46E">
      <w:numFmt w:val="bullet"/>
      <w:lvlText w:val="•"/>
      <w:lvlJc w:val="left"/>
      <w:pPr>
        <w:ind w:left="849" w:hanging="190"/>
      </w:pPr>
      <w:rPr>
        <w:rFonts w:hint="default"/>
        <w:lang w:val="en-US" w:eastAsia="en-US" w:bidi="en-US"/>
      </w:rPr>
    </w:lvl>
    <w:lvl w:ilvl="3" w:tplc="D71AB7E2">
      <w:numFmt w:val="bullet"/>
      <w:lvlText w:val="•"/>
      <w:lvlJc w:val="left"/>
      <w:pPr>
        <w:ind w:left="1123" w:hanging="190"/>
      </w:pPr>
      <w:rPr>
        <w:rFonts w:hint="default"/>
        <w:lang w:val="en-US" w:eastAsia="en-US" w:bidi="en-US"/>
      </w:rPr>
    </w:lvl>
    <w:lvl w:ilvl="4" w:tplc="F3FA6682">
      <w:numFmt w:val="bullet"/>
      <w:lvlText w:val="•"/>
      <w:lvlJc w:val="left"/>
      <w:pPr>
        <w:ind w:left="1398" w:hanging="190"/>
      </w:pPr>
      <w:rPr>
        <w:rFonts w:hint="default"/>
        <w:lang w:val="en-US" w:eastAsia="en-US" w:bidi="en-US"/>
      </w:rPr>
    </w:lvl>
    <w:lvl w:ilvl="5" w:tplc="0606950E">
      <w:numFmt w:val="bullet"/>
      <w:lvlText w:val="•"/>
      <w:lvlJc w:val="left"/>
      <w:pPr>
        <w:ind w:left="1673" w:hanging="190"/>
      </w:pPr>
      <w:rPr>
        <w:rFonts w:hint="default"/>
        <w:lang w:val="en-US" w:eastAsia="en-US" w:bidi="en-US"/>
      </w:rPr>
    </w:lvl>
    <w:lvl w:ilvl="6" w:tplc="DB84F27C">
      <w:numFmt w:val="bullet"/>
      <w:lvlText w:val="•"/>
      <w:lvlJc w:val="left"/>
      <w:pPr>
        <w:ind w:left="1947" w:hanging="190"/>
      </w:pPr>
      <w:rPr>
        <w:rFonts w:hint="default"/>
        <w:lang w:val="en-US" w:eastAsia="en-US" w:bidi="en-US"/>
      </w:rPr>
    </w:lvl>
    <w:lvl w:ilvl="7" w:tplc="242E5692">
      <w:numFmt w:val="bullet"/>
      <w:lvlText w:val="•"/>
      <w:lvlJc w:val="left"/>
      <w:pPr>
        <w:ind w:left="2222" w:hanging="190"/>
      </w:pPr>
      <w:rPr>
        <w:rFonts w:hint="default"/>
        <w:lang w:val="en-US" w:eastAsia="en-US" w:bidi="en-US"/>
      </w:rPr>
    </w:lvl>
    <w:lvl w:ilvl="8" w:tplc="71C658C8">
      <w:numFmt w:val="bullet"/>
      <w:lvlText w:val="•"/>
      <w:lvlJc w:val="left"/>
      <w:pPr>
        <w:ind w:left="2496" w:hanging="190"/>
      </w:pPr>
      <w:rPr>
        <w:rFonts w:hint="default"/>
        <w:lang w:val="en-US" w:eastAsia="en-US" w:bidi="en-US"/>
      </w:rPr>
    </w:lvl>
  </w:abstractNum>
  <w:abstractNum w:abstractNumId="194" w15:restartNumberingAfterBreak="0">
    <w:nsid w:val="6F282D21"/>
    <w:multiLevelType w:val="hybridMultilevel"/>
    <w:tmpl w:val="F60243A6"/>
    <w:lvl w:ilvl="0" w:tplc="91B080FC">
      <w:numFmt w:val="bullet"/>
      <w:lvlText w:val=""/>
      <w:lvlJc w:val="left"/>
      <w:pPr>
        <w:ind w:left="464" w:hanging="361"/>
      </w:pPr>
      <w:rPr>
        <w:rFonts w:ascii="Symbol" w:eastAsia="Symbol" w:hAnsi="Symbol" w:cs="Symbol" w:hint="default"/>
        <w:w w:val="100"/>
        <w:sz w:val="20"/>
        <w:szCs w:val="20"/>
        <w:lang w:val="en-US" w:eastAsia="en-US" w:bidi="en-US"/>
      </w:rPr>
    </w:lvl>
    <w:lvl w:ilvl="1" w:tplc="AF1EC422">
      <w:numFmt w:val="bullet"/>
      <w:lvlText w:val="•"/>
      <w:lvlJc w:val="left"/>
      <w:pPr>
        <w:ind w:left="674" w:hanging="361"/>
      </w:pPr>
      <w:rPr>
        <w:rFonts w:hint="default"/>
        <w:lang w:val="en-US" w:eastAsia="en-US" w:bidi="en-US"/>
      </w:rPr>
    </w:lvl>
    <w:lvl w:ilvl="2" w:tplc="C44E73F4">
      <w:numFmt w:val="bullet"/>
      <w:lvlText w:val="•"/>
      <w:lvlJc w:val="left"/>
      <w:pPr>
        <w:ind w:left="889" w:hanging="361"/>
      </w:pPr>
      <w:rPr>
        <w:rFonts w:hint="default"/>
        <w:lang w:val="en-US" w:eastAsia="en-US" w:bidi="en-US"/>
      </w:rPr>
    </w:lvl>
    <w:lvl w:ilvl="3" w:tplc="C242E89E">
      <w:numFmt w:val="bullet"/>
      <w:lvlText w:val="•"/>
      <w:lvlJc w:val="left"/>
      <w:pPr>
        <w:ind w:left="1103" w:hanging="361"/>
      </w:pPr>
      <w:rPr>
        <w:rFonts w:hint="default"/>
        <w:lang w:val="en-US" w:eastAsia="en-US" w:bidi="en-US"/>
      </w:rPr>
    </w:lvl>
    <w:lvl w:ilvl="4" w:tplc="B7281744">
      <w:numFmt w:val="bullet"/>
      <w:lvlText w:val="•"/>
      <w:lvlJc w:val="left"/>
      <w:pPr>
        <w:ind w:left="1318" w:hanging="361"/>
      </w:pPr>
      <w:rPr>
        <w:rFonts w:hint="default"/>
        <w:lang w:val="en-US" w:eastAsia="en-US" w:bidi="en-US"/>
      </w:rPr>
    </w:lvl>
    <w:lvl w:ilvl="5" w:tplc="DFB0EE64">
      <w:numFmt w:val="bullet"/>
      <w:lvlText w:val="•"/>
      <w:lvlJc w:val="left"/>
      <w:pPr>
        <w:ind w:left="1533" w:hanging="361"/>
      </w:pPr>
      <w:rPr>
        <w:rFonts w:hint="default"/>
        <w:lang w:val="en-US" w:eastAsia="en-US" w:bidi="en-US"/>
      </w:rPr>
    </w:lvl>
    <w:lvl w:ilvl="6" w:tplc="39168C42">
      <w:numFmt w:val="bullet"/>
      <w:lvlText w:val="•"/>
      <w:lvlJc w:val="left"/>
      <w:pPr>
        <w:ind w:left="1747" w:hanging="361"/>
      </w:pPr>
      <w:rPr>
        <w:rFonts w:hint="default"/>
        <w:lang w:val="en-US" w:eastAsia="en-US" w:bidi="en-US"/>
      </w:rPr>
    </w:lvl>
    <w:lvl w:ilvl="7" w:tplc="3C808CF0">
      <w:numFmt w:val="bullet"/>
      <w:lvlText w:val="•"/>
      <w:lvlJc w:val="left"/>
      <w:pPr>
        <w:ind w:left="1962" w:hanging="361"/>
      </w:pPr>
      <w:rPr>
        <w:rFonts w:hint="default"/>
        <w:lang w:val="en-US" w:eastAsia="en-US" w:bidi="en-US"/>
      </w:rPr>
    </w:lvl>
    <w:lvl w:ilvl="8" w:tplc="6C2AFE8E">
      <w:numFmt w:val="bullet"/>
      <w:lvlText w:val="•"/>
      <w:lvlJc w:val="left"/>
      <w:pPr>
        <w:ind w:left="2176" w:hanging="361"/>
      </w:pPr>
      <w:rPr>
        <w:rFonts w:hint="default"/>
        <w:lang w:val="en-US" w:eastAsia="en-US" w:bidi="en-US"/>
      </w:rPr>
    </w:lvl>
  </w:abstractNum>
  <w:abstractNum w:abstractNumId="195" w15:restartNumberingAfterBreak="0">
    <w:nsid w:val="7009536C"/>
    <w:multiLevelType w:val="multilevel"/>
    <w:tmpl w:val="4A4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70AA0A89"/>
    <w:multiLevelType w:val="multilevel"/>
    <w:tmpl w:val="F360712E"/>
    <w:lvl w:ilvl="0">
      <w:start w:val="1"/>
      <w:numFmt w:val="bullet"/>
      <w:lvlText w:val="-"/>
      <w:lvlJc w:val="left"/>
      <w:pPr>
        <w:tabs>
          <w:tab w:val="num" w:pos="-720"/>
        </w:tabs>
        <w:ind w:left="-720" w:hanging="360"/>
      </w:pPr>
      <w:rPr>
        <w:rFonts w:hAnsi="Symbol" w:hint="eastAsia"/>
        <w:sz w:val="20"/>
      </w:rPr>
    </w:lvl>
    <w:lvl w:ilvl="1">
      <w:start w:val="1"/>
      <w:numFmt w:val="bullet"/>
      <w:lvlText w:val=""/>
      <w:lvlJc w:val="left"/>
      <w:pPr>
        <w:tabs>
          <w:tab w:val="num" w:pos="0"/>
        </w:tabs>
        <w:ind w:left="0" w:hanging="360"/>
      </w:pPr>
      <w:rPr>
        <w:rFonts w:ascii="Symbol" w:hAnsi="Symbol" w:hint="default"/>
        <w:sz w:val="20"/>
      </w:rPr>
    </w:lvl>
    <w:lvl w:ilvl="2">
      <w:start w:val="1"/>
      <w:numFmt w:val="bullet"/>
      <w:lvlText w:val="-"/>
      <w:lvlJc w:val="left"/>
      <w:pPr>
        <w:tabs>
          <w:tab w:val="num" w:pos="720"/>
        </w:tabs>
        <w:ind w:left="720" w:hanging="360"/>
      </w:pPr>
      <w:rPr>
        <w:rFonts w:hAnsi="Symbol" w:hint="eastAsia"/>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97" w15:restartNumberingAfterBreak="0">
    <w:nsid w:val="70C16832"/>
    <w:multiLevelType w:val="hybridMultilevel"/>
    <w:tmpl w:val="E90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2C4071E"/>
    <w:multiLevelType w:val="hybridMultilevel"/>
    <w:tmpl w:val="7CE25684"/>
    <w:lvl w:ilvl="0" w:tplc="7916C374">
      <w:numFmt w:val="bullet"/>
      <w:lvlText w:val=""/>
      <w:lvlJc w:val="left"/>
      <w:pPr>
        <w:ind w:left="293" w:hanging="190"/>
      </w:pPr>
      <w:rPr>
        <w:rFonts w:ascii="Symbol" w:eastAsia="Symbol" w:hAnsi="Symbol" w:cs="Symbol" w:hint="default"/>
        <w:w w:val="100"/>
        <w:sz w:val="20"/>
        <w:szCs w:val="20"/>
        <w:lang w:val="en-US" w:eastAsia="en-US" w:bidi="en-US"/>
      </w:rPr>
    </w:lvl>
    <w:lvl w:ilvl="1" w:tplc="DC2619B2">
      <w:numFmt w:val="bullet"/>
      <w:lvlText w:val="•"/>
      <w:lvlJc w:val="left"/>
      <w:pPr>
        <w:ind w:left="574" w:hanging="190"/>
      </w:pPr>
      <w:rPr>
        <w:rFonts w:hint="default"/>
        <w:lang w:val="en-US" w:eastAsia="en-US" w:bidi="en-US"/>
      </w:rPr>
    </w:lvl>
    <w:lvl w:ilvl="2" w:tplc="17D83874">
      <w:numFmt w:val="bullet"/>
      <w:lvlText w:val="•"/>
      <w:lvlJc w:val="left"/>
      <w:pPr>
        <w:ind w:left="849" w:hanging="190"/>
      </w:pPr>
      <w:rPr>
        <w:rFonts w:hint="default"/>
        <w:lang w:val="en-US" w:eastAsia="en-US" w:bidi="en-US"/>
      </w:rPr>
    </w:lvl>
    <w:lvl w:ilvl="3" w:tplc="1966E0FE">
      <w:numFmt w:val="bullet"/>
      <w:lvlText w:val="•"/>
      <w:lvlJc w:val="left"/>
      <w:pPr>
        <w:ind w:left="1123" w:hanging="190"/>
      </w:pPr>
      <w:rPr>
        <w:rFonts w:hint="default"/>
        <w:lang w:val="en-US" w:eastAsia="en-US" w:bidi="en-US"/>
      </w:rPr>
    </w:lvl>
    <w:lvl w:ilvl="4" w:tplc="206E7E6A">
      <w:numFmt w:val="bullet"/>
      <w:lvlText w:val="•"/>
      <w:lvlJc w:val="left"/>
      <w:pPr>
        <w:ind w:left="1398" w:hanging="190"/>
      </w:pPr>
      <w:rPr>
        <w:rFonts w:hint="default"/>
        <w:lang w:val="en-US" w:eastAsia="en-US" w:bidi="en-US"/>
      </w:rPr>
    </w:lvl>
    <w:lvl w:ilvl="5" w:tplc="4948E434">
      <w:numFmt w:val="bullet"/>
      <w:lvlText w:val="•"/>
      <w:lvlJc w:val="left"/>
      <w:pPr>
        <w:ind w:left="1672" w:hanging="190"/>
      </w:pPr>
      <w:rPr>
        <w:rFonts w:hint="default"/>
        <w:lang w:val="en-US" w:eastAsia="en-US" w:bidi="en-US"/>
      </w:rPr>
    </w:lvl>
    <w:lvl w:ilvl="6" w:tplc="63D42256">
      <w:numFmt w:val="bullet"/>
      <w:lvlText w:val="•"/>
      <w:lvlJc w:val="left"/>
      <w:pPr>
        <w:ind w:left="1947" w:hanging="190"/>
      </w:pPr>
      <w:rPr>
        <w:rFonts w:hint="default"/>
        <w:lang w:val="en-US" w:eastAsia="en-US" w:bidi="en-US"/>
      </w:rPr>
    </w:lvl>
    <w:lvl w:ilvl="7" w:tplc="C26ADEA0">
      <w:numFmt w:val="bullet"/>
      <w:lvlText w:val="•"/>
      <w:lvlJc w:val="left"/>
      <w:pPr>
        <w:ind w:left="2221" w:hanging="190"/>
      </w:pPr>
      <w:rPr>
        <w:rFonts w:hint="default"/>
        <w:lang w:val="en-US" w:eastAsia="en-US" w:bidi="en-US"/>
      </w:rPr>
    </w:lvl>
    <w:lvl w:ilvl="8" w:tplc="5AE2E846">
      <w:numFmt w:val="bullet"/>
      <w:lvlText w:val="•"/>
      <w:lvlJc w:val="left"/>
      <w:pPr>
        <w:ind w:left="2496" w:hanging="190"/>
      </w:pPr>
      <w:rPr>
        <w:rFonts w:hint="default"/>
        <w:lang w:val="en-US" w:eastAsia="en-US" w:bidi="en-US"/>
      </w:rPr>
    </w:lvl>
  </w:abstractNum>
  <w:abstractNum w:abstractNumId="199" w15:restartNumberingAfterBreak="0">
    <w:nsid w:val="7415101D"/>
    <w:multiLevelType w:val="hybridMultilevel"/>
    <w:tmpl w:val="5DCA904E"/>
    <w:lvl w:ilvl="0" w:tplc="7386349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53A06DF"/>
    <w:multiLevelType w:val="hybridMultilevel"/>
    <w:tmpl w:val="757C81AE"/>
    <w:lvl w:ilvl="0" w:tplc="6FB287A0">
      <w:numFmt w:val="bullet"/>
      <w:lvlText w:val=""/>
      <w:lvlJc w:val="left"/>
      <w:pPr>
        <w:ind w:left="293" w:hanging="191"/>
      </w:pPr>
      <w:rPr>
        <w:rFonts w:ascii="Symbol" w:eastAsia="Symbol" w:hAnsi="Symbol" w:cs="Symbol" w:hint="default"/>
        <w:w w:val="100"/>
        <w:sz w:val="20"/>
        <w:szCs w:val="20"/>
        <w:lang w:val="en-US" w:eastAsia="en-US" w:bidi="en-US"/>
      </w:rPr>
    </w:lvl>
    <w:lvl w:ilvl="1" w:tplc="9AEA7ACE">
      <w:numFmt w:val="bullet"/>
      <w:lvlText w:val="•"/>
      <w:lvlJc w:val="left"/>
      <w:pPr>
        <w:ind w:left="644" w:hanging="191"/>
      </w:pPr>
      <w:rPr>
        <w:rFonts w:hint="default"/>
        <w:lang w:val="en-US" w:eastAsia="en-US" w:bidi="en-US"/>
      </w:rPr>
    </w:lvl>
    <w:lvl w:ilvl="2" w:tplc="985EBC58">
      <w:numFmt w:val="bullet"/>
      <w:lvlText w:val="•"/>
      <w:lvlJc w:val="left"/>
      <w:pPr>
        <w:ind w:left="989" w:hanging="191"/>
      </w:pPr>
      <w:rPr>
        <w:rFonts w:hint="default"/>
        <w:lang w:val="en-US" w:eastAsia="en-US" w:bidi="en-US"/>
      </w:rPr>
    </w:lvl>
    <w:lvl w:ilvl="3" w:tplc="10528738">
      <w:numFmt w:val="bullet"/>
      <w:lvlText w:val="•"/>
      <w:lvlJc w:val="left"/>
      <w:pPr>
        <w:ind w:left="1333" w:hanging="191"/>
      </w:pPr>
      <w:rPr>
        <w:rFonts w:hint="default"/>
        <w:lang w:val="en-US" w:eastAsia="en-US" w:bidi="en-US"/>
      </w:rPr>
    </w:lvl>
    <w:lvl w:ilvl="4" w:tplc="EF24C11E">
      <w:numFmt w:val="bullet"/>
      <w:lvlText w:val="•"/>
      <w:lvlJc w:val="left"/>
      <w:pPr>
        <w:ind w:left="1678" w:hanging="191"/>
      </w:pPr>
      <w:rPr>
        <w:rFonts w:hint="default"/>
        <w:lang w:val="en-US" w:eastAsia="en-US" w:bidi="en-US"/>
      </w:rPr>
    </w:lvl>
    <w:lvl w:ilvl="5" w:tplc="2CC619D6">
      <w:numFmt w:val="bullet"/>
      <w:lvlText w:val="•"/>
      <w:lvlJc w:val="left"/>
      <w:pPr>
        <w:ind w:left="2023" w:hanging="191"/>
      </w:pPr>
      <w:rPr>
        <w:rFonts w:hint="default"/>
        <w:lang w:val="en-US" w:eastAsia="en-US" w:bidi="en-US"/>
      </w:rPr>
    </w:lvl>
    <w:lvl w:ilvl="6" w:tplc="7DAC8C56">
      <w:numFmt w:val="bullet"/>
      <w:lvlText w:val="•"/>
      <w:lvlJc w:val="left"/>
      <w:pPr>
        <w:ind w:left="2367" w:hanging="191"/>
      </w:pPr>
      <w:rPr>
        <w:rFonts w:hint="default"/>
        <w:lang w:val="en-US" w:eastAsia="en-US" w:bidi="en-US"/>
      </w:rPr>
    </w:lvl>
    <w:lvl w:ilvl="7" w:tplc="5D948966">
      <w:numFmt w:val="bullet"/>
      <w:lvlText w:val="•"/>
      <w:lvlJc w:val="left"/>
      <w:pPr>
        <w:ind w:left="2712" w:hanging="191"/>
      </w:pPr>
      <w:rPr>
        <w:rFonts w:hint="default"/>
        <w:lang w:val="en-US" w:eastAsia="en-US" w:bidi="en-US"/>
      </w:rPr>
    </w:lvl>
    <w:lvl w:ilvl="8" w:tplc="A8043B82">
      <w:numFmt w:val="bullet"/>
      <w:lvlText w:val="•"/>
      <w:lvlJc w:val="left"/>
      <w:pPr>
        <w:ind w:left="3056" w:hanging="191"/>
      </w:pPr>
      <w:rPr>
        <w:rFonts w:hint="default"/>
        <w:lang w:val="en-US" w:eastAsia="en-US" w:bidi="en-US"/>
      </w:rPr>
    </w:lvl>
  </w:abstractNum>
  <w:abstractNum w:abstractNumId="201" w15:restartNumberingAfterBreak="0">
    <w:nsid w:val="76310E81"/>
    <w:multiLevelType w:val="hybridMultilevel"/>
    <w:tmpl w:val="44BC68CE"/>
    <w:lvl w:ilvl="0" w:tplc="3692DDEE">
      <w:start w:val="2"/>
      <w:numFmt w:val="bullet"/>
      <w:lvlText w:val="-"/>
      <w:lvlJc w:val="left"/>
      <w:pPr>
        <w:tabs>
          <w:tab w:val="num" w:pos="720"/>
        </w:tabs>
        <w:ind w:left="720" w:hanging="720"/>
      </w:pPr>
      <w:rPr>
        <w:rFonts w:ascii="Times New Roman" w:eastAsia="Calibri" w:hAnsi="Times New Roman" w:cs="Times New Roman" w:hint="default"/>
      </w:rPr>
    </w:lvl>
    <w:lvl w:ilvl="1" w:tplc="3692DDEE">
      <w:start w:val="2"/>
      <w:numFmt w:val="bullet"/>
      <w:lvlText w:val="-"/>
      <w:lvlJc w:val="left"/>
      <w:pPr>
        <w:tabs>
          <w:tab w:val="num" w:pos="1440"/>
        </w:tabs>
        <w:ind w:left="1440" w:hanging="360"/>
      </w:pPr>
      <w:rPr>
        <w:rFonts w:ascii="Times New Roman" w:eastAsia="Calibri" w:hAnsi="Times New Roman" w:cs="Times New Roman"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2" w15:restartNumberingAfterBreak="0">
    <w:nsid w:val="790D4A4E"/>
    <w:multiLevelType w:val="hybridMultilevel"/>
    <w:tmpl w:val="894006A8"/>
    <w:lvl w:ilvl="0" w:tplc="525E6958">
      <w:start w:val="1"/>
      <w:numFmt w:val="bullet"/>
      <w:lvlText w:val="-"/>
      <w:lvlJc w:val="left"/>
      <w:pPr>
        <w:tabs>
          <w:tab w:val="num" w:pos="720"/>
        </w:tabs>
        <w:ind w:left="720" w:hanging="360"/>
      </w:pPr>
      <w:rPr>
        <w:rFonts w:hAnsi="Symbol"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33106838" w:tentative="1">
      <w:start w:val="1"/>
      <w:numFmt w:val="bullet"/>
      <w:lvlText w:val="•"/>
      <w:lvlJc w:val="left"/>
      <w:pPr>
        <w:tabs>
          <w:tab w:val="num" w:pos="2880"/>
        </w:tabs>
        <w:ind w:left="2880" w:hanging="360"/>
      </w:pPr>
      <w:rPr>
        <w:rFonts w:ascii="Arial" w:hAnsi="Arial" w:hint="default"/>
      </w:rPr>
    </w:lvl>
    <w:lvl w:ilvl="4" w:tplc="B9E2A9F6" w:tentative="1">
      <w:start w:val="1"/>
      <w:numFmt w:val="bullet"/>
      <w:lvlText w:val="•"/>
      <w:lvlJc w:val="left"/>
      <w:pPr>
        <w:tabs>
          <w:tab w:val="num" w:pos="3600"/>
        </w:tabs>
        <w:ind w:left="3600" w:hanging="360"/>
      </w:pPr>
      <w:rPr>
        <w:rFonts w:ascii="Arial" w:hAnsi="Arial" w:hint="default"/>
      </w:rPr>
    </w:lvl>
    <w:lvl w:ilvl="5" w:tplc="E4900B16" w:tentative="1">
      <w:start w:val="1"/>
      <w:numFmt w:val="bullet"/>
      <w:lvlText w:val="•"/>
      <w:lvlJc w:val="left"/>
      <w:pPr>
        <w:tabs>
          <w:tab w:val="num" w:pos="4320"/>
        </w:tabs>
        <w:ind w:left="4320" w:hanging="360"/>
      </w:pPr>
      <w:rPr>
        <w:rFonts w:ascii="Arial" w:hAnsi="Arial" w:hint="default"/>
      </w:rPr>
    </w:lvl>
    <w:lvl w:ilvl="6" w:tplc="A176D81E" w:tentative="1">
      <w:start w:val="1"/>
      <w:numFmt w:val="bullet"/>
      <w:lvlText w:val="•"/>
      <w:lvlJc w:val="left"/>
      <w:pPr>
        <w:tabs>
          <w:tab w:val="num" w:pos="5040"/>
        </w:tabs>
        <w:ind w:left="5040" w:hanging="360"/>
      </w:pPr>
      <w:rPr>
        <w:rFonts w:ascii="Arial" w:hAnsi="Arial" w:hint="default"/>
      </w:rPr>
    </w:lvl>
    <w:lvl w:ilvl="7" w:tplc="72885D4C" w:tentative="1">
      <w:start w:val="1"/>
      <w:numFmt w:val="bullet"/>
      <w:lvlText w:val="•"/>
      <w:lvlJc w:val="left"/>
      <w:pPr>
        <w:tabs>
          <w:tab w:val="num" w:pos="5760"/>
        </w:tabs>
        <w:ind w:left="5760" w:hanging="360"/>
      </w:pPr>
      <w:rPr>
        <w:rFonts w:ascii="Arial" w:hAnsi="Arial" w:hint="default"/>
      </w:rPr>
    </w:lvl>
    <w:lvl w:ilvl="8" w:tplc="97A4DA9E" w:tentative="1">
      <w:start w:val="1"/>
      <w:numFmt w:val="bullet"/>
      <w:lvlText w:val="•"/>
      <w:lvlJc w:val="left"/>
      <w:pPr>
        <w:tabs>
          <w:tab w:val="num" w:pos="6480"/>
        </w:tabs>
        <w:ind w:left="6480" w:hanging="360"/>
      </w:pPr>
      <w:rPr>
        <w:rFonts w:ascii="Arial" w:hAnsi="Arial" w:hint="default"/>
      </w:rPr>
    </w:lvl>
  </w:abstractNum>
  <w:abstractNum w:abstractNumId="203" w15:restartNumberingAfterBreak="0">
    <w:nsid w:val="7B2E5A91"/>
    <w:multiLevelType w:val="hybridMultilevel"/>
    <w:tmpl w:val="C85063E2"/>
    <w:lvl w:ilvl="0" w:tplc="525E6958">
      <w:start w:val="1"/>
      <w:numFmt w:val="bullet"/>
      <w:lvlText w:val="-"/>
      <w:lvlJc w:val="left"/>
      <w:pPr>
        <w:tabs>
          <w:tab w:val="num" w:pos="720"/>
        </w:tabs>
        <w:ind w:left="720" w:hanging="360"/>
      </w:pPr>
      <w:rPr>
        <w:rFonts w:hAnsi="Symbol"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73E2021C" w:tentative="1">
      <w:start w:val="1"/>
      <w:numFmt w:val="bullet"/>
      <w:lvlText w:val="•"/>
      <w:lvlJc w:val="left"/>
      <w:pPr>
        <w:tabs>
          <w:tab w:val="num" w:pos="2160"/>
        </w:tabs>
        <w:ind w:left="2160" w:hanging="360"/>
      </w:pPr>
      <w:rPr>
        <w:rFonts w:ascii="Arial" w:hAnsi="Arial" w:hint="default"/>
      </w:rPr>
    </w:lvl>
    <w:lvl w:ilvl="3" w:tplc="33106838" w:tentative="1">
      <w:start w:val="1"/>
      <w:numFmt w:val="bullet"/>
      <w:lvlText w:val="•"/>
      <w:lvlJc w:val="left"/>
      <w:pPr>
        <w:tabs>
          <w:tab w:val="num" w:pos="2880"/>
        </w:tabs>
        <w:ind w:left="2880" w:hanging="360"/>
      </w:pPr>
      <w:rPr>
        <w:rFonts w:ascii="Arial" w:hAnsi="Arial" w:hint="default"/>
      </w:rPr>
    </w:lvl>
    <w:lvl w:ilvl="4" w:tplc="B9E2A9F6" w:tentative="1">
      <w:start w:val="1"/>
      <w:numFmt w:val="bullet"/>
      <w:lvlText w:val="•"/>
      <w:lvlJc w:val="left"/>
      <w:pPr>
        <w:tabs>
          <w:tab w:val="num" w:pos="3600"/>
        </w:tabs>
        <w:ind w:left="3600" w:hanging="360"/>
      </w:pPr>
      <w:rPr>
        <w:rFonts w:ascii="Arial" w:hAnsi="Arial" w:hint="default"/>
      </w:rPr>
    </w:lvl>
    <w:lvl w:ilvl="5" w:tplc="E4900B16" w:tentative="1">
      <w:start w:val="1"/>
      <w:numFmt w:val="bullet"/>
      <w:lvlText w:val="•"/>
      <w:lvlJc w:val="left"/>
      <w:pPr>
        <w:tabs>
          <w:tab w:val="num" w:pos="4320"/>
        </w:tabs>
        <w:ind w:left="4320" w:hanging="360"/>
      </w:pPr>
      <w:rPr>
        <w:rFonts w:ascii="Arial" w:hAnsi="Arial" w:hint="default"/>
      </w:rPr>
    </w:lvl>
    <w:lvl w:ilvl="6" w:tplc="A176D81E" w:tentative="1">
      <w:start w:val="1"/>
      <w:numFmt w:val="bullet"/>
      <w:lvlText w:val="•"/>
      <w:lvlJc w:val="left"/>
      <w:pPr>
        <w:tabs>
          <w:tab w:val="num" w:pos="5040"/>
        </w:tabs>
        <w:ind w:left="5040" w:hanging="360"/>
      </w:pPr>
      <w:rPr>
        <w:rFonts w:ascii="Arial" w:hAnsi="Arial" w:hint="default"/>
      </w:rPr>
    </w:lvl>
    <w:lvl w:ilvl="7" w:tplc="72885D4C" w:tentative="1">
      <w:start w:val="1"/>
      <w:numFmt w:val="bullet"/>
      <w:lvlText w:val="•"/>
      <w:lvlJc w:val="left"/>
      <w:pPr>
        <w:tabs>
          <w:tab w:val="num" w:pos="5760"/>
        </w:tabs>
        <w:ind w:left="5760" w:hanging="360"/>
      </w:pPr>
      <w:rPr>
        <w:rFonts w:ascii="Arial" w:hAnsi="Arial" w:hint="default"/>
      </w:rPr>
    </w:lvl>
    <w:lvl w:ilvl="8" w:tplc="97A4DA9E" w:tentative="1">
      <w:start w:val="1"/>
      <w:numFmt w:val="bullet"/>
      <w:lvlText w:val="•"/>
      <w:lvlJc w:val="left"/>
      <w:pPr>
        <w:tabs>
          <w:tab w:val="num" w:pos="6480"/>
        </w:tabs>
        <w:ind w:left="6480" w:hanging="360"/>
      </w:pPr>
      <w:rPr>
        <w:rFonts w:ascii="Arial" w:hAnsi="Arial" w:hint="default"/>
      </w:rPr>
    </w:lvl>
  </w:abstractNum>
  <w:abstractNum w:abstractNumId="204" w15:restartNumberingAfterBreak="0">
    <w:nsid w:val="7C534790"/>
    <w:multiLevelType w:val="multilevel"/>
    <w:tmpl w:val="4958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7C9232C4"/>
    <w:multiLevelType w:val="hybridMultilevel"/>
    <w:tmpl w:val="9DD0A99C"/>
    <w:lvl w:ilvl="0" w:tplc="72FC9A42">
      <w:numFmt w:val="bullet"/>
      <w:lvlText w:val=""/>
      <w:lvlJc w:val="left"/>
      <w:pPr>
        <w:ind w:left="294" w:hanging="190"/>
      </w:pPr>
      <w:rPr>
        <w:rFonts w:ascii="Symbol" w:eastAsia="Symbol" w:hAnsi="Symbol" w:cs="Symbol" w:hint="default"/>
        <w:w w:val="100"/>
        <w:sz w:val="20"/>
        <w:szCs w:val="20"/>
        <w:lang w:val="en-US" w:eastAsia="en-US" w:bidi="en-US"/>
      </w:rPr>
    </w:lvl>
    <w:lvl w:ilvl="1" w:tplc="3F9EF626">
      <w:numFmt w:val="bullet"/>
      <w:lvlText w:val="•"/>
      <w:lvlJc w:val="left"/>
      <w:pPr>
        <w:ind w:left="574" w:hanging="190"/>
      </w:pPr>
      <w:rPr>
        <w:rFonts w:hint="default"/>
        <w:lang w:val="en-US" w:eastAsia="en-US" w:bidi="en-US"/>
      </w:rPr>
    </w:lvl>
    <w:lvl w:ilvl="2" w:tplc="9E1C3A4E">
      <w:numFmt w:val="bullet"/>
      <w:lvlText w:val="•"/>
      <w:lvlJc w:val="left"/>
      <w:pPr>
        <w:ind w:left="849" w:hanging="190"/>
      </w:pPr>
      <w:rPr>
        <w:rFonts w:hint="default"/>
        <w:lang w:val="en-US" w:eastAsia="en-US" w:bidi="en-US"/>
      </w:rPr>
    </w:lvl>
    <w:lvl w:ilvl="3" w:tplc="1AA23DFE">
      <w:numFmt w:val="bullet"/>
      <w:lvlText w:val="•"/>
      <w:lvlJc w:val="left"/>
      <w:pPr>
        <w:ind w:left="1123" w:hanging="190"/>
      </w:pPr>
      <w:rPr>
        <w:rFonts w:hint="default"/>
        <w:lang w:val="en-US" w:eastAsia="en-US" w:bidi="en-US"/>
      </w:rPr>
    </w:lvl>
    <w:lvl w:ilvl="4" w:tplc="BE426878">
      <w:numFmt w:val="bullet"/>
      <w:lvlText w:val="•"/>
      <w:lvlJc w:val="left"/>
      <w:pPr>
        <w:ind w:left="1398" w:hanging="190"/>
      </w:pPr>
      <w:rPr>
        <w:rFonts w:hint="default"/>
        <w:lang w:val="en-US" w:eastAsia="en-US" w:bidi="en-US"/>
      </w:rPr>
    </w:lvl>
    <w:lvl w:ilvl="5" w:tplc="58681CD8">
      <w:numFmt w:val="bullet"/>
      <w:lvlText w:val="•"/>
      <w:lvlJc w:val="left"/>
      <w:pPr>
        <w:ind w:left="1673" w:hanging="190"/>
      </w:pPr>
      <w:rPr>
        <w:rFonts w:hint="default"/>
        <w:lang w:val="en-US" w:eastAsia="en-US" w:bidi="en-US"/>
      </w:rPr>
    </w:lvl>
    <w:lvl w:ilvl="6" w:tplc="F9BEB742">
      <w:numFmt w:val="bullet"/>
      <w:lvlText w:val="•"/>
      <w:lvlJc w:val="left"/>
      <w:pPr>
        <w:ind w:left="1947" w:hanging="190"/>
      </w:pPr>
      <w:rPr>
        <w:rFonts w:hint="default"/>
        <w:lang w:val="en-US" w:eastAsia="en-US" w:bidi="en-US"/>
      </w:rPr>
    </w:lvl>
    <w:lvl w:ilvl="7" w:tplc="0F627A9C">
      <w:numFmt w:val="bullet"/>
      <w:lvlText w:val="•"/>
      <w:lvlJc w:val="left"/>
      <w:pPr>
        <w:ind w:left="2222" w:hanging="190"/>
      </w:pPr>
      <w:rPr>
        <w:rFonts w:hint="default"/>
        <w:lang w:val="en-US" w:eastAsia="en-US" w:bidi="en-US"/>
      </w:rPr>
    </w:lvl>
    <w:lvl w:ilvl="8" w:tplc="407C66D2">
      <w:numFmt w:val="bullet"/>
      <w:lvlText w:val="•"/>
      <w:lvlJc w:val="left"/>
      <w:pPr>
        <w:ind w:left="2496" w:hanging="190"/>
      </w:pPr>
      <w:rPr>
        <w:rFonts w:hint="default"/>
        <w:lang w:val="en-US" w:eastAsia="en-US" w:bidi="en-US"/>
      </w:rPr>
    </w:lvl>
  </w:abstractNum>
  <w:abstractNum w:abstractNumId="20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7" w15:restartNumberingAfterBreak="0">
    <w:nsid w:val="7F5B2B63"/>
    <w:multiLevelType w:val="multilevel"/>
    <w:tmpl w:val="3BE0617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7FA05F46"/>
    <w:multiLevelType w:val="hybridMultilevel"/>
    <w:tmpl w:val="B4BAE6C4"/>
    <w:lvl w:ilvl="0" w:tplc="76A03990">
      <w:numFmt w:val="bullet"/>
      <w:lvlText w:val=""/>
      <w:lvlJc w:val="left"/>
      <w:pPr>
        <w:ind w:left="293" w:hanging="190"/>
      </w:pPr>
      <w:rPr>
        <w:rFonts w:ascii="Symbol" w:eastAsia="Symbol" w:hAnsi="Symbol" w:cs="Symbol" w:hint="default"/>
        <w:w w:val="100"/>
        <w:sz w:val="20"/>
        <w:szCs w:val="20"/>
        <w:lang w:val="en-US" w:eastAsia="en-US" w:bidi="en-US"/>
      </w:rPr>
    </w:lvl>
    <w:lvl w:ilvl="1" w:tplc="B12219E8">
      <w:numFmt w:val="bullet"/>
      <w:lvlText w:val="•"/>
      <w:lvlJc w:val="left"/>
      <w:pPr>
        <w:ind w:left="574" w:hanging="190"/>
      </w:pPr>
      <w:rPr>
        <w:rFonts w:hint="default"/>
        <w:lang w:val="en-US" w:eastAsia="en-US" w:bidi="en-US"/>
      </w:rPr>
    </w:lvl>
    <w:lvl w:ilvl="2" w:tplc="2EC24736">
      <w:numFmt w:val="bullet"/>
      <w:lvlText w:val="•"/>
      <w:lvlJc w:val="left"/>
      <w:pPr>
        <w:ind w:left="849" w:hanging="190"/>
      </w:pPr>
      <w:rPr>
        <w:rFonts w:hint="default"/>
        <w:lang w:val="en-US" w:eastAsia="en-US" w:bidi="en-US"/>
      </w:rPr>
    </w:lvl>
    <w:lvl w:ilvl="3" w:tplc="65F27B58">
      <w:numFmt w:val="bullet"/>
      <w:lvlText w:val="•"/>
      <w:lvlJc w:val="left"/>
      <w:pPr>
        <w:ind w:left="1123" w:hanging="190"/>
      </w:pPr>
      <w:rPr>
        <w:rFonts w:hint="default"/>
        <w:lang w:val="en-US" w:eastAsia="en-US" w:bidi="en-US"/>
      </w:rPr>
    </w:lvl>
    <w:lvl w:ilvl="4" w:tplc="4C142CC6">
      <w:numFmt w:val="bullet"/>
      <w:lvlText w:val="•"/>
      <w:lvlJc w:val="left"/>
      <w:pPr>
        <w:ind w:left="1398" w:hanging="190"/>
      </w:pPr>
      <w:rPr>
        <w:rFonts w:hint="default"/>
        <w:lang w:val="en-US" w:eastAsia="en-US" w:bidi="en-US"/>
      </w:rPr>
    </w:lvl>
    <w:lvl w:ilvl="5" w:tplc="26CCE91C">
      <w:numFmt w:val="bullet"/>
      <w:lvlText w:val="•"/>
      <w:lvlJc w:val="left"/>
      <w:pPr>
        <w:ind w:left="1673" w:hanging="190"/>
      </w:pPr>
      <w:rPr>
        <w:rFonts w:hint="default"/>
        <w:lang w:val="en-US" w:eastAsia="en-US" w:bidi="en-US"/>
      </w:rPr>
    </w:lvl>
    <w:lvl w:ilvl="6" w:tplc="8FE25E88">
      <w:numFmt w:val="bullet"/>
      <w:lvlText w:val="•"/>
      <w:lvlJc w:val="left"/>
      <w:pPr>
        <w:ind w:left="1947" w:hanging="190"/>
      </w:pPr>
      <w:rPr>
        <w:rFonts w:hint="default"/>
        <w:lang w:val="en-US" w:eastAsia="en-US" w:bidi="en-US"/>
      </w:rPr>
    </w:lvl>
    <w:lvl w:ilvl="7" w:tplc="10B06B1A">
      <w:numFmt w:val="bullet"/>
      <w:lvlText w:val="•"/>
      <w:lvlJc w:val="left"/>
      <w:pPr>
        <w:ind w:left="2222" w:hanging="190"/>
      </w:pPr>
      <w:rPr>
        <w:rFonts w:hint="default"/>
        <w:lang w:val="en-US" w:eastAsia="en-US" w:bidi="en-US"/>
      </w:rPr>
    </w:lvl>
    <w:lvl w:ilvl="8" w:tplc="43905CE4">
      <w:numFmt w:val="bullet"/>
      <w:lvlText w:val="•"/>
      <w:lvlJc w:val="left"/>
      <w:pPr>
        <w:ind w:left="2496" w:hanging="190"/>
      </w:pPr>
      <w:rPr>
        <w:rFonts w:hint="default"/>
        <w:lang w:val="en-US" w:eastAsia="en-US" w:bidi="en-US"/>
      </w:rPr>
    </w:lvl>
  </w:abstractNum>
  <w:abstractNum w:abstractNumId="209" w15:restartNumberingAfterBreak="0">
    <w:nsid w:val="7FB21BBB"/>
    <w:multiLevelType w:val="multilevel"/>
    <w:tmpl w:val="FEA0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5"/>
  </w:num>
  <w:num w:numId="2">
    <w:abstractNumId w:val="145"/>
  </w:num>
  <w:num w:numId="3">
    <w:abstractNumId w:val="73"/>
  </w:num>
  <w:num w:numId="4">
    <w:abstractNumId w:val="79"/>
  </w:num>
  <w:num w:numId="5">
    <w:abstractNumId w:val="13"/>
  </w:num>
  <w:num w:numId="6">
    <w:abstractNumId w:val="191"/>
  </w:num>
  <w:num w:numId="7">
    <w:abstractNumId w:val="40"/>
  </w:num>
  <w:num w:numId="8">
    <w:abstractNumId w:val="201"/>
  </w:num>
  <w:num w:numId="9">
    <w:abstractNumId w:val="99"/>
  </w:num>
  <w:num w:numId="10">
    <w:abstractNumId w:val="28"/>
  </w:num>
  <w:num w:numId="11">
    <w:abstractNumId w:val="98"/>
  </w:num>
  <w:num w:numId="12">
    <w:abstractNumId w:val="152"/>
  </w:num>
  <w:num w:numId="13">
    <w:abstractNumId w:val="22"/>
  </w:num>
  <w:num w:numId="14">
    <w:abstractNumId w:val="136"/>
  </w:num>
  <w:num w:numId="15">
    <w:abstractNumId w:val="169"/>
  </w:num>
  <w:num w:numId="16">
    <w:abstractNumId w:val="195"/>
  </w:num>
  <w:num w:numId="17">
    <w:abstractNumId w:val="62"/>
  </w:num>
  <w:num w:numId="18">
    <w:abstractNumId w:val="76"/>
  </w:num>
  <w:num w:numId="19">
    <w:abstractNumId w:val="80"/>
  </w:num>
  <w:num w:numId="20">
    <w:abstractNumId w:val="189"/>
  </w:num>
  <w:num w:numId="21">
    <w:abstractNumId w:val="71"/>
  </w:num>
  <w:num w:numId="22">
    <w:abstractNumId w:val="204"/>
  </w:num>
  <w:num w:numId="23">
    <w:abstractNumId w:val="103"/>
  </w:num>
  <w:num w:numId="24">
    <w:abstractNumId w:val="119"/>
  </w:num>
  <w:num w:numId="25">
    <w:abstractNumId w:val="104"/>
  </w:num>
  <w:num w:numId="26">
    <w:abstractNumId w:val="187"/>
  </w:num>
  <w:num w:numId="27">
    <w:abstractNumId w:val="43"/>
  </w:num>
  <w:num w:numId="28">
    <w:abstractNumId w:val="88"/>
  </w:num>
  <w:num w:numId="29">
    <w:abstractNumId w:val="173"/>
  </w:num>
  <w:num w:numId="30">
    <w:abstractNumId w:val="171"/>
  </w:num>
  <w:num w:numId="31">
    <w:abstractNumId w:val="182"/>
  </w:num>
  <w:num w:numId="32">
    <w:abstractNumId w:val="172"/>
  </w:num>
  <w:num w:numId="33">
    <w:abstractNumId w:val="164"/>
  </w:num>
  <w:num w:numId="34">
    <w:abstractNumId w:val="124"/>
  </w:num>
  <w:num w:numId="35">
    <w:abstractNumId w:val="97"/>
  </w:num>
  <w:num w:numId="36">
    <w:abstractNumId w:val="39"/>
  </w:num>
  <w:num w:numId="37">
    <w:abstractNumId w:val="44"/>
  </w:num>
  <w:num w:numId="38">
    <w:abstractNumId w:val="209"/>
  </w:num>
  <w:num w:numId="39">
    <w:abstractNumId w:val="26"/>
  </w:num>
  <w:num w:numId="40">
    <w:abstractNumId w:val="63"/>
  </w:num>
  <w:num w:numId="41">
    <w:abstractNumId w:val="82"/>
  </w:num>
  <w:num w:numId="42">
    <w:abstractNumId w:val="203"/>
  </w:num>
  <w:num w:numId="43">
    <w:abstractNumId w:val="130"/>
  </w:num>
  <w:num w:numId="44">
    <w:abstractNumId w:val="144"/>
  </w:num>
  <w:num w:numId="45">
    <w:abstractNumId w:val="117"/>
  </w:num>
  <w:num w:numId="46">
    <w:abstractNumId w:val="101"/>
  </w:num>
  <w:num w:numId="47">
    <w:abstractNumId w:val="36"/>
  </w:num>
  <w:num w:numId="48">
    <w:abstractNumId w:val="186"/>
  </w:num>
  <w:num w:numId="49">
    <w:abstractNumId w:val="202"/>
  </w:num>
  <w:num w:numId="50">
    <w:abstractNumId w:val="181"/>
  </w:num>
  <w:num w:numId="51">
    <w:abstractNumId w:val="139"/>
  </w:num>
  <w:num w:numId="52">
    <w:abstractNumId w:val="51"/>
  </w:num>
  <w:num w:numId="53">
    <w:abstractNumId w:val="77"/>
  </w:num>
  <w:num w:numId="54">
    <w:abstractNumId w:val="92"/>
  </w:num>
  <w:num w:numId="55">
    <w:abstractNumId w:val="125"/>
  </w:num>
  <w:num w:numId="56">
    <w:abstractNumId w:val="121"/>
  </w:num>
  <w:num w:numId="57">
    <w:abstractNumId w:val="196"/>
  </w:num>
  <w:num w:numId="58">
    <w:abstractNumId w:val="66"/>
  </w:num>
  <w:num w:numId="59">
    <w:abstractNumId w:val="113"/>
  </w:num>
  <w:num w:numId="60">
    <w:abstractNumId w:val="177"/>
  </w:num>
  <w:num w:numId="61">
    <w:abstractNumId w:val="126"/>
  </w:num>
  <w:num w:numId="62">
    <w:abstractNumId w:val="84"/>
  </w:num>
  <w:num w:numId="63">
    <w:abstractNumId w:val="108"/>
  </w:num>
  <w:num w:numId="64">
    <w:abstractNumId w:val="142"/>
  </w:num>
  <w:num w:numId="65">
    <w:abstractNumId w:val="18"/>
  </w:num>
  <w:num w:numId="66">
    <w:abstractNumId w:val="72"/>
  </w:num>
  <w:num w:numId="67">
    <w:abstractNumId w:val="86"/>
  </w:num>
  <w:num w:numId="68">
    <w:abstractNumId w:val="70"/>
  </w:num>
  <w:num w:numId="69">
    <w:abstractNumId w:val="153"/>
  </w:num>
  <w:num w:numId="70">
    <w:abstractNumId w:val="15"/>
  </w:num>
  <w:num w:numId="71">
    <w:abstractNumId w:val="89"/>
  </w:num>
  <w:num w:numId="72">
    <w:abstractNumId w:val="74"/>
  </w:num>
  <w:num w:numId="73">
    <w:abstractNumId w:val="150"/>
  </w:num>
  <w:num w:numId="74">
    <w:abstractNumId w:val="112"/>
  </w:num>
  <w:num w:numId="75">
    <w:abstractNumId w:val="154"/>
  </w:num>
  <w:num w:numId="76">
    <w:abstractNumId w:val="141"/>
  </w:num>
  <w:num w:numId="77">
    <w:abstractNumId w:val="38"/>
  </w:num>
  <w:num w:numId="78">
    <w:abstractNumId w:val="25"/>
  </w:num>
  <w:num w:numId="79">
    <w:abstractNumId w:val="146"/>
  </w:num>
  <w:num w:numId="80">
    <w:abstractNumId w:val="83"/>
  </w:num>
  <w:num w:numId="81">
    <w:abstractNumId w:val="133"/>
  </w:num>
  <w:num w:numId="82">
    <w:abstractNumId w:val="167"/>
  </w:num>
  <w:num w:numId="83">
    <w:abstractNumId w:val="68"/>
  </w:num>
  <w:num w:numId="84">
    <w:abstractNumId w:val="188"/>
  </w:num>
  <w:num w:numId="85">
    <w:abstractNumId w:val="131"/>
  </w:num>
  <w:num w:numId="86">
    <w:abstractNumId w:val="16"/>
  </w:num>
  <w:num w:numId="87">
    <w:abstractNumId w:val="59"/>
  </w:num>
  <w:num w:numId="88">
    <w:abstractNumId w:val="197"/>
  </w:num>
  <w:num w:numId="89">
    <w:abstractNumId w:val="183"/>
  </w:num>
  <w:num w:numId="90">
    <w:abstractNumId w:val="162"/>
  </w:num>
  <w:num w:numId="91">
    <w:abstractNumId w:val="58"/>
  </w:num>
  <w:num w:numId="92">
    <w:abstractNumId w:val="140"/>
  </w:num>
  <w:num w:numId="93">
    <w:abstractNumId w:val="17"/>
  </w:num>
  <w:num w:numId="94">
    <w:abstractNumId w:val="53"/>
  </w:num>
  <w:num w:numId="95">
    <w:abstractNumId w:val="118"/>
  </w:num>
  <w:num w:numId="96">
    <w:abstractNumId w:val="128"/>
  </w:num>
  <w:num w:numId="97">
    <w:abstractNumId w:val="100"/>
  </w:num>
  <w:num w:numId="98">
    <w:abstractNumId w:val="42"/>
  </w:num>
  <w:num w:numId="99">
    <w:abstractNumId w:val="192"/>
  </w:num>
  <w:num w:numId="100">
    <w:abstractNumId w:val="206"/>
  </w:num>
  <w:num w:numId="101">
    <w:abstractNumId w:val="174"/>
  </w:num>
  <w:num w:numId="102">
    <w:abstractNumId w:val="143"/>
  </w:num>
  <w:num w:numId="103">
    <w:abstractNumId w:val="67"/>
  </w:num>
  <w:num w:numId="104">
    <w:abstractNumId w:val="61"/>
  </w:num>
  <w:num w:numId="105">
    <w:abstractNumId w:val="158"/>
  </w:num>
  <w:num w:numId="106">
    <w:abstractNumId w:val="55"/>
  </w:num>
  <w:num w:numId="107">
    <w:abstractNumId w:val="64"/>
  </w:num>
  <w:num w:numId="108">
    <w:abstractNumId w:val="132"/>
  </w:num>
  <w:num w:numId="109">
    <w:abstractNumId w:val="179"/>
  </w:num>
  <w:num w:numId="110">
    <w:abstractNumId w:val="11"/>
  </w:num>
  <w:num w:numId="111">
    <w:abstractNumId w:val="45"/>
  </w:num>
  <w:num w:numId="112">
    <w:abstractNumId w:val="198"/>
  </w:num>
  <w:num w:numId="113">
    <w:abstractNumId w:val="46"/>
  </w:num>
  <w:num w:numId="114">
    <w:abstractNumId w:val="50"/>
  </w:num>
  <w:num w:numId="115">
    <w:abstractNumId w:val="31"/>
  </w:num>
  <w:num w:numId="116">
    <w:abstractNumId w:val="135"/>
  </w:num>
  <w:num w:numId="117">
    <w:abstractNumId w:val="91"/>
  </w:num>
  <w:num w:numId="118">
    <w:abstractNumId w:val="12"/>
  </w:num>
  <w:num w:numId="119">
    <w:abstractNumId w:val="52"/>
  </w:num>
  <w:num w:numId="120">
    <w:abstractNumId w:val="102"/>
  </w:num>
  <w:num w:numId="121">
    <w:abstractNumId w:val="49"/>
  </w:num>
  <w:num w:numId="122">
    <w:abstractNumId w:val="24"/>
  </w:num>
  <w:num w:numId="123">
    <w:abstractNumId w:val="166"/>
  </w:num>
  <w:num w:numId="124">
    <w:abstractNumId w:val="32"/>
  </w:num>
  <w:num w:numId="125">
    <w:abstractNumId w:val="96"/>
  </w:num>
  <w:num w:numId="126">
    <w:abstractNumId w:val="30"/>
  </w:num>
  <w:num w:numId="127">
    <w:abstractNumId w:val="208"/>
  </w:num>
  <w:num w:numId="128">
    <w:abstractNumId w:val="120"/>
  </w:num>
  <w:num w:numId="129">
    <w:abstractNumId w:val="116"/>
  </w:num>
  <w:num w:numId="130">
    <w:abstractNumId w:val="193"/>
  </w:num>
  <w:num w:numId="131">
    <w:abstractNumId w:val="163"/>
  </w:num>
  <w:num w:numId="132">
    <w:abstractNumId w:val="138"/>
  </w:num>
  <w:num w:numId="133">
    <w:abstractNumId w:val="69"/>
  </w:num>
  <w:num w:numId="134">
    <w:abstractNumId w:val="87"/>
  </w:num>
  <w:num w:numId="135">
    <w:abstractNumId w:val="34"/>
  </w:num>
  <w:num w:numId="136">
    <w:abstractNumId w:val="107"/>
  </w:num>
  <w:num w:numId="137">
    <w:abstractNumId w:val="134"/>
  </w:num>
  <w:num w:numId="138">
    <w:abstractNumId w:val="180"/>
  </w:num>
  <w:num w:numId="139">
    <w:abstractNumId w:val="65"/>
  </w:num>
  <w:num w:numId="140">
    <w:abstractNumId w:val="178"/>
  </w:num>
  <w:num w:numId="141">
    <w:abstractNumId w:val="137"/>
  </w:num>
  <w:num w:numId="142">
    <w:abstractNumId w:val="90"/>
  </w:num>
  <w:num w:numId="143">
    <w:abstractNumId w:val="185"/>
  </w:num>
  <w:num w:numId="144">
    <w:abstractNumId w:val="19"/>
  </w:num>
  <w:num w:numId="145">
    <w:abstractNumId w:val="123"/>
  </w:num>
  <w:num w:numId="146">
    <w:abstractNumId w:val="57"/>
  </w:num>
  <w:num w:numId="147">
    <w:abstractNumId w:val="41"/>
  </w:num>
  <w:num w:numId="148">
    <w:abstractNumId w:val="109"/>
  </w:num>
  <w:num w:numId="149">
    <w:abstractNumId w:val="147"/>
  </w:num>
  <w:num w:numId="150">
    <w:abstractNumId w:val="33"/>
  </w:num>
  <w:num w:numId="151">
    <w:abstractNumId w:val="205"/>
  </w:num>
  <w:num w:numId="152">
    <w:abstractNumId w:val="176"/>
  </w:num>
  <w:num w:numId="153">
    <w:abstractNumId w:val="35"/>
  </w:num>
  <w:num w:numId="154">
    <w:abstractNumId w:val="54"/>
  </w:num>
  <w:num w:numId="155">
    <w:abstractNumId w:val="194"/>
  </w:num>
  <w:num w:numId="156">
    <w:abstractNumId w:val="175"/>
  </w:num>
  <w:num w:numId="157">
    <w:abstractNumId w:val="105"/>
  </w:num>
  <w:num w:numId="158">
    <w:abstractNumId w:val="60"/>
  </w:num>
  <w:num w:numId="159">
    <w:abstractNumId w:val="81"/>
  </w:num>
  <w:num w:numId="160">
    <w:abstractNumId w:val="127"/>
  </w:num>
  <w:num w:numId="161">
    <w:abstractNumId w:val="129"/>
  </w:num>
  <w:num w:numId="162">
    <w:abstractNumId w:val="149"/>
  </w:num>
  <w:num w:numId="163">
    <w:abstractNumId w:val="78"/>
  </w:num>
  <w:num w:numId="164">
    <w:abstractNumId w:val="56"/>
  </w:num>
  <w:num w:numId="165">
    <w:abstractNumId w:val="160"/>
  </w:num>
  <w:num w:numId="166">
    <w:abstractNumId w:val="200"/>
  </w:num>
  <w:num w:numId="167">
    <w:abstractNumId w:val="170"/>
  </w:num>
  <w:num w:numId="168">
    <w:abstractNumId w:val="21"/>
  </w:num>
  <w:num w:numId="169">
    <w:abstractNumId w:val="29"/>
  </w:num>
  <w:num w:numId="170">
    <w:abstractNumId w:val="184"/>
  </w:num>
  <w:num w:numId="171">
    <w:abstractNumId w:val="110"/>
  </w:num>
  <w:num w:numId="172">
    <w:abstractNumId w:val="37"/>
  </w:num>
  <w:num w:numId="173">
    <w:abstractNumId w:val="93"/>
  </w:num>
  <w:num w:numId="174">
    <w:abstractNumId w:val="122"/>
  </w:num>
  <w:num w:numId="175">
    <w:abstractNumId w:val="114"/>
  </w:num>
  <w:num w:numId="176">
    <w:abstractNumId w:val="27"/>
  </w:num>
  <w:num w:numId="177">
    <w:abstractNumId w:val="115"/>
  </w:num>
  <w:num w:numId="178">
    <w:abstractNumId w:val="10"/>
  </w:num>
  <w:num w:numId="179">
    <w:abstractNumId w:val="20"/>
  </w:num>
  <w:num w:numId="180">
    <w:abstractNumId w:val="156"/>
  </w:num>
  <w:num w:numId="181">
    <w:abstractNumId w:val="106"/>
  </w:num>
  <w:num w:numId="182">
    <w:abstractNumId w:val="14"/>
  </w:num>
  <w:num w:numId="183">
    <w:abstractNumId w:val="190"/>
  </w:num>
  <w:num w:numId="184">
    <w:abstractNumId w:val="148"/>
  </w:num>
  <w:num w:numId="185">
    <w:abstractNumId w:val="168"/>
  </w:num>
  <w:num w:numId="186">
    <w:abstractNumId w:val="111"/>
  </w:num>
  <w:num w:numId="187">
    <w:abstractNumId w:val="48"/>
  </w:num>
  <w:num w:numId="188">
    <w:abstractNumId w:val="151"/>
  </w:num>
  <w:num w:numId="189">
    <w:abstractNumId w:val="199"/>
  </w:num>
  <w:num w:numId="190">
    <w:abstractNumId w:val="159"/>
  </w:num>
  <w:num w:numId="191">
    <w:abstractNumId w:val="23"/>
  </w:num>
  <w:num w:numId="192">
    <w:abstractNumId w:val="85"/>
  </w:num>
  <w:num w:numId="193">
    <w:abstractNumId w:val="165"/>
  </w:num>
  <w:num w:numId="194">
    <w:abstractNumId w:val="94"/>
  </w:num>
  <w:num w:numId="195">
    <w:abstractNumId w:val="0"/>
  </w:num>
  <w:num w:numId="196">
    <w:abstractNumId w:val="1"/>
  </w:num>
  <w:num w:numId="197">
    <w:abstractNumId w:val="2"/>
  </w:num>
  <w:num w:numId="198">
    <w:abstractNumId w:val="3"/>
  </w:num>
  <w:num w:numId="199">
    <w:abstractNumId w:val="8"/>
  </w:num>
  <w:num w:numId="200">
    <w:abstractNumId w:val="4"/>
  </w:num>
  <w:num w:numId="201">
    <w:abstractNumId w:val="5"/>
  </w:num>
  <w:num w:numId="202">
    <w:abstractNumId w:val="6"/>
  </w:num>
  <w:num w:numId="203">
    <w:abstractNumId w:val="7"/>
  </w:num>
  <w:num w:numId="204">
    <w:abstractNumId w:val="9"/>
  </w:num>
  <w:num w:numId="205">
    <w:abstractNumId w:val="207"/>
  </w:num>
  <w:num w:numId="206">
    <w:abstractNumId w:val="161"/>
  </w:num>
  <w:num w:numId="207">
    <w:abstractNumId w:val="75"/>
  </w:num>
  <w:num w:numId="208">
    <w:abstractNumId w:val="155"/>
  </w:num>
  <w:num w:numId="209">
    <w:abstractNumId w:val="157"/>
  </w:num>
  <w:num w:numId="210">
    <w:abstractNumId w:val="47"/>
  </w:num>
  <w:numIdMacAtCleanup w:val="2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ata Janelidze">
    <w15:presenceInfo w15:providerId="AD" w15:userId="S::paata.janelidze@undp.org::a3fdcf3f-fb1f-43d2-b25e-a881a8d59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D"/>
    <w:rsid w:val="000003E3"/>
    <w:rsid w:val="0000339C"/>
    <w:rsid w:val="0000449A"/>
    <w:rsid w:val="00006207"/>
    <w:rsid w:val="00006EBB"/>
    <w:rsid w:val="00037CE8"/>
    <w:rsid w:val="00042E75"/>
    <w:rsid w:val="000512A6"/>
    <w:rsid w:val="000616FE"/>
    <w:rsid w:val="00062395"/>
    <w:rsid w:val="000632E4"/>
    <w:rsid w:val="00063F85"/>
    <w:rsid w:val="00070B59"/>
    <w:rsid w:val="0007327F"/>
    <w:rsid w:val="00087B02"/>
    <w:rsid w:val="00094660"/>
    <w:rsid w:val="00095805"/>
    <w:rsid w:val="000A2D7B"/>
    <w:rsid w:val="000A3690"/>
    <w:rsid w:val="000A38D9"/>
    <w:rsid w:val="000A411A"/>
    <w:rsid w:val="000A4537"/>
    <w:rsid w:val="000A5FCC"/>
    <w:rsid w:val="000A6DA0"/>
    <w:rsid w:val="000A70F7"/>
    <w:rsid w:val="000A797D"/>
    <w:rsid w:val="000B0C39"/>
    <w:rsid w:val="000B2E94"/>
    <w:rsid w:val="000B7244"/>
    <w:rsid w:val="000C38F1"/>
    <w:rsid w:val="000C3EFB"/>
    <w:rsid w:val="000C74A6"/>
    <w:rsid w:val="000C7F91"/>
    <w:rsid w:val="000D1B9D"/>
    <w:rsid w:val="000F026E"/>
    <w:rsid w:val="000F1933"/>
    <w:rsid w:val="000F2F5F"/>
    <w:rsid w:val="000F53C6"/>
    <w:rsid w:val="000F5BFC"/>
    <w:rsid w:val="000F7D80"/>
    <w:rsid w:val="001022A4"/>
    <w:rsid w:val="001024BA"/>
    <w:rsid w:val="00110C20"/>
    <w:rsid w:val="00111C93"/>
    <w:rsid w:val="001162B4"/>
    <w:rsid w:val="00122451"/>
    <w:rsid w:val="0012272F"/>
    <w:rsid w:val="00124693"/>
    <w:rsid w:val="001407B0"/>
    <w:rsid w:val="00140C35"/>
    <w:rsid w:val="00143EFF"/>
    <w:rsid w:val="0014773D"/>
    <w:rsid w:val="00156795"/>
    <w:rsid w:val="0016593A"/>
    <w:rsid w:val="00167954"/>
    <w:rsid w:val="00170075"/>
    <w:rsid w:val="00170A2B"/>
    <w:rsid w:val="00170DA4"/>
    <w:rsid w:val="001716A2"/>
    <w:rsid w:val="00173113"/>
    <w:rsid w:val="0017663A"/>
    <w:rsid w:val="00176A32"/>
    <w:rsid w:val="00184668"/>
    <w:rsid w:val="00191C55"/>
    <w:rsid w:val="001A6C39"/>
    <w:rsid w:val="001B18A7"/>
    <w:rsid w:val="001B2913"/>
    <w:rsid w:val="001B47FD"/>
    <w:rsid w:val="001C4749"/>
    <w:rsid w:val="001C5301"/>
    <w:rsid w:val="001C5A03"/>
    <w:rsid w:val="001C7380"/>
    <w:rsid w:val="001C78DC"/>
    <w:rsid w:val="001C7A6D"/>
    <w:rsid w:val="001D1DBC"/>
    <w:rsid w:val="001D3EE0"/>
    <w:rsid w:val="001D43D6"/>
    <w:rsid w:val="001D7211"/>
    <w:rsid w:val="001E2CA2"/>
    <w:rsid w:val="001E6057"/>
    <w:rsid w:val="001F2653"/>
    <w:rsid w:val="001F26FE"/>
    <w:rsid w:val="001F745B"/>
    <w:rsid w:val="00200A21"/>
    <w:rsid w:val="00203A86"/>
    <w:rsid w:val="00204868"/>
    <w:rsid w:val="00205E57"/>
    <w:rsid w:val="00206DB0"/>
    <w:rsid w:val="002070DD"/>
    <w:rsid w:val="00211D38"/>
    <w:rsid w:val="00214AF3"/>
    <w:rsid w:val="00215A8E"/>
    <w:rsid w:val="00217B8E"/>
    <w:rsid w:val="00222F9A"/>
    <w:rsid w:val="00223377"/>
    <w:rsid w:val="00223716"/>
    <w:rsid w:val="00225F0A"/>
    <w:rsid w:val="00231C6D"/>
    <w:rsid w:val="002320BB"/>
    <w:rsid w:val="002321CD"/>
    <w:rsid w:val="00234B0F"/>
    <w:rsid w:val="00235924"/>
    <w:rsid w:val="0023673A"/>
    <w:rsid w:val="00237F89"/>
    <w:rsid w:val="002440CF"/>
    <w:rsid w:val="00247AC6"/>
    <w:rsid w:val="00252ED4"/>
    <w:rsid w:val="00263AED"/>
    <w:rsid w:val="00280976"/>
    <w:rsid w:val="00281808"/>
    <w:rsid w:val="00283300"/>
    <w:rsid w:val="00283955"/>
    <w:rsid w:val="00286230"/>
    <w:rsid w:val="002900CF"/>
    <w:rsid w:val="002915AB"/>
    <w:rsid w:val="00292934"/>
    <w:rsid w:val="002947B9"/>
    <w:rsid w:val="00295461"/>
    <w:rsid w:val="002A1816"/>
    <w:rsid w:val="002A1A2D"/>
    <w:rsid w:val="002A1F41"/>
    <w:rsid w:val="002A286C"/>
    <w:rsid w:val="002A2A44"/>
    <w:rsid w:val="002B2064"/>
    <w:rsid w:val="002C0F09"/>
    <w:rsid w:val="002C2C1D"/>
    <w:rsid w:val="002E260F"/>
    <w:rsid w:val="002E30CA"/>
    <w:rsid w:val="002E4098"/>
    <w:rsid w:val="002E6E53"/>
    <w:rsid w:val="002F5323"/>
    <w:rsid w:val="00300807"/>
    <w:rsid w:val="00302DD6"/>
    <w:rsid w:val="00303859"/>
    <w:rsid w:val="00303E7C"/>
    <w:rsid w:val="00304334"/>
    <w:rsid w:val="00310FD0"/>
    <w:rsid w:val="00311AAA"/>
    <w:rsid w:val="00316237"/>
    <w:rsid w:val="00320957"/>
    <w:rsid w:val="00320C92"/>
    <w:rsid w:val="003272EB"/>
    <w:rsid w:val="00327577"/>
    <w:rsid w:val="00327CBE"/>
    <w:rsid w:val="00337C0F"/>
    <w:rsid w:val="00342E6A"/>
    <w:rsid w:val="00343393"/>
    <w:rsid w:val="00344E1E"/>
    <w:rsid w:val="003455FB"/>
    <w:rsid w:val="00356A43"/>
    <w:rsid w:val="00357960"/>
    <w:rsid w:val="003614E9"/>
    <w:rsid w:val="00362C16"/>
    <w:rsid w:val="00371A7D"/>
    <w:rsid w:val="00382411"/>
    <w:rsid w:val="00382E46"/>
    <w:rsid w:val="00382E4D"/>
    <w:rsid w:val="0039383F"/>
    <w:rsid w:val="00393AA4"/>
    <w:rsid w:val="003A0E60"/>
    <w:rsid w:val="003A317B"/>
    <w:rsid w:val="003A5FB6"/>
    <w:rsid w:val="003A76EB"/>
    <w:rsid w:val="003B0ECE"/>
    <w:rsid w:val="003B642B"/>
    <w:rsid w:val="003B7F30"/>
    <w:rsid w:val="003C1D2D"/>
    <w:rsid w:val="003D4566"/>
    <w:rsid w:val="003E3C7B"/>
    <w:rsid w:val="003E4FA7"/>
    <w:rsid w:val="003F5A5A"/>
    <w:rsid w:val="003F7EDB"/>
    <w:rsid w:val="0040178D"/>
    <w:rsid w:val="00402FE3"/>
    <w:rsid w:val="00404ECE"/>
    <w:rsid w:val="00407E92"/>
    <w:rsid w:val="00410266"/>
    <w:rsid w:val="004144D4"/>
    <w:rsid w:val="00416095"/>
    <w:rsid w:val="00420A6A"/>
    <w:rsid w:val="00422CC2"/>
    <w:rsid w:val="004252A4"/>
    <w:rsid w:val="00425AE5"/>
    <w:rsid w:val="0042695B"/>
    <w:rsid w:val="0043112D"/>
    <w:rsid w:val="004351E9"/>
    <w:rsid w:val="0044172D"/>
    <w:rsid w:val="00441FA7"/>
    <w:rsid w:val="00445816"/>
    <w:rsid w:val="00456852"/>
    <w:rsid w:val="00460ED1"/>
    <w:rsid w:val="004614AA"/>
    <w:rsid w:val="004632EC"/>
    <w:rsid w:val="00463317"/>
    <w:rsid w:val="004669EF"/>
    <w:rsid w:val="00467149"/>
    <w:rsid w:val="00472FE4"/>
    <w:rsid w:val="0047481B"/>
    <w:rsid w:val="0048091D"/>
    <w:rsid w:val="00482A00"/>
    <w:rsid w:val="0048487F"/>
    <w:rsid w:val="00484D16"/>
    <w:rsid w:val="0048695F"/>
    <w:rsid w:val="004929C9"/>
    <w:rsid w:val="004930A5"/>
    <w:rsid w:val="004A4EC9"/>
    <w:rsid w:val="004A5417"/>
    <w:rsid w:val="004B5AAB"/>
    <w:rsid w:val="004B7E4F"/>
    <w:rsid w:val="004C119C"/>
    <w:rsid w:val="004C36B2"/>
    <w:rsid w:val="004C7318"/>
    <w:rsid w:val="004D116E"/>
    <w:rsid w:val="004D764A"/>
    <w:rsid w:val="004E1432"/>
    <w:rsid w:val="004E198B"/>
    <w:rsid w:val="004E7F1A"/>
    <w:rsid w:val="004F23EF"/>
    <w:rsid w:val="004F7D4B"/>
    <w:rsid w:val="00500316"/>
    <w:rsid w:val="0050111C"/>
    <w:rsid w:val="00505147"/>
    <w:rsid w:val="00505D70"/>
    <w:rsid w:val="0051111C"/>
    <w:rsid w:val="00512818"/>
    <w:rsid w:val="00512C6C"/>
    <w:rsid w:val="00513EF0"/>
    <w:rsid w:val="00514DAB"/>
    <w:rsid w:val="0051646E"/>
    <w:rsid w:val="00516613"/>
    <w:rsid w:val="00527F35"/>
    <w:rsid w:val="0053099E"/>
    <w:rsid w:val="00531922"/>
    <w:rsid w:val="00534EF2"/>
    <w:rsid w:val="00537045"/>
    <w:rsid w:val="00541AC1"/>
    <w:rsid w:val="005441DE"/>
    <w:rsid w:val="005478B4"/>
    <w:rsid w:val="00551423"/>
    <w:rsid w:val="00553845"/>
    <w:rsid w:val="00555375"/>
    <w:rsid w:val="00562D88"/>
    <w:rsid w:val="00566114"/>
    <w:rsid w:val="00566D43"/>
    <w:rsid w:val="005733A0"/>
    <w:rsid w:val="0057723F"/>
    <w:rsid w:val="005777CE"/>
    <w:rsid w:val="00587EC0"/>
    <w:rsid w:val="00593AF6"/>
    <w:rsid w:val="005A01A5"/>
    <w:rsid w:val="005A1362"/>
    <w:rsid w:val="005B0532"/>
    <w:rsid w:val="005B0667"/>
    <w:rsid w:val="005C20F9"/>
    <w:rsid w:val="005C3693"/>
    <w:rsid w:val="005C54E3"/>
    <w:rsid w:val="005C6561"/>
    <w:rsid w:val="005C6C29"/>
    <w:rsid w:val="005D42D1"/>
    <w:rsid w:val="005E2AF9"/>
    <w:rsid w:val="005F22C6"/>
    <w:rsid w:val="005F50A5"/>
    <w:rsid w:val="005F7354"/>
    <w:rsid w:val="006004AC"/>
    <w:rsid w:val="006060AC"/>
    <w:rsid w:val="006065A3"/>
    <w:rsid w:val="00610A13"/>
    <w:rsid w:val="0061379E"/>
    <w:rsid w:val="00617E1C"/>
    <w:rsid w:val="00627E79"/>
    <w:rsid w:val="006303B5"/>
    <w:rsid w:val="006303E7"/>
    <w:rsid w:val="00630B07"/>
    <w:rsid w:val="00631B70"/>
    <w:rsid w:val="00631C2B"/>
    <w:rsid w:val="00643410"/>
    <w:rsid w:val="00644A71"/>
    <w:rsid w:val="00645373"/>
    <w:rsid w:val="00652B43"/>
    <w:rsid w:val="00653648"/>
    <w:rsid w:val="00653E55"/>
    <w:rsid w:val="00654674"/>
    <w:rsid w:val="00657BB3"/>
    <w:rsid w:val="0066119A"/>
    <w:rsid w:val="0066218D"/>
    <w:rsid w:val="006630DF"/>
    <w:rsid w:val="006674E4"/>
    <w:rsid w:val="00670E1E"/>
    <w:rsid w:val="00671F6B"/>
    <w:rsid w:val="00674A36"/>
    <w:rsid w:val="00675C99"/>
    <w:rsid w:val="00676A5E"/>
    <w:rsid w:val="006828A5"/>
    <w:rsid w:val="00683D78"/>
    <w:rsid w:val="006920EB"/>
    <w:rsid w:val="00694171"/>
    <w:rsid w:val="00694CC7"/>
    <w:rsid w:val="00694EDD"/>
    <w:rsid w:val="00695CCE"/>
    <w:rsid w:val="006B6C85"/>
    <w:rsid w:val="006C70D7"/>
    <w:rsid w:val="006C7D8F"/>
    <w:rsid w:val="006D12DC"/>
    <w:rsid w:val="006D279D"/>
    <w:rsid w:val="006D2E11"/>
    <w:rsid w:val="006D2F1B"/>
    <w:rsid w:val="006D4C43"/>
    <w:rsid w:val="006D69D2"/>
    <w:rsid w:val="006D725F"/>
    <w:rsid w:val="006E2B21"/>
    <w:rsid w:val="006E4EA1"/>
    <w:rsid w:val="006E511E"/>
    <w:rsid w:val="006E790F"/>
    <w:rsid w:val="006E7CB7"/>
    <w:rsid w:val="006F751E"/>
    <w:rsid w:val="00701B4D"/>
    <w:rsid w:val="00705173"/>
    <w:rsid w:val="00712E3D"/>
    <w:rsid w:val="00714537"/>
    <w:rsid w:val="007164FA"/>
    <w:rsid w:val="00717570"/>
    <w:rsid w:val="007200EC"/>
    <w:rsid w:val="00721EB9"/>
    <w:rsid w:val="00725FDD"/>
    <w:rsid w:val="00734CEF"/>
    <w:rsid w:val="00736129"/>
    <w:rsid w:val="007378C6"/>
    <w:rsid w:val="00740EDF"/>
    <w:rsid w:val="007507D0"/>
    <w:rsid w:val="00755467"/>
    <w:rsid w:val="00762351"/>
    <w:rsid w:val="0076731A"/>
    <w:rsid w:val="007673EE"/>
    <w:rsid w:val="00770695"/>
    <w:rsid w:val="00784C76"/>
    <w:rsid w:val="00784EA5"/>
    <w:rsid w:val="00787B55"/>
    <w:rsid w:val="00790E0E"/>
    <w:rsid w:val="007944E0"/>
    <w:rsid w:val="007A7060"/>
    <w:rsid w:val="007B6938"/>
    <w:rsid w:val="007C1AD2"/>
    <w:rsid w:val="007C3D3C"/>
    <w:rsid w:val="007C3FE6"/>
    <w:rsid w:val="007D078B"/>
    <w:rsid w:val="007E00C3"/>
    <w:rsid w:val="007E24B5"/>
    <w:rsid w:val="007E7EA8"/>
    <w:rsid w:val="007F3821"/>
    <w:rsid w:val="007F59F8"/>
    <w:rsid w:val="00800DD2"/>
    <w:rsid w:val="00802A23"/>
    <w:rsid w:val="0080663B"/>
    <w:rsid w:val="00811129"/>
    <w:rsid w:val="00812996"/>
    <w:rsid w:val="008165E8"/>
    <w:rsid w:val="00816895"/>
    <w:rsid w:val="00820729"/>
    <w:rsid w:val="008235B7"/>
    <w:rsid w:val="008260CC"/>
    <w:rsid w:val="00830315"/>
    <w:rsid w:val="00835208"/>
    <w:rsid w:val="008352D0"/>
    <w:rsid w:val="0084019E"/>
    <w:rsid w:val="00843715"/>
    <w:rsid w:val="008437BF"/>
    <w:rsid w:val="00844806"/>
    <w:rsid w:val="00860088"/>
    <w:rsid w:val="00866D2F"/>
    <w:rsid w:val="00872A65"/>
    <w:rsid w:val="0087387D"/>
    <w:rsid w:val="00874520"/>
    <w:rsid w:val="0088449C"/>
    <w:rsid w:val="00885556"/>
    <w:rsid w:val="00886A2D"/>
    <w:rsid w:val="00887AC1"/>
    <w:rsid w:val="008A0B25"/>
    <w:rsid w:val="008A285B"/>
    <w:rsid w:val="008A4424"/>
    <w:rsid w:val="008A5D0D"/>
    <w:rsid w:val="008B19DA"/>
    <w:rsid w:val="008B5EA8"/>
    <w:rsid w:val="008B720B"/>
    <w:rsid w:val="008C0F14"/>
    <w:rsid w:val="008C2867"/>
    <w:rsid w:val="008C2F7D"/>
    <w:rsid w:val="008C4F51"/>
    <w:rsid w:val="008C6D1A"/>
    <w:rsid w:val="008D2297"/>
    <w:rsid w:val="008D3C08"/>
    <w:rsid w:val="008D7DEF"/>
    <w:rsid w:val="008E20EC"/>
    <w:rsid w:val="008E235C"/>
    <w:rsid w:val="008F2347"/>
    <w:rsid w:val="008F34B5"/>
    <w:rsid w:val="008F3697"/>
    <w:rsid w:val="008F5634"/>
    <w:rsid w:val="008F76FC"/>
    <w:rsid w:val="0090137B"/>
    <w:rsid w:val="009053A7"/>
    <w:rsid w:val="00907D3E"/>
    <w:rsid w:val="00910B2F"/>
    <w:rsid w:val="009127EE"/>
    <w:rsid w:val="00913590"/>
    <w:rsid w:val="00916599"/>
    <w:rsid w:val="009217FE"/>
    <w:rsid w:val="0092295E"/>
    <w:rsid w:val="00923406"/>
    <w:rsid w:val="009335EF"/>
    <w:rsid w:val="00940578"/>
    <w:rsid w:val="00942D47"/>
    <w:rsid w:val="00945FC1"/>
    <w:rsid w:val="00951101"/>
    <w:rsid w:val="009531D9"/>
    <w:rsid w:val="00954E9B"/>
    <w:rsid w:val="0096126F"/>
    <w:rsid w:val="00962880"/>
    <w:rsid w:val="0096305C"/>
    <w:rsid w:val="00963508"/>
    <w:rsid w:val="00963984"/>
    <w:rsid w:val="009676F0"/>
    <w:rsid w:val="0097092C"/>
    <w:rsid w:val="00974CBE"/>
    <w:rsid w:val="00976D4C"/>
    <w:rsid w:val="009776ED"/>
    <w:rsid w:val="00980561"/>
    <w:rsid w:val="00982C18"/>
    <w:rsid w:val="009920E4"/>
    <w:rsid w:val="00993675"/>
    <w:rsid w:val="009949F1"/>
    <w:rsid w:val="00995CC1"/>
    <w:rsid w:val="00996930"/>
    <w:rsid w:val="009A2AFD"/>
    <w:rsid w:val="009A3B86"/>
    <w:rsid w:val="009A65D9"/>
    <w:rsid w:val="009B0604"/>
    <w:rsid w:val="009B230B"/>
    <w:rsid w:val="009B3FC7"/>
    <w:rsid w:val="009C2314"/>
    <w:rsid w:val="009C60A6"/>
    <w:rsid w:val="009D330D"/>
    <w:rsid w:val="009D40BB"/>
    <w:rsid w:val="009D5069"/>
    <w:rsid w:val="009E1EEA"/>
    <w:rsid w:val="009E36EA"/>
    <w:rsid w:val="009E7D0D"/>
    <w:rsid w:val="009F0AF8"/>
    <w:rsid w:val="009F40D1"/>
    <w:rsid w:val="009F5BBB"/>
    <w:rsid w:val="009F5C42"/>
    <w:rsid w:val="009F66CA"/>
    <w:rsid w:val="009F68D9"/>
    <w:rsid w:val="009F7455"/>
    <w:rsid w:val="009F76FA"/>
    <w:rsid w:val="00A03805"/>
    <w:rsid w:val="00A10F60"/>
    <w:rsid w:val="00A11499"/>
    <w:rsid w:val="00A22177"/>
    <w:rsid w:val="00A2399F"/>
    <w:rsid w:val="00A23D0E"/>
    <w:rsid w:val="00A24814"/>
    <w:rsid w:val="00A25127"/>
    <w:rsid w:val="00A3090C"/>
    <w:rsid w:val="00A32874"/>
    <w:rsid w:val="00A407CE"/>
    <w:rsid w:val="00A41A67"/>
    <w:rsid w:val="00A4406B"/>
    <w:rsid w:val="00A4674E"/>
    <w:rsid w:val="00A501DE"/>
    <w:rsid w:val="00A53771"/>
    <w:rsid w:val="00A6093A"/>
    <w:rsid w:val="00A61D01"/>
    <w:rsid w:val="00A62280"/>
    <w:rsid w:val="00A62452"/>
    <w:rsid w:val="00A64351"/>
    <w:rsid w:val="00A663E6"/>
    <w:rsid w:val="00A71BD5"/>
    <w:rsid w:val="00A845EE"/>
    <w:rsid w:val="00A85ACB"/>
    <w:rsid w:val="00A866FE"/>
    <w:rsid w:val="00A87214"/>
    <w:rsid w:val="00AA4733"/>
    <w:rsid w:val="00AA7F3A"/>
    <w:rsid w:val="00AB0382"/>
    <w:rsid w:val="00AB2BC1"/>
    <w:rsid w:val="00AB30BC"/>
    <w:rsid w:val="00AC345F"/>
    <w:rsid w:val="00AC432B"/>
    <w:rsid w:val="00AC59D0"/>
    <w:rsid w:val="00AC7B23"/>
    <w:rsid w:val="00AD051C"/>
    <w:rsid w:val="00AD6788"/>
    <w:rsid w:val="00AE2867"/>
    <w:rsid w:val="00AE6655"/>
    <w:rsid w:val="00AF14D4"/>
    <w:rsid w:val="00AF428E"/>
    <w:rsid w:val="00AF697E"/>
    <w:rsid w:val="00AF6DF0"/>
    <w:rsid w:val="00B00767"/>
    <w:rsid w:val="00B00E3C"/>
    <w:rsid w:val="00B01C11"/>
    <w:rsid w:val="00B05EAD"/>
    <w:rsid w:val="00B06AB2"/>
    <w:rsid w:val="00B10EA6"/>
    <w:rsid w:val="00B10F0C"/>
    <w:rsid w:val="00B11CBC"/>
    <w:rsid w:val="00B2092F"/>
    <w:rsid w:val="00B2170A"/>
    <w:rsid w:val="00B23433"/>
    <w:rsid w:val="00B241BA"/>
    <w:rsid w:val="00B243AD"/>
    <w:rsid w:val="00B24981"/>
    <w:rsid w:val="00B256FB"/>
    <w:rsid w:val="00B30712"/>
    <w:rsid w:val="00B40A4B"/>
    <w:rsid w:val="00B41CA1"/>
    <w:rsid w:val="00B42F90"/>
    <w:rsid w:val="00B450FB"/>
    <w:rsid w:val="00B45A0C"/>
    <w:rsid w:val="00B45F70"/>
    <w:rsid w:val="00B471B4"/>
    <w:rsid w:val="00B474AF"/>
    <w:rsid w:val="00B53FC2"/>
    <w:rsid w:val="00B61CD1"/>
    <w:rsid w:val="00B61E6B"/>
    <w:rsid w:val="00B62C4C"/>
    <w:rsid w:val="00B72876"/>
    <w:rsid w:val="00B729A5"/>
    <w:rsid w:val="00B7391E"/>
    <w:rsid w:val="00B742A3"/>
    <w:rsid w:val="00B75070"/>
    <w:rsid w:val="00B7682D"/>
    <w:rsid w:val="00B77076"/>
    <w:rsid w:val="00B77EE5"/>
    <w:rsid w:val="00B81040"/>
    <w:rsid w:val="00B91922"/>
    <w:rsid w:val="00BA3892"/>
    <w:rsid w:val="00BA5EC4"/>
    <w:rsid w:val="00BA78FA"/>
    <w:rsid w:val="00BB16CB"/>
    <w:rsid w:val="00BB241D"/>
    <w:rsid w:val="00BB386E"/>
    <w:rsid w:val="00BB59E9"/>
    <w:rsid w:val="00BB67A6"/>
    <w:rsid w:val="00BB71AD"/>
    <w:rsid w:val="00BB7D67"/>
    <w:rsid w:val="00BC050A"/>
    <w:rsid w:val="00BD2692"/>
    <w:rsid w:val="00BD2835"/>
    <w:rsid w:val="00BD6BDE"/>
    <w:rsid w:val="00BE2C70"/>
    <w:rsid w:val="00BE4650"/>
    <w:rsid w:val="00BE5345"/>
    <w:rsid w:val="00BE5B44"/>
    <w:rsid w:val="00BF0100"/>
    <w:rsid w:val="00BF2694"/>
    <w:rsid w:val="00BF2E48"/>
    <w:rsid w:val="00BF3648"/>
    <w:rsid w:val="00BF38F8"/>
    <w:rsid w:val="00BF65FD"/>
    <w:rsid w:val="00BF735A"/>
    <w:rsid w:val="00BF7879"/>
    <w:rsid w:val="00C04683"/>
    <w:rsid w:val="00C04DC6"/>
    <w:rsid w:val="00C118F7"/>
    <w:rsid w:val="00C201CE"/>
    <w:rsid w:val="00C20378"/>
    <w:rsid w:val="00C21ED2"/>
    <w:rsid w:val="00C23A56"/>
    <w:rsid w:val="00C26310"/>
    <w:rsid w:val="00C320D6"/>
    <w:rsid w:val="00C3492F"/>
    <w:rsid w:val="00C36D67"/>
    <w:rsid w:val="00C4594A"/>
    <w:rsid w:val="00C45E20"/>
    <w:rsid w:val="00C47652"/>
    <w:rsid w:val="00C55F15"/>
    <w:rsid w:val="00C568F1"/>
    <w:rsid w:val="00C57131"/>
    <w:rsid w:val="00C572F0"/>
    <w:rsid w:val="00C57AB6"/>
    <w:rsid w:val="00C66B1F"/>
    <w:rsid w:val="00C711E8"/>
    <w:rsid w:val="00C722A8"/>
    <w:rsid w:val="00C7758A"/>
    <w:rsid w:val="00C77913"/>
    <w:rsid w:val="00C854AD"/>
    <w:rsid w:val="00C856D3"/>
    <w:rsid w:val="00C918D7"/>
    <w:rsid w:val="00C95028"/>
    <w:rsid w:val="00CA26F1"/>
    <w:rsid w:val="00CA31D5"/>
    <w:rsid w:val="00CA550C"/>
    <w:rsid w:val="00CB2820"/>
    <w:rsid w:val="00CB5B55"/>
    <w:rsid w:val="00CB5B7F"/>
    <w:rsid w:val="00CB6012"/>
    <w:rsid w:val="00CB71E6"/>
    <w:rsid w:val="00CD07A6"/>
    <w:rsid w:val="00CD2C1B"/>
    <w:rsid w:val="00CD3043"/>
    <w:rsid w:val="00CD7E1E"/>
    <w:rsid w:val="00CE3433"/>
    <w:rsid w:val="00CE4358"/>
    <w:rsid w:val="00CF0BAF"/>
    <w:rsid w:val="00CF3764"/>
    <w:rsid w:val="00D060B9"/>
    <w:rsid w:val="00D06AF2"/>
    <w:rsid w:val="00D11B0A"/>
    <w:rsid w:val="00D11E42"/>
    <w:rsid w:val="00D1218C"/>
    <w:rsid w:val="00D12454"/>
    <w:rsid w:val="00D13EF5"/>
    <w:rsid w:val="00D14B1A"/>
    <w:rsid w:val="00D17758"/>
    <w:rsid w:val="00D27B0C"/>
    <w:rsid w:val="00D3452D"/>
    <w:rsid w:val="00D3788F"/>
    <w:rsid w:val="00D42663"/>
    <w:rsid w:val="00D4297E"/>
    <w:rsid w:val="00D443BD"/>
    <w:rsid w:val="00D45316"/>
    <w:rsid w:val="00D46C7D"/>
    <w:rsid w:val="00D51BAF"/>
    <w:rsid w:val="00D554A0"/>
    <w:rsid w:val="00D65109"/>
    <w:rsid w:val="00D663B1"/>
    <w:rsid w:val="00D67FA3"/>
    <w:rsid w:val="00D710F5"/>
    <w:rsid w:val="00D7259E"/>
    <w:rsid w:val="00D74279"/>
    <w:rsid w:val="00D75FC4"/>
    <w:rsid w:val="00D77F17"/>
    <w:rsid w:val="00D90D34"/>
    <w:rsid w:val="00D922CE"/>
    <w:rsid w:val="00D92D5C"/>
    <w:rsid w:val="00D93A69"/>
    <w:rsid w:val="00D941FD"/>
    <w:rsid w:val="00DA00E2"/>
    <w:rsid w:val="00DA6065"/>
    <w:rsid w:val="00DA6455"/>
    <w:rsid w:val="00DA723B"/>
    <w:rsid w:val="00DB02CC"/>
    <w:rsid w:val="00DB1189"/>
    <w:rsid w:val="00DB3350"/>
    <w:rsid w:val="00DB38F5"/>
    <w:rsid w:val="00DB43C1"/>
    <w:rsid w:val="00DB6774"/>
    <w:rsid w:val="00DB703D"/>
    <w:rsid w:val="00DC0872"/>
    <w:rsid w:val="00DC1EB7"/>
    <w:rsid w:val="00DC26AE"/>
    <w:rsid w:val="00DC6791"/>
    <w:rsid w:val="00DD076F"/>
    <w:rsid w:val="00DD5704"/>
    <w:rsid w:val="00DE4AF3"/>
    <w:rsid w:val="00DF0039"/>
    <w:rsid w:val="00DF1CF6"/>
    <w:rsid w:val="00DF5FB4"/>
    <w:rsid w:val="00E002B1"/>
    <w:rsid w:val="00E016C3"/>
    <w:rsid w:val="00E02DA5"/>
    <w:rsid w:val="00E045C7"/>
    <w:rsid w:val="00E0547F"/>
    <w:rsid w:val="00E07A8D"/>
    <w:rsid w:val="00E1312C"/>
    <w:rsid w:val="00E14037"/>
    <w:rsid w:val="00E15E38"/>
    <w:rsid w:val="00E16880"/>
    <w:rsid w:val="00E20518"/>
    <w:rsid w:val="00E249D7"/>
    <w:rsid w:val="00E27BCF"/>
    <w:rsid w:val="00E40006"/>
    <w:rsid w:val="00E42360"/>
    <w:rsid w:val="00E4261C"/>
    <w:rsid w:val="00E435B1"/>
    <w:rsid w:val="00E47B00"/>
    <w:rsid w:val="00E551B3"/>
    <w:rsid w:val="00E57C94"/>
    <w:rsid w:val="00E737DB"/>
    <w:rsid w:val="00E73C0F"/>
    <w:rsid w:val="00E7471B"/>
    <w:rsid w:val="00E75728"/>
    <w:rsid w:val="00E76689"/>
    <w:rsid w:val="00E82922"/>
    <w:rsid w:val="00E848F8"/>
    <w:rsid w:val="00E8599D"/>
    <w:rsid w:val="00E90E63"/>
    <w:rsid w:val="00E946A9"/>
    <w:rsid w:val="00EA191E"/>
    <w:rsid w:val="00EA2BBA"/>
    <w:rsid w:val="00EA5ACB"/>
    <w:rsid w:val="00EA7175"/>
    <w:rsid w:val="00EA7B0C"/>
    <w:rsid w:val="00EC26BC"/>
    <w:rsid w:val="00EC501A"/>
    <w:rsid w:val="00EC5AD7"/>
    <w:rsid w:val="00ED0096"/>
    <w:rsid w:val="00ED1A12"/>
    <w:rsid w:val="00ED3A70"/>
    <w:rsid w:val="00ED4C82"/>
    <w:rsid w:val="00EE2DAD"/>
    <w:rsid w:val="00EE7960"/>
    <w:rsid w:val="00EF0BE7"/>
    <w:rsid w:val="00EF4BF7"/>
    <w:rsid w:val="00EF6B73"/>
    <w:rsid w:val="00F00459"/>
    <w:rsid w:val="00F06D4D"/>
    <w:rsid w:val="00F12FBB"/>
    <w:rsid w:val="00F14F5D"/>
    <w:rsid w:val="00F1738C"/>
    <w:rsid w:val="00F2565E"/>
    <w:rsid w:val="00F267DB"/>
    <w:rsid w:val="00F42B99"/>
    <w:rsid w:val="00F43B4D"/>
    <w:rsid w:val="00F45B04"/>
    <w:rsid w:val="00F4690D"/>
    <w:rsid w:val="00F57DBE"/>
    <w:rsid w:val="00F6013C"/>
    <w:rsid w:val="00F6058D"/>
    <w:rsid w:val="00F64072"/>
    <w:rsid w:val="00F72989"/>
    <w:rsid w:val="00F75134"/>
    <w:rsid w:val="00F80E0D"/>
    <w:rsid w:val="00F90690"/>
    <w:rsid w:val="00F90781"/>
    <w:rsid w:val="00FA2AA9"/>
    <w:rsid w:val="00FA4CB9"/>
    <w:rsid w:val="00FB06FC"/>
    <w:rsid w:val="00FB195D"/>
    <w:rsid w:val="00FD11B2"/>
    <w:rsid w:val="00FD372F"/>
    <w:rsid w:val="00FD6B71"/>
    <w:rsid w:val="00FE21C5"/>
    <w:rsid w:val="00FE4B37"/>
    <w:rsid w:val="00FE627C"/>
    <w:rsid w:val="00FF1BA6"/>
    <w:rsid w:val="00FF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7AC2"/>
  <w15:chartTrackingRefBased/>
  <w15:docId w15:val="{3D12CB5A-D5A1-4D06-B54C-D794129F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8D9"/>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0A38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4E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64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A4733"/>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E0547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qFormat/>
    <w:rsid w:val="00AA4733"/>
    <w:pPr>
      <w:tabs>
        <w:tab w:val="num" w:pos="4320"/>
      </w:tabs>
      <w:spacing w:before="240" w:after="60"/>
      <w:ind w:left="4320" w:hanging="720"/>
      <w:outlineLvl w:val="5"/>
    </w:pPr>
    <w:rPr>
      <w:b/>
      <w:bCs/>
      <w:sz w:val="22"/>
      <w:szCs w:val="22"/>
      <w:lang w:val="en-US"/>
    </w:rPr>
  </w:style>
  <w:style w:type="paragraph" w:styleId="Heading7">
    <w:name w:val="heading 7"/>
    <w:basedOn w:val="Normal"/>
    <w:next w:val="Normal"/>
    <w:link w:val="Heading7Char"/>
    <w:uiPriority w:val="1"/>
    <w:unhideWhenUsed/>
    <w:qFormat/>
    <w:rsid w:val="00AA4733"/>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1"/>
    <w:unhideWhenUsed/>
    <w:qFormat/>
    <w:rsid w:val="00AA4733"/>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unhideWhenUsed/>
    <w:qFormat/>
    <w:rsid w:val="00AA4733"/>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8D9"/>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534EF2"/>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rsid w:val="007164FA"/>
    <w:rPr>
      <w:rFonts w:asciiTheme="majorHAnsi" w:eastAsiaTheme="majorEastAsia" w:hAnsiTheme="majorHAnsi" w:cstheme="majorBidi"/>
      <w:color w:val="1F3763" w:themeColor="accent1" w:themeShade="7F"/>
      <w:sz w:val="24"/>
      <w:szCs w:val="24"/>
      <w:lang w:val="en-AU"/>
    </w:rPr>
  </w:style>
  <w:style w:type="character" w:customStyle="1" w:styleId="Heading4Char">
    <w:name w:val="Heading 4 Char"/>
    <w:basedOn w:val="DefaultParagraphFont"/>
    <w:link w:val="Heading4"/>
    <w:uiPriority w:val="9"/>
    <w:rsid w:val="00AA4733"/>
    <w:rPr>
      <w:rFonts w:asciiTheme="majorHAnsi" w:eastAsiaTheme="majorEastAsia" w:hAnsiTheme="majorHAnsi" w:cstheme="majorBidi"/>
      <w:b/>
      <w:bCs/>
      <w:i/>
      <w:iCs/>
      <w:color w:val="4472C4" w:themeColor="accent1"/>
      <w:sz w:val="20"/>
      <w:szCs w:val="20"/>
      <w:lang w:val="en-AU"/>
    </w:rPr>
  </w:style>
  <w:style w:type="character" w:customStyle="1" w:styleId="Heading5Char">
    <w:name w:val="Heading 5 Char"/>
    <w:basedOn w:val="DefaultParagraphFont"/>
    <w:link w:val="Heading5"/>
    <w:uiPriority w:val="9"/>
    <w:rsid w:val="00E0547F"/>
    <w:rPr>
      <w:rFonts w:asciiTheme="majorHAnsi" w:eastAsiaTheme="majorEastAsia" w:hAnsiTheme="majorHAnsi" w:cstheme="majorBidi"/>
      <w:color w:val="2F5496" w:themeColor="accent1" w:themeShade="BF"/>
      <w:sz w:val="20"/>
      <w:szCs w:val="20"/>
      <w:lang w:val="en-AU"/>
    </w:rPr>
  </w:style>
  <w:style w:type="character" w:customStyle="1" w:styleId="Heading6Char">
    <w:name w:val="Heading 6 Char"/>
    <w:basedOn w:val="DefaultParagraphFont"/>
    <w:link w:val="Heading6"/>
    <w:uiPriority w:val="9"/>
    <w:rsid w:val="00AA4733"/>
    <w:rPr>
      <w:rFonts w:ascii="Times New Roman" w:eastAsia="Times New Roman" w:hAnsi="Times New Roman" w:cs="Times New Roman"/>
      <w:b/>
      <w:bCs/>
    </w:rPr>
  </w:style>
  <w:style w:type="character" w:customStyle="1" w:styleId="Heading7Char">
    <w:name w:val="Heading 7 Char"/>
    <w:basedOn w:val="DefaultParagraphFont"/>
    <w:link w:val="Heading7"/>
    <w:uiPriority w:val="1"/>
    <w:rsid w:val="00AA4733"/>
    <w:rPr>
      <w:rFonts w:eastAsiaTheme="minorEastAsia"/>
      <w:sz w:val="24"/>
      <w:szCs w:val="24"/>
    </w:rPr>
  </w:style>
  <w:style w:type="character" w:customStyle="1" w:styleId="Heading8Char">
    <w:name w:val="Heading 8 Char"/>
    <w:basedOn w:val="DefaultParagraphFont"/>
    <w:link w:val="Heading8"/>
    <w:uiPriority w:val="1"/>
    <w:rsid w:val="00AA4733"/>
    <w:rPr>
      <w:rFonts w:eastAsiaTheme="minorEastAsia"/>
      <w:i/>
      <w:iCs/>
      <w:sz w:val="24"/>
      <w:szCs w:val="24"/>
    </w:rPr>
  </w:style>
  <w:style w:type="character" w:customStyle="1" w:styleId="Heading9Char">
    <w:name w:val="Heading 9 Char"/>
    <w:basedOn w:val="DefaultParagraphFont"/>
    <w:link w:val="Heading9"/>
    <w:uiPriority w:val="9"/>
    <w:rsid w:val="00AA4733"/>
    <w:rPr>
      <w:rFonts w:asciiTheme="majorHAnsi" w:eastAsiaTheme="majorEastAsia" w:hAnsiTheme="majorHAnsi" w:cstheme="majorBidi"/>
    </w:rPr>
  </w:style>
  <w:style w:type="paragraph" w:styleId="Title">
    <w:name w:val="Title"/>
    <w:basedOn w:val="Normal"/>
    <w:link w:val="TitleChar"/>
    <w:uiPriority w:val="10"/>
    <w:qFormat/>
    <w:rsid w:val="000A38D9"/>
    <w:pPr>
      <w:jc w:val="center"/>
    </w:pPr>
    <w:rPr>
      <w:b/>
      <w:u w:val="single"/>
      <w:lang w:val="en-US"/>
    </w:rPr>
  </w:style>
  <w:style w:type="character" w:customStyle="1" w:styleId="TitleChar">
    <w:name w:val="Title Char"/>
    <w:basedOn w:val="DefaultParagraphFont"/>
    <w:link w:val="Title"/>
    <w:uiPriority w:val="10"/>
    <w:rsid w:val="000A38D9"/>
    <w:rPr>
      <w:rFonts w:ascii="Times New Roman" w:eastAsia="Times New Roman" w:hAnsi="Times New Roman" w:cs="Times New Roman"/>
      <w:b/>
      <w:sz w:val="20"/>
      <w:szCs w:val="20"/>
      <w:u w:val="single"/>
    </w:rPr>
  </w:style>
  <w:style w:type="character" w:customStyle="1" w:styleId="Style1">
    <w:name w:val="Style1"/>
    <w:basedOn w:val="DefaultParagraphFont"/>
    <w:uiPriority w:val="1"/>
    <w:rsid w:val="000A38D9"/>
    <w:rPr>
      <w:rFonts w:ascii="Myriad Pro" w:hAnsi="Myriad Pro"/>
    </w:rPr>
  </w:style>
  <w:style w:type="paragraph" w:styleId="BalloonText">
    <w:name w:val="Balloon Text"/>
    <w:basedOn w:val="Normal"/>
    <w:link w:val="BalloonTextChar"/>
    <w:uiPriority w:val="99"/>
    <w:semiHidden/>
    <w:unhideWhenUsed/>
    <w:rsid w:val="000A3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8D9"/>
    <w:rPr>
      <w:rFonts w:ascii="Segoe UI" w:eastAsia="Times New Roman" w:hAnsi="Segoe UI" w:cs="Segoe UI"/>
      <w:sz w:val="18"/>
      <w:szCs w:val="18"/>
      <w:lang w:val="en-AU"/>
    </w:rPr>
  </w:style>
  <w:style w:type="paragraph" w:styleId="TOCHeading">
    <w:name w:val="TOC Heading"/>
    <w:basedOn w:val="Heading1"/>
    <w:next w:val="Normal"/>
    <w:uiPriority w:val="39"/>
    <w:unhideWhenUsed/>
    <w:qFormat/>
    <w:rsid w:val="000A38D9"/>
    <w:pPr>
      <w:spacing w:line="259" w:lineRule="auto"/>
      <w:outlineLvl w:val="9"/>
    </w:pPr>
    <w:rPr>
      <w:lang w:val="en-US"/>
    </w:rPr>
  </w:style>
  <w:style w:type="paragraph" w:styleId="CommentText">
    <w:name w:val="annotation text"/>
    <w:aliases w:val=" Знак1"/>
    <w:basedOn w:val="Normal"/>
    <w:link w:val="CommentTextChar"/>
    <w:uiPriority w:val="99"/>
    <w:unhideWhenUsed/>
    <w:rsid w:val="00534EF2"/>
    <w:pPr>
      <w:widowControl w:val="0"/>
      <w:suppressAutoHyphens/>
    </w:pPr>
    <w:rPr>
      <w:rFonts w:eastAsia="Lucida Sans Unicode"/>
      <w:lang w:eastAsia="ar-SA"/>
    </w:rPr>
  </w:style>
  <w:style w:type="character" w:customStyle="1" w:styleId="CommentTextChar">
    <w:name w:val="Comment Text Char"/>
    <w:aliases w:val=" Знак1 Char"/>
    <w:basedOn w:val="DefaultParagraphFont"/>
    <w:link w:val="CommentText"/>
    <w:uiPriority w:val="99"/>
    <w:rsid w:val="00534EF2"/>
    <w:rPr>
      <w:rFonts w:ascii="Times New Roman" w:eastAsia="Lucida Sans Unicode" w:hAnsi="Times New Roman" w:cs="Times New Roman"/>
      <w:sz w:val="20"/>
      <w:szCs w:val="20"/>
      <w:lang w:val="en-AU" w:eastAsia="ar-SA"/>
    </w:rPr>
  </w:style>
  <w:style w:type="paragraph" w:customStyle="1" w:styleId="Default">
    <w:name w:val="Default"/>
    <w:rsid w:val="00534EF2"/>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character" w:styleId="FootnoteReference">
    <w:name w:val="footnote reference"/>
    <w:aliases w:val="16 Point,Superscript 6 Point,Superscript 6 Point + 11 pt,Style 24,o,ftref,BVI fnr,fr,Footnote Ref in FtNote,SUPERS,SUPERS1,SUPERS2,SUPERS3,脚注引用,Fußnotenzeichen DISS,Footnote anchor,BVI fnr Car Car,BVI fnr Car,BVI fnr Car Car Car Car"/>
    <w:basedOn w:val="DefaultParagraphFont"/>
    <w:link w:val="BVIfnrChar1"/>
    <w:uiPriority w:val="99"/>
    <w:unhideWhenUsed/>
    <w:qFormat/>
    <w:rsid w:val="00534EF2"/>
    <w:rPr>
      <w:vertAlign w:val="superscript"/>
    </w:rPr>
  </w:style>
  <w:style w:type="paragraph" w:customStyle="1" w:styleId="BVIfnrChar1">
    <w:name w:val="BVI fnr Char1"/>
    <w:aliases w:val="Appel note de bas de p..BVI fnr Car Car Car Car, BVI fnr Car Car, BVI fnr Car Car Car Car, BVI fnr Car Car Car Car Char,Appel note de bas de p..BVI fnr Car Car Car Car1, BVI fnr Char,footnote reference,BVI fnr1"/>
    <w:basedOn w:val="Normal"/>
    <w:link w:val="FootnoteReference"/>
    <w:uiPriority w:val="99"/>
    <w:rsid w:val="008437BF"/>
    <w:pPr>
      <w:spacing w:after="160" w:line="240" w:lineRule="exact"/>
      <w:jc w:val="both"/>
    </w:pPr>
    <w:rPr>
      <w:rFonts w:asciiTheme="minorHAnsi" w:eastAsiaTheme="minorHAnsi" w:hAnsiTheme="minorHAnsi" w:cstheme="minorBidi"/>
      <w:sz w:val="22"/>
      <w:szCs w:val="22"/>
      <w:vertAlign w:val="superscript"/>
      <w:lang w:val="en-US"/>
    </w:rPr>
  </w:style>
  <w:style w:type="paragraph" w:styleId="ListParagraph">
    <w:name w:val="List Paragraph"/>
    <w:aliases w:val="List Paragraph1,Left Bullet L1,Bullets,List Paragraph (numbered (a)),Akapit z listą BS,WB Para,Абзац списка для документа,2.1 Абзац списка,List Paragraph2,Lapis Bulleted List,Dot pt,F5 List Paragraph,No Spacing1,Indicator Text,Bullet 1,L"/>
    <w:basedOn w:val="Normal"/>
    <w:link w:val="ListParagraphChar"/>
    <w:uiPriority w:val="1"/>
    <w:qFormat/>
    <w:rsid w:val="00534EF2"/>
    <w:pPr>
      <w:ind w:left="720"/>
      <w:contextualSpacing/>
    </w:pPr>
  </w:style>
  <w:style w:type="character" w:customStyle="1" w:styleId="ListParagraphChar">
    <w:name w:val="List Paragraph Char"/>
    <w:aliases w:val="List Paragraph1 Char,Left Bullet L1 Char,Bullets Char,List Paragraph (numbered (a)) Char,Akapit z listą BS Char,WB Para Char,Абзац списка для документа Char,2.1 Абзац списка Char,List Paragraph2 Char,Lapis Bulleted List Char,L Char"/>
    <w:basedOn w:val="DefaultParagraphFont"/>
    <w:link w:val="ListParagraph"/>
    <w:uiPriority w:val="1"/>
    <w:qFormat/>
    <w:rsid w:val="00534EF2"/>
    <w:rPr>
      <w:rFonts w:ascii="Times New Roman" w:eastAsia="Times New Roman" w:hAnsi="Times New Roman" w:cs="Times New Roman"/>
      <w:sz w:val="20"/>
      <w:szCs w:val="20"/>
      <w:lang w:val="en-AU"/>
    </w:rPr>
  </w:style>
  <w:style w:type="character" w:customStyle="1" w:styleId="views-label">
    <w:name w:val="views-label"/>
    <w:basedOn w:val="DefaultParagraphFont"/>
    <w:rsid w:val="00534EF2"/>
  </w:style>
  <w:style w:type="paragraph" w:styleId="TOC1">
    <w:name w:val="toc 1"/>
    <w:basedOn w:val="Normal"/>
    <w:next w:val="Normal"/>
    <w:autoRedefine/>
    <w:uiPriority w:val="39"/>
    <w:unhideWhenUsed/>
    <w:qFormat/>
    <w:rsid w:val="004144D4"/>
    <w:pPr>
      <w:spacing w:after="100"/>
    </w:pPr>
  </w:style>
  <w:style w:type="paragraph" w:styleId="TOC2">
    <w:name w:val="toc 2"/>
    <w:basedOn w:val="Normal"/>
    <w:next w:val="Normal"/>
    <w:autoRedefine/>
    <w:uiPriority w:val="39"/>
    <w:unhideWhenUsed/>
    <w:qFormat/>
    <w:rsid w:val="004144D4"/>
    <w:pPr>
      <w:spacing w:after="100"/>
      <w:ind w:left="200"/>
    </w:pPr>
  </w:style>
  <w:style w:type="character" w:styleId="Hyperlink">
    <w:name w:val="Hyperlink"/>
    <w:basedOn w:val="DefaultParagraphFont"/>
    <w:uiPriority w:val="99"/>
    <w:unhideWhenUsed/>
    <w:rsid w:val="004144D4"/>
    <w:rPr>
      <w:color w:val="0563C1" w:themeColor="hyperlink"/>
      <w:u w:val="single"/>
    </w:rPr>
  </w:style>
  <w:style w:type="paragraph" w:styleId="FootnoteText">
    <w:name w:val="footnote text"/>
    <w:aliases w:val="Geneva 9,Font: Geneva 9,Boston 10,f,single space,Footnote Text Char Char Char Char,Footnote Text Char Char,Footnote Text Char2,Footnote Text Char1 Char1,Footnote Text Char Char Char,Footnote Text Char2 Char Char Char,Footnot,footnote text"/>
    <w:basedOn w:val="Normal"/>
    <w:link w:val="FootnoteTextChar"/>
    <w:uiPriority w:val="99"/>
    <w:unhideWhenUsed/>
    <w:qFormat/>
    <w:rsid w:val="0096305C"/>
  </w:style>
  <w:style w:type="character" w:customStyle="1" w:styleId="FootnoteTextChar">
    <w:name w:val="Footnote Text Char"/>
    <w:aliases w:val="Geneva 9 Char,Font: Geneva 9 Char,Boston 10 Char,f Char,single space Char,Footnote Text Char Char Char Char Char,Footnote Text Char Char Char1,Footnote Text Char2 Char,Footnote Text Char1 Char1 Char,Footnote Text Char Char Char Char1"/>
    <w:basedOn w:val="DefaultParagraphFont"/>
    <w:link w:val="FootnoteText"/>
    <w:uiPriority w:val="99"/>
    <w:rsid w:val="0096305C"/>
    <w:rPr>
      <w:rFonts w:ascii="Times New Roman" w:eastAsia="Times New Roman" w:hAnsi="Times New Roman" w:cs="Times New Roman"/>
      <w:sz w:val="20"/>
      <w:szCs w:val="20"/>
      <w:lang w:val="en-AU"/>
    </w:rPr>
  </w:style>
  <w:style w:type="table" w:styleId="TableGrid">
    <w:name w:val="Table Grid"/>
    <w:basedOn w:val="TableNormal"/>
    <w:uiPriority w:val="39"/>
    <w:rsid w:val="00840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RHeading1">
    <w:name w:val="MTR Heading 1"/>
    <w:basedOn w:val="Normal"/>
    <w:link w:val="MTRHeading1Char"/>
    <w:qFormat/>
    <w:rsid w:val="00B2092F"/>
    <w:pPr>
      <w:spacing w:before="120" w:after="120" w:line="259" w:lineRule="auto"/>
      <w:jc w:val="both"/>
    </w:pPr>
    <w:rPr>
      <w:rFonts w:asciiTheme="minorHAnsi" w:hAnsiTheme="minorHAnsi" w:cstheme="minorHAnsi"/>
      <w:noProof/>
      <w:sz w:val="24"/>
      <w:lang w:eastAsia="en-GB"/>
    </w:rPr>
  </w:style>
  <w:style w:type="character" w:customStyle="1" w:styleId="MTRHeading1Char">
    <w:name w:val="MTR Heading 1 Char"/>
    <w:basedOn w:val="DefaultParagraphFont"/>
    <w:link w:val="MTRHeading1"/>
    <w:rsid w:val="00B2092F"/>
    <w:rPr>
      <w:rFonts w:eastAsia="Times New Roman" w:cstheme="minorHAnsi"/>
      <w:noProof/>
      <w:sz w:val="24"/>
      <w:szCs w:val="20"/>
      <w:lang w:val="en-AU" w:eastAsia="en-GB"/>
    </w:rPr>
  </w:style>
  <w:style w:type="paragraph" w:customStyle="1" w:styleId="Style2">
    <w:name w:val="Style2"/>
    <w:basedOn w:val="MTRHeading1"/>
    <w:link w:val="Style2Char"/>
    <w:qFormat/>
    <w:rsid w:val="00B2092F"/>
    <w:pPr>
      <w:shd w:val="clear" w:color="auto" w:fill="0070C0"/>
      <w:spacing w:before="360" w:after="360"/>
    </w:pPr>
    <w:rPr>
      <w:b/>
      <w:color w:val="FFFFFF" w:themeColor="background1"/>
    </w:rPr>
  </w:style>
  <w:style w:type="character" w:customStyle="1" w:styleId="Style2Char">
    <w:name w:val="Style2 Char"/>
    <w:basedOn w:val="MTRHeading1Char"/>
    <w:link w:val="Style2"/>
    <w:rsid w:val="00B2092F"/>
    <w:rPr>
      <w:rFonts w:eastAsia="Times New Roman" w:cstheme="minorHAnsi"/>
      <w:b/>
      <w:noProof/>
      <w:color w:val="FFFFFF" w:themeColor="background1"/>
      <w:sz w:val="24"/>
      <w:szCs w:val="20"/>
      <w:shd w:val="clear" w:color="auto" w:fill="0070C0"/>
      <w:lang w:val="en-AU" w:eastAsia="en-GB"/>
    </w:rPr>
  </w:style>
  <w:style w:type="paragraph" w:customStyle="1" w:styleId="UNDPNumberedParagraph">
    <w:name w:val="UNDP Numbered Paragraph"/>
    <w:basedOn w:val="ListParagraph"/>
    <w:qFormat/>
    <w:rsid w:val="00D710F5"/>
    <w:pPr>
      <w:widowControl w:val="0"/>
      <w:tabs>
        <w:tab w:val="left" w:pos="908"/>
        <w:tab w:val="left" w:pos="909"/>
      </w:tabs>
      <w:autoSpaceDE w:val="0"/>
      <w:autoSpaceDN w:val="0"/>
      <w:spacing w:before="120" w:after="120"/>
      <w:ind w:left="0"/>
      <w:contextualSpacing w:val="0"/>
      <w:jc w:val="both"/>
    </w:pPr>
    <w:rPr>
      <w:rFonts w:ascii="Calibri" w:hAnsi="Calibri" w:cs="Calibri"/>
      <w:color w:val="000000" w:themeColor="text1"/>
      <w:spacing w:val="-1"/>
      <w:sz w:val="22"/>
      <w:szCs w:val="22"/>
      <w:shd w:val="clear" w:color="auto" w:fill="FFFFFF"/>
      <w:lang w:val="en-GB"/>
    </w:rPr>
  </w:style>
  <w:style w:type="paragraph" w:styleId="NormalWeb">
    <w:name w:val="Normal (Web)"/>
    <w:aliases w:val=" webb,webb"/>
    <w:basedOn w:val="Normal"/>
    <w:link w:val="NormalWebChar"/>
    <w:uiPriority w:val="99"/>
    <w:rsid w:val="00A87214"/>
    <w:pPr>
      <w:spacing w:before="100" w:beforeAutospacing="1" w:after="100" w:afterAutospacing="1"/>
    </w:pPr>
    <w:rPr>
      <w:sz w:val="24"/>
      <w:szCs w:val="24"/>
      <w:lang w:val="ru-RU" w:eastAsia="ru-RU"/>
    </w:rPr>
  </w:style>
  <w:style w:type="character" w:customStyle="1" w:styleId="NormalWebChar">
    <w:name w:val="Normal (Web) Char"/>
    <w:aliases w:val=" webb Char,webb Char"/>
    <w:link w:val="NormalWeb"/>
    <w:uiPriority w:val="99"/>
    <w:locked/>
    <w:rsid w:val="00AA4733"/>
    <w:rPr>
      <w:rFonts w:ascii="Times New Roman" w:eastAsia="Times New Roman" w:hAnsi="Times New Roman" w:cs="Times New Roman"/>
      <w:sz w:val="24"/>
      <w:szCs w:val="24"/>
      <w:lang w:val="ru-RU" w:eastAsia="ru-RU"/>
    </w:rPr>
  </w:style>
  <w:style w:type="paragraph" w:customStyle="1" w:styleId="m-1925309736099844783msolistparagraph">
    <w:name w:val="m_-1925309736099844783msolistparagraph"/>
    <w:basedOn w:val="Normal"/>
    <w:rsid w:val="00235924"/>
    <w:pPr>
      <w:spacing w:before="100" w:beforeAutospacing="1" w:after="100" w:afterAutospacing="1"/>
    </w:pPr>
    <w:rPr>
      <w:sz w:val="24"/>
      <w:szCs w:val="24"/>
      <w:lang w:val="ru-RU" w:eastAsia="ru-RU"/>
    </w:rPr>
  </w:style>
  <w:style w:type="paragraph" w:customStyle="1" w:styleId="npara">
    <w:name w:val="npara"/>
    <w:rsid w:val="00235924"/>
    <w:pPr>
      <w:spacing w:after="100" w:line="276" w:lineRule="auto"/>
    </w:pPr>
    <w:rPr>
      <w:rFonts w:ascii="Arial" w:eastAsia="Arial" w:hAnsi="Arial" w:cs="Arial"/>
      <w:sz w:val="20"/>
      <w:szCs w:val="20"/>
    </w:rPr>
  </w:style>
  <w:style w:type="character" w:styleId="UnresolvedMention">
    <w:name w:val="Unresolved Mention"/>
    <w:basedOn w:val="DefaultParagraphFont"/>
    <w:uiPriority w:val="99"/>
    <w:unhideWhenUsed/>
    <w:rsid w:val="00235924"/>
    <w:rPr>
      <w:color w:val="605E5C"/>
      <w:shd w:val="clear" w:color="auto" w:fill="E1DFDD"/>
    </w:rPr>
  </w:style>
  <w:style w:type="paragraph" w:styleId="Header">
    <w:name w:val="header"/>
    <w:basedOn w:val="Normal"/>
    <w:link w:val="HeaderChar"/>
    <w:uiPriority w:val="99"/>
    <w:rsid w:val="00D06AF2"/>
    <w:pPr>
      <w:tabs>
        <w:tab w:val="center" w:pos="4153"/>
        <w:tab w:val="right" w:pos="8306"/>
      </w:tabs>
      <w:spacing w:after="120"/>
      <w:jc w:val="both"/>
    </w:pPr>
    <w:rPr>
      <w:rFonts w:ascii="Calibri" w:eastAsia="SimSun" w:hAnsi="Calibri"/>
      <w:szCs w:val="24"/>
      <w:lang w:val="en-GB"/>
    </w:rPr>
  </w:style>
  <w:style w:type="character" w:customStyle="1" w:styleId="HeaderChar">
    <w:name w:val="Header Char"/>
    <w:basedOn w:val="DefaultParagraphFont"/>
    <w:link w:val="Header"/>
    <w:uiPriority w:val="99"/>
    <w:rsid w:val="00D06AF2"/>
    <w:rPr>
      <w:rFonts w:ascii="Calibri" w:eastAsia="SimSun" w:hAnsi="Calibri" w:cs="Times New Roman"/>
      <w:sz w:val="20"/>
      <w:szCs w:val="24"/>
      <w:lang w:val="en-GB"/>
    </w:rPr>
  </w:style>
  <w:style w:type="paragraph" w:styleId="Footer">
    <w:name w:val="footer"/>
    <w:basedOn w:val="Normal"/>
    <w:link w:val="FooterChar"/>
    <w:uiPriority w:val="99"/>
    <w:rsid w:val="00D06AF2"/>
    <w:pPr>
      <w:tabs>
        <w:tab w:val="center" w:pos="4153"/>
        <w:tab w:val="right" w:pos="8306"/>
      </w:tabs>
      <w:spacing w:after="120"/>
      <w:jc w:val="both"/>
    </w:pPr>
    <w:rPr>
      <w:rFonts w:ascii="Calibri" w:eastAsia="SimSun" w:hAnsi="Calibri"/>
      <w:szCs w:val="24"/>
      <w:lang w:val="en-GB"/>
    </w:rPr>
  </w:style>
  <w:style w:type="character" w:customStyle="1" w:styleId="FooterChar">
    <w:name w:val="Footer Char"/>
    <w:basedOn w:val="DefaultParagraphFont"/>
    <w:link w:val="Footer"/>
    <w:uiPriority w:val="99"/>
    <w:rsid w:val="00D06AF2"/>
    <w:rPr>
      <w:rFonts w:ascii="Calibri" w:eastAsia="SimSun" w:hAnsi="Calibri" w:cs="Times New Roman"/>
      <w:sz w:val="20"/>
      <w:szCs w:val="24"/>
      <w:lang w:val="en-GB"/>
    </w:rPr>
  </w:style>
  <w:style w:type="character" w:styleId="Emphasis">
    <w:name w:val="Emphasis"/>
    <w:basedOn w:val="DefaultParagraphFont"/>
    <w:uiPriority w:val="20"/>
    <w:qFormat/>
    <w:rsid w:val="00463317"/>
    <w:rPr>
      <w:i/>
      <w:iCs/>
    </w:rPr>
  </w:style>
  <w:style w:type="paragraph" w:customStyle="1" w:styleId="Normal1">
    <w:name w:val="Normal_1"/>
    <w:basedOn w:val="Normal"/>
    <w:autoRedefine/>
    <w:qFormat/>
    <w:rsid w:val="00037CE8"/>
    <w:pPr>
      <w:spacing w:after="120"/>
      <w:jc w:val="both"/>
    </w:pPr>
    <w:rPr>
      <w:rFonts w:eastAsia="Calibri"/>
      <w:sz w:val="22"/>
      <w:szCs w:val="22"/>
      <w:lang w:val="en-US"/>
    </w:rPr>
  </w:style>
  <w:style w:type="paragraph" w:customStyle="1" w:styleId="Para">
    <w:name w:val="Para"/>
    <w:basedOn w:val="Normal"/>
    <w:link w:val="ParaChar"/>
    <w:autoRedefine/>
    <w:rsid w:val="00B00767"/>
    <w:pPr>
      <w:spacing w:after="120"/>
      <w:jc w:val="both"/>
    </w:pPr>
    <w:rPr>
      <w:bCs/>
      <w:szCs w:val="24"/>
      <w:lang w:val="en-US"/>
    </w:rPr>
  </w:style>
  <w:style w:type="character" w:customStyle="1" w:styleId="ParaChar">
    <w:name w:val="Para Char"/>
    <w:basedOn w:val="DefaultParagraphFont"/>
    <w:link w:val="Para"/>
    <w:rsid w:val="00B00767"/>
    <w:rPr>
      <w:rFonts w:ascii="Times New Roman" w:eastAsia="Times New Roman" w:hAnsi="Times New Roman" w:cs="Times New Roman"/>
      <w:bCs/>
      <w:sz w:val="20"/>
      <w:szCs w:val="24"/>
    </w:rPr>
  </w:style>
  <w:style w:type="paragraph" w:customStyle="1" w:styleId="TableParagraph">
    <w:name w:val="Table Paragraph"/>
    <w:basedOn w:val="Normal"/>
    <w:autoRedefine/>
    <w:uiPriority w:val="1"/>
    <w:qFormat/>
    <w:rsid w:val="00DA6065"/>
    <w:pPr>
      <w:widowControl w:val="0"/>
      <w:autoSpaceDE w:val="0"/>
      <w:autoSpaceDN w:val="0"/>
      <w:spacing w:line="259" w:lineRule="auto"/>
      <w:ind w:left="102" w:right="96"/>
    </w:pPr>
    <w:rPr>
      <w:rFonts w:asciiTheme="minorHAnsi" w:eastAsia="Garamond" w:hAnsiTheme="minorHAnsi" w:cstheme="minorHAnsi"/>
      <w:bCs/>
      <w:lang w:val="en-US"/>
    </w:rPr>
  </w:style>
  <w:style w:type="paragraph" w:customStyle="1" w:styleId="gmail-m-1925309736099844783msolistparagraph">
    <w:name w:val="gmail-m-1925309736099844783msolistparagraph"/>
    <w:basedOn w:val="Normal"/>
    <w:rsid w:val="00E946A9"/>
    <w:pPr>
      <w:spacing w:before="100" w:beforeAutospacing="1" w:after="100" w:afterAutospacing="1"/>
    </w:pPr>
    <w:rPr>
      <w:rFonts w:ascii="Calibri" w:eastAsiaTheme="minorHAnsi" w:hAnsi="Calibri" w:cs="Calibri"/>
      <w:sz w:val="22"/>
      <w:szCs w:val="22"/>
      <w:lang w:val="en-US"/>
    </w:rPr>
  </w:style>
  <w:style w:type="paragraph" w:customStyle="1" w:styleId="m5498726903857076562msolistparagraph">
    <w:name w:val="m_5498726903857076562msolistparagraph"/>
    <w:basedOn w:val="Normal"/>
    <w:rsid w:val="00ED0096"/>
    <w:pPr>
      <w:spacing w:before="100" w:beforeAutospacing="1" w:after="100" w:afterAutospacing="1"/>
    </w:pPr>
    <w:rPr>
      <w:sz w:val="24"/>
      <w:szCs w:val="24"/>
      <w:lang w:val="en-US"/>
    </w:rPr>
  </w:style>
  <w:style w:type="paragraph" w:customStyle="1" w:styleId="Head2">
    <w:name w:val="Head_2"/>
    <w:basedOn w:val="TOC2"/>
    <w:next w:val="Normal"/>
    <w:link w:val="Head2Char"/>
    <w:autoRedefine/>
    <w:qFormat/>
    <w:rsid w:val="009A3B86"/>
    <w:pPr>
      <w:spacing w:after="200"/>
      <w:ind w:left="576" w:hanging="576"/>
    </w:pPr>
    <w:rPr>
      <w:rFonts w:eastAsia="Calibri"/>
      <w:b/>
      <w:bCs/>
      <w:sz w:val="24"/>
      <w:szCs w:val="24"/>
      <w:lang w:val="en-GB"/>
    </w:rPr>
  </w:style>
  <w:style w:type="character" w:customStyle="1" w:styleId="Head2Char">
    <w:name w:val="Head_2 Char"/>
    <w:basedOn w:val="DefaultParagraphFont"/>
    <w:link w:val="Head2"/>
    <w:rsid w:val="009A3B86"/>
    <w:rPr>
      <w:rFonts w:ascii="Times New Roman" w:eastAsia="Calibri" w:hAnsi="Times New Roman" w:cs="Times New Roman"/>
      <w:b/>
      <w:bCs/>
      <w:sz w:val="24"/>
      <w:szCs w:val="24"/>
      <w:lang w:val="en-GB"/>
    </w:rPr>
  </w:style>
  <w:style w:type="character" w:styleId="Strong">
    <w:name w:val="Strong"/>
    <w:basedOn w:val="DefaultParagraphFont"/>
    <w:uiPriority w:val="22"/>
    <w:qFormat/>
    <w:rsid w:val="009A3B86"/>
    <w:rPr>
      <w:b/>
      <w:bCs/>
    </w:rPr>
  </w:style>
  <w:style w:type="paragraph" w:customStyle="1" w:styleId="rvps2">
    <w:name w:val="rvps2"/>
    <w:basedOn w:val="Normal"/>
    <w:rsid w:val="00E07A8D"/>
    <w:pPr>
      <w:spacing w:before="100" w:beforeAutospacing="1" w:after="100" w:afterAutospacing="1"/>
    </w:pPr>
    <w:rPr>
      <w:sz w:val="24"/>
      <w:szCs w:val="24"/>
      <w:lang w:val="en-US"/>
    </w:rPr>
  </w:style>
  <w:style w:type="paragraph" w:customStyle="1" w:styleId="BodyText21">
    <w:name w:val="Body Text 21"/>
    <w:basedOn w:val="Normal"/>
    <w:uiPriority w:val="99"/>
    <w:rsid w:val="00E07A8D"/>
    <w:pPr>
      <w:widowControl w:val="0"/>
      <w:spacing w:before="120" w:after="120" w:line="312" w:lineRule="auto"/>
      <w:ind w:left="397" w:hanging="397"/>
      <w:jc w:val="both"/>
    </w:pPr>
    <w:rPr>
      <w:rFonts w:ascii="Arial" w:hAnsi="Arial" w:cs="Arial"/>
      <w:sz w:val="22"/>
      <w:szCs w:val="22"/>
      <w:lang w:val="en-US"/>
    </w:rPr>
  </w:style>
  <w:style w:type="paragraph" w:styleId="Caption">
    <w:name w:val="caption"/>
    <w:aliases w:val="Tabellen Char,Tabellen"/>
    <w:basedOn w:val="Normal"/>
    <w:next w:val="Normal"/>
    <w:autoRedefine/>
    <w:uiPriority w:val="35"/>
    <w:unhideWhenUsed/>
    <w:qFormat/>
    <w:rsid w:val="00B77EE5"/>
    <w:pPr>
      <w:keepNext/>
      <w:spacing w:after="120"/>
      <w:jc w:val="both"/>
    </w:pPr>
    <w:rPr>
      <w:rFonts w:ascii="Calibri" w:hAnsi="Calibri"/>
      <w:b/>
      <w:bCs/>
      <w:caps/>
      <w:color w:val="2F5496" w:themeColor="accent1" w:themeShade="BF"/>
      <w:sz w:val="22"/>
      <w:szCs w:val="16"/>
      <w:lang w:val="en-US"/>
    </w:rPr>
  </w:style>
  <w:style w:type="paragraph" w:customStyle="1" w:styleId="TOC">
    <w:name w:val="TOC"/>
    <w:basedOn w:val="Normal"/>
    <w:next w:val="Normal"/>
    <w:rsid w:val="00AA4733"/>
    <w:pPr>
      <w:spacing w:after="240"/>
      <w:jc w:val="center"/>
    </w:pPr>
    <w:rPr>
      <w:rFonts w:ascii="Arial Narrow" w:eastAsia="SimSun" w:hAnsi="Arial Narrow"/>
      <w:b/>
      <w:sz w:val="24"/>
      <w:lang w:val="en-US"/>
    </w:rPr>
  </w:style>
  <w:style w:type="paragraph" w:customStyle="1" w:styleId="Bullet2">
    <w:name w:val="Bullet 2"/>
    <w:basedOn w:val="Normal"/>
    <w:rsid w:val="00AA4733"/>
    <w:rPr>
      <w:rFonts w:ascii="Arial Narrow" w:eastAsia="SimSun" w:hAnsi="Arial Narrow"/>
      <w:sz w:val="22"/>
      <w:lang w:val="en-US"/>
    </w:rPr>
  </w:style>
  <w:style w:type="paragraph" w:styleId="NoSpacing">
    <w:name w:val="No Spacing"/>
    <w:link w:val="NoSpacingChar"/>
    <w:uiPriority w:val="1"/>
    <w:qFormat/>
    <w:rsid w:val="00AA4733"/>
    <w:pPr>
      <w:spacing w:after="0" w:line="240" w:lineRule="auto"/>
    </w:pPr>
    <w:rPr>
      <w:rFonts w:ascii="Times New Roman" w:eastAsia="Times New Roman" w:hAnsi="Times New Roman" w:cs="Times New Roman"/>
      <w:sz w:val="20"/>
      <w:szCs w:val="20"/>
      <w:lang w:val="en-AU"/>
    </w:rPr>
  </w:style>
  <w:style w:type="character" w:customStyle="1" w:styleId="NoSpacingChar">
    <w:name w:val="No Spacing Char"/>
    <w:link w:val="NoSpacing"/>
    <w:uiPriority w:val="1"/>
    <w:locked/>
    <w:rsid w:val="00AA4733"/>
    <w:rPr>
      <w:rFonts w:ascii="Times New Roman" w:eastAsia="Times New Roman" w:hAnsi="Times New Roman" w:cs="Times New Roman"/>
      <w:sz w:val="20"/>
      <w:szCs w:val="20"/>
      <w:lang w:val="en-AU"/>
    </w:rPr>
  </w:style>
  <w:style w:type="paragraph" w:styleId="TOC3">
    <w:name w:val="toc 3"/>
    <w:basedOn w:val="Normal"/>
    <w:next w:val="Normal"/>
    <w:autoRedefine/>
    <w:uiPriority w:val="39"/>
    <w:unhideWhenUsed/>
    <w:qFormat/>
    <w:rsid w:val="00AA4733"/>
    <w:pPr>
      <w:spacing w:after="100"/>
      <w:ind w:left="400"/>
    </w:pPr>
  </w:style>
  <w:style w:type="paragraph" w:styleId="BodyText">
    <w:name w:val="Body Text"/>
    <w:basedOn w:val="Normal"/>
    <w:link w:val="BodyTextChar1"/>
    <w:uiPriority w:val="1"/>
    <w:qFormat/>
    <w:rsid w:val="00AA4733"/>
    <w:pPr>
      <w:ind w:left="720"/>
      <w:jc w:val="both"/>
    </w:pPr>
    <w:rPr>
      <w:rFonts w:ascii="Arial Narrow" w:eastAsia="SimSun" w:hAnsi="Arial Narrow"/>
      <w:sz w:val="22"/>
      <w:lang w:val="en-US"/>
    </w:rPr>
  </w:style>
  <w:style w:type="character" w:customStyle="1" w:styleId="BodyTextChar1">
    <w:name w:val="Body Text Char1"/>
    <w:link w:val="BodyText"/>
    <w:locked/>
    <w:rsid w:val="00AA4733"/>
    <w:rPr>
      <w:rFonts w:ascii="Arial Narrow" w:eastAsia="SimSun" w:hAnsi="Arial Narrow" w:cs="Times New Roman"/>
      <w:szCs w:val="20"/>
    </w:rPr>
  </w:style>
  <w:style w:type="character" w:customStyle="1" w:styleId="BodyTextChar">
    <w:name w:val="Body Text Char"/>
    <w:basedOn w:val="DefaultParagraphFont"/>
    <w:uiPriority w:val="1"/>
    <w:rsid w:val="00AA4733"/>
    <w:rPr>
      <w:rFonts w:ascii="Times New Roman" w:eastAsia="Times New Roman" w:hAnsi="Times New Roman" w:cs="Times New Roman"/>
      <w:sz w:val="20"/>
      <w:szCs w:val="20"/>
      <w:lang w:val="en-AU"/>
    </w:rPr>
  </w:style>
  <w:style w:type="character" w:customStyle="1" w:styleId="apple-converted-space">
    <w:name w:val="apple-converted-space"/>
    <w:basedOn w:val="DefaultParagraphFont"/>
    <w:rsid w:val="00AA4733"/>
  </w:style>
  <w:style w:type="character" w:customStyle="1" w:styleId="EmailStyle16">
    <w:name w:val="EmailStyle16"/>
    <w:semiHidden/>
    <w:rsid w:val="00AA4733"/>
    <w:rPr>
      <w:rFonts w:ascii="Arial" w:hAnsi="Arial"/>
      <w:color w:val="000000"/>
    </w:rPr>
  </w:style>
  <w:style w:type="paragraph" w:customStyle="1" w:styleId="Marin">
    <w:name w:val="Marin"/>
    <w:basedOn w:val="Normal"/>
    <w:rsid w:val="00AA4733"/>
    <w:pPr>
      <w:spacing w:after="120"/>
      <w:jc w:val="both"/>
    </w:pPr>
    <w:rPr>
      <w:rFonts w:ascii="Arial" w:hAnsi="Arial" w:cs="Arial"/>
      <w:sz w:val="24"/>
      <w:szCs w:val="24"/>
      <w:lang w:val="en-US"/>
    </w:rPr>
  </w:style>
  <w:style w:type="character" w:customStyle="1" w:styleId="undpStyle">
    <w:name w:val="undpStyle"/>
    <w:rsid w:val="00AA4733"/>
    <w:rPr>
      <w:rFonts w:ascii="Calibri" w:hAnsi="Calibri" w:cs="Calibri"/>
    </w:rPr>
  </w:style>
  <w:style w:type="character" w:styleId="FollowedHyperlink">
    <w:name w:val="FollowedHyperlink"/>
    <w:basedOn w:val="DefaultParagraphFont"/>
    <w:uiPriority w:val="99"/>
    <w:rsid w:val="00AA4733"/>
    <w:rPr>
      <w:color w:val="800080"/>
      <w:u w:val="single"/>
    </w:rPr>
  </w:style>
  <w:style w:type="character" w:customStyle="1" w:styleId="shorttext">
    <w:name w:val="short_text"/>
    <w:basedOn w:val="DefaultParagraphFont"/>
    <w:rsid w:val="00AA4733"/>
  </w:style>
  <w:style w:type="character" w:customStyle="1" w:styleId="FontStyle311">
    <w:name w:val="Font Style311"/>
    <w:basedOn w:val="DefaultParagraphFont"/>
    <w:uiPriority w:val="99"/>
    <w:rsid w:val="00AA4733"/>
    <w:rPr>
      <w:rFonts w:ascii="Times New Roman" w:hAnsi="Times New Roman" w:cs="Times New Roman"/>
      <w:sz w:val="20"/>
      <w:szCs w:val="20"/>
    </w:rPr>
  </w:style>
  <w:style w:type="paragraph" w:customStyle="1" w:styleId="Paragraph">
    <w:name w:val="Paragraph"/>
    <w:basedOn w:val="Normal"/>
    <w:link w:val="ParagraphChar"/>
    <w:rsid w:val="00AA4733"/>
    <w:pPr>
      <w:tabs>
        <w:tab w:val="num" w:pos="720"/>
      </w:tabs>
      <w:spacing w:after="240"/>
      <w:ind w:left="720" w:right="72" w:hanging="360"/>
      <w:jc w:val="both"/>
    </w:pPr>
    <w:rPr>
      <w:rFonts w:eastAsia="SimSun" w:cs="Angsana New"/>
      <w:sz w:val="23"/>
      <w:szCs w:val="23"/>
      <w:lang w:val="en-GB"/>
    </w:rPr>
  </w:style>
  <w:style w:type="character" w:customStyle="1" w:styleId="ParagraphChar">
    <w:name w:val="Paragraph Char"/>
    <w:link w:val="Paragraph"/>
    <w:locked/>
    <w:rsid w:val="00AA4733"/>
    <w:rPr>
      <w:rFonts w:ascii="Times New Roman" w:eastAsia="SimSun" w:hAnsi="Times New Roman" w:cs="Angsana New"/>
      <w:sz w:val="23"/>
      <w:szCs w:val="23"/>
      <w:lang w:val="en-GB"/>
    </w:rPr>
  </w:style>
  <w:style w:type="paragraph" w:styleId="Revision">
    <w:name w:val="Revision"/>
    <w:hidden/>
    <w:uiPriority w:val="99"/>
    <w:rsid w:val="00AA4733"/>
    <w:pPr>
      <w:spacing w:after="0" w:line="240" w:lineRule="auto"/>
    </w:pPr>
    <w:rPr>
      <w:rFonts w:ascii="Times New Roman" w:eastAsia="Times New Roman" w:hAnsi="Times New Roman" w:cs="Times New Roman"/>
      <w:sz w:val="20"/>
      <w:szCs w:val="20"/>
      <w:lang w:val="en-AU"/>
    </w:rPr>
  </w:style>
  <w:style w:type="paragraph" w:customStyle="1" w:styleId="1">
    <w:name w:val="Абзац списка1"/>
    <w:basedOn w:val="Normal"/>
    <w:qFormat/>
    <w:rsid w:val="00AA4733"/>
    <w:pPr>
      <w:spacing w:after="200" w:line="276" w:lineRule="auto"/>
      <w:ind w:left="720"/>
      <w:contextualSpacing/>
    </w:pPr>
    <w:rPr>
      <w:rFonts w:ascii="Calibri" w:eastAsia="Calibri" w:hAnsi="Calibri"/>
      <w:sz w:val="22"/>
      <w:szCs w:val="22"/>
      <w:lang w:val="en-US"/>
    </w:rPr>
  </w:style>
  <w:style w:type="paragraph" w:customStyle="1" w:styleId="CM3">
    <w:name w:val="CM3"/>
    <w:basedOn w:val="Normal"/>
    <w:next w:val="Normal"/>
    <w:rsid w:val="00AA4733"/>
    <w:pPr>
      <w:widowControl w:val="0"/>
      <w:autoSpaceDE w:val="0"/>
      <w:autoSpaceDN w:val="0"/>
      <w:adjustRightInd w:val="0"/>
      <w:spacing w:line="268" w:lineRule="atLeast"/>
    </w:pPr>
    <w:rPr>
      <w:sz w:val="24"/>
      <w:szCs w:val="24"/>
      <w:lang w:val="uk-UA" w:eastAsia="uk-UA"/>
    </w:rPr>
  </w:style>
  <w:style w:type="paragraph" w:styleId="HTMLPreformatted">
    <w:name w:val="HTML Preformatted"/>
    <w:basedOn w:val="Normal"/>
    <w:link w:val="HTMLPreformattedChar"/>
    <w:uiPriority w:val="99"/>
    <w:rsid w:val="00AA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ru-RU" w:eastAsia="ru-RU"/>
    </w:rPr>
  </w:style>
  <w:style w:type="character" w:customStyle="1" w:styleId="HTMLPreformattedChar">
    <w:name w:val="HTML Preformatted Char"/>
    <w:basedOn w:val="DefaultParagraphFont"/>
    <w:link w:val="HTMLPreformatted"/>
    <w:uiPriority w:val="99"/>
    <w:rsid w:val="00AA4733"/>
    <w:rPr>
      <w:rFonts w:ascii="Courier New" w:eastAsia="Times New Roman" w:hAnsi="Courier New" w:cs="Courier New"/>
      <w:color w:val="000000"/>
      <w:sz w:val="20"/>
      <w:szCs w:val="20"/>
      <w:lang w:val="ru-RU" w:eastAsia="ru-RU"/>
    </w:rPr>
  </w:style>
  <w:style w:type="character" w:styleId="CommentReference">
    <w:name w:val="annotation reference"/>
    <w:uiPriority w:val="99"/>
    <w:rsid w:val="00AA4733"/>
    <w:rPr>
      <w:rFonts w:cs="Times New Roman"/>
      <w:sz w:val="16"/>
    </w:rPr>
  </w:style>
  <w:style w:type="character" w:customStyle="1" w:styleId="date-display-single">
    <w:name w:val="date-display-single"/>
    <w:basedOn w:val="DefaultParagraphFont"/>
    <w:rsid w:val="00AA4733"/>
  </w:style>
  <w:style w:type="paragraph" w:styleId="BodyText3">
    <w:name w:val="Body Text 3"/>
    <w:basedOn w:val="Normal"/>
    <w:link w:val="BodyText3Char"/>
    <w:uiPriority w:val="99"/>
    <w:unhideWhenUsed/>
    <w:rsid w:val="00AA4733"/>
    <w:pPr>
      <w:spacing w:after="120"/>
    </w:pPr>
    <w:rPr>
      <w:sz w:val="16"/>
      <w:szCs w:val="16"/>
    </w:rPr>
  </w:style>
  <w:style w:type="character" w:customStyle="1" w:styleId="BodyText3Char">
    <w:name w:val="Body Text 3 Char"/>
    <w:basedOn w:val="DefaultParagraphFont"/>
    <w:link w:val="BodyText3"/>
    <w:uiPriority w:val="99"/>
    <w:rsid w:val="00AA4733"/>
    <w:rPr>
      <w:rFonts w:ascii="Times New Roman" w:eastAsia="Times New Roman" w:hAnsi="Times New Roman" w:cs="Times New Roman"/>
      <w:sz w:val="16"/>
      <w:szCs w:val="16"/>
      <w:lang w:val="en-AU"/>
    </w:rPr>
  </w:style>
  <w:style w:type="character" w:styleId="PageNumber">
    <w:name w:val="page number"/>
    <w:basedOn w:val="DefaultParagraphFont"/>
    <w:uiPriority w:val="99"/>
    <w:rsid w:val="00AA4733"/>
  </w:style>
  <w:style w:type="paragraph" w:customStyle="1" w:styleId="p28">
    <w:name w:val="p28"/>
    <w:basedOn w:val="Normal"/>
    <w:rsid w:val="00AA4733"/>
    <w:pPr>
      <w:widowControl w:val="0"/>
      <w:tabs>
        <w:tab w:val="left" w:pos="680"/>
        <w:tab w:val="left" w:pos="1060"/>
      </w:tabs>
      <w:spacing w:line="240" w:lineRule="atLeast"/>
      <w:ind w:left="432" w:hanging="288"/>
    </w:pPr>
    <w:rPr>
      <w:snapToGrid w:val="0"/>
      <w:sz w:val="24"/>
      <w:lang w:val="en-US"/>
    </w:rPr>
  </w:style>
  <w:style w:type="character" w:customStyle="1" w:styleId="atendertext1">
    <w:name w:val="a_tender_text1"/>
    <w:rsid w:val="00AA4733"/>
    <w:rPr>
      <w:rFonts w:ascii="Arial" w:hAnsi="Arial" w:cs="Arial" w:hint="default"/>
      <w:color w:val="000000"/>
      <w:sz w:val="20"/>
      <w:szCs w:val="20"/>
    </w:rPr>
  </w:style>
  <w:style w:type="paragraph" w:customStyle="1" w:styleId="TableT">
    <w:name w:val="TableT"/>
    <w:basedOn w:val="Normal"/>
    <w:autoRedefine/>
    <w:uiPriority w:val="99"/>
    <w:rsid w:val="00AA4733"/>
    <w:pPr>
      <w:spacing w:after="60"/>
    </w:pPr>
    <w:rPr>
      <w:rFonts w:ascii="Garamond" w:hAnsi="Garamond"/>
      <w:noProof/>
      <w:color w:val="FF0000"/>
      <w:sz w:val="18"/>
      <w:szCs w:val="18"/>
      <w:shd w:val="clear" w:color="auto" w:fill="FF0000"/>
      <w:lang w:val="en-US"/>
    </w:rPr>
  </w:style>
  <w:style w:type="paragraph" w:customStyle="1" w:styleId="Outline">
    <w:name w:val="Outline"/>
    <w:basedOn w:val="Normal"/>
    <w:rsid w:val="00AA4733"/>
    <w:pPr>
      <w:spacing w:before="240"/>
    </w:pPr>
    <w:rPr>
      <w:kern w:val="28"/>
      <w:sz w:val="24"/>
      <w:lang w:val="en-US"/>
    </w:rPr>
  </w:style>
  <w:style w:type="character" w:customStyle="1" w:styleId="Date1">
    <w:name w:val="Date1"/>
    <w:basedOn w:val="DefaultParagraphFont"/>
    <w:rsid w:val="00AA4733"/>
  </w:style>
  <w:style w:type="paragraph" w:styleId="CommentSubject">
    <w:name w:val="annotation subject"/>
    <w:basedOn w:val="CommentText"/>
    <w:next w:val="CommentText"/>
    <w:link w:val="CommentSubjectChar"/>
    <w:uiPriority w:val="99"/>
    <w:rsid w:val="00AA4733"/>
    <w:pPr>
      <w:widowControl/>
      <w:suppressAutoHyphens w:val="0"/>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rsid w:val="00AA4733"/>
    <w:rPr>
      <w:rFonts w:ascii="Times New Roman" w:eastAsia="Lucida Sans Unicode" w:hAnsi="Times New Roman" w:cs="Times New Roman"/>
      <w:b/>
      <w:bCs/>
      <w:sz w:val="20"/>
      <w:szCs w:val="20"/>
      <w:lang w:val="en-AU" w:eastAsia="ar-SA"/>
    </w:rPr>
  </w:style>
  <w:style w:type="paragraph" w:customStyle="1" w:styleId="HCh">
    <w:name w:val="_ H _Ch"/>
    <w:basedOn w:val="Normal"/>
    <w:next w:val="Normal"/>
    <w:rsid w:val="00AA4733"/>
    <w:pPr>
      <w:keepNext/>
      <w:keepLines/>
      <w:suppressAutoHyphens/>
      <w:spacing w:line="300" w:lineRule="exact"/>
      <w:outlineLvl w:val="0"/>
    </w:pPr>
    <w:rPr>
      <w:rFonts w:eastAsia="MS Mincho"/>
      <w:b/>
      <w:spacing w:val="-2"/>
      <w:w w:val="103"/>
      <w:kern w:val="14"/>
      <w:sz w:val="28"/>
      <w:lang w:val="en-GB"/>
    </w:rPr>
  </w:style>
  <w:style w:type="paragraph" w:customStyle="1" w:styleId="SingleTxt">
    <w:name w:val="__Single Txt"/>
    <w:basedOn w:val="Normal"/>
    <w:rsid w:val="00AA473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HM">
    <w:name w:val="_ H __M"/>
    <w:basedOn w:val="HCh"/>
    <w:next w:val="Normal"/>
    <w:rsid w:val="00AA4733"/>
    <w:pPr>
      <w:spacing w:line="360" w:lineRule="exact"/>
    </w:pPr>
    <w:rPr>
      <w:rFonts w:eastAsia="Times New Roman"/>
      <w:spacing w:val="-3"/>
      <w:w w:val="99"/>
      <w:sz w:val="34"/>
    </w:rPr>
  </w:style>
  <w:style w:type="paragraph" w:styleId="Subtitle">
    <w:name w:val="Subtitle"/>
    <w:basedOn w:val="Normal"/>
    <w:next w:val="Normal"/>
    <w:link w:val="SubtitleChar"/>
    <w:uiPriority w:val="11"/>
    <w:qFormat/>
    <w:rsid w:val="00AA4733"/>
    <w:pPr>
      <w:numPr>
        <w:ilvl w:val="1"/>
      </w:numPr>
      <w:spacing w:after="200" w:line="276" w:lineRule="auto"/>
    </w:pPr>
    <w:rPr>
      <w:rFonts w:ascii="Garamond" w:eastAsiaTheme="majorEastAsia" w:hAnsi="Garamond" w:cstheme="majorBidi"/>
      <w:i/>
      <w:iCs/>
      <w:spacing w:val="15"/>
      <w:sz w:val="22"/>
      <w:szCs w:val="24"/>
      <w:lang w:val="en-US" w:eastAsia="ja-JP"/>
    </w:rPr>
  </w:style>
  <w:style w:type="character" w:customStyle="1" w:styleId="SubtitleChar">
    <w:name w:val="Subtitle Char"/>
    <w:basedOn w:val="DefaultParagraphFont"/>
    <w:link w:val="Subtitle"/>
    <w:uiPriority w:val="11"/>
    <w:rsid w:val="00AA4733"/>
    <w:rPr>
      <w:rFonts w:ascii="Garamond" w:eastAsiaTheme="majorEastAsia" w:hAnsi="Garamond" w:cstheme="majorBidi"/>
      <w:i/>
      <w:iCs/>
      <w:spacing w:val="15"/>
      <w:szCs w:val="24"/>
      <w:lang w:eastAsia="ja-JP"/>
    </w:rPr>
  </w:style>
  <w:style w:type="paragraph" w:styleId="EndnoteText">
    <w:name w:val="endnote text"/>
    <w:basedOn w:val="Normal"/>
    <w:link w:val="EndnoteTextChar"/>
    <w:rsid w:val="00AA4733"/>
    <w:rPr>
      <w:rFonts w:asciiTheme="minorHAnsi" w:eastAsiaTheme="minorHAnsi" w:hAnsiTheme="minorHAnsi" w:cstheme="minorBidi"/>
      <w:lang w:val="en-US"/>
    </w:rPr>
  </w:style>
  <w:style w:type="character" w:customStyle="1" w:styleId="EndnoteTextChar">
    <w:name w:val="Endnote Text Char"/>
    <w:basedOn w:val="DefaultParagraphFont"/>
    <w:link w:val="EndnoteText"/>
    <w:rsid w:val="00AA4733"/>
    <w:rPr>
      <w:sz w:val="20"/>
      <w:szCs w:val="20"/>
    </w:rPr>
  </w:style>
  <w:style w:type="character" w:styleId="EndnoteReference">
    <w:name w:val="endnote reference"/>
    <w:basedOn w:val="DefaultParagraphFont"/>
    <w:rsid w:val="00AA4733"/>
    <w:rPr>
      <w:vertAlign w:val="superscript"/>
    </w:rPr>
  </w:style>
  <w:style w:type="character" w:styleId="PlaceholderText">
    <w:name w:val="Placeholder Text"/>
    <w:basedOn w:val="DefaultParagraphFont"/>
    <w:rsid w:val="00AA4733"/>
    <w:rPr>
      <w:color w:val="808080"/>
    </w:rPr>
  </w:style>
  <w:style w:type="character" w:customStyle="1" w:styleId="GaramondStyle2">
    <w:name w:val="Garamond Style 2"/>
    <w:basedOn w:val="DefaultParagraphFont"/>
    <w:uiPriority w:val="1"/>
    <w:qFormat/>
    <w:rsid w:val="00AA4733"/>
    <w:rPr>
      <w:rFonts w:ascii="Garamond" w:hAnsi="Garamond"/>
      <w:sz w:val="22"/>
    </w:rPr>
  </w:style>
  <w:style w:type="paragraph" w:styleId="TableofFigures">
    <w:name w:val="table of figures"/>
    <w:basedOn w:val="Normal"/>
    <w:next w:val="Normal"/>
    <w:uiPriority w:val="99"/>
    <w:unhideWhenUsed/>
    <w:rsid w:val="00AA4733"/>
    <w:pPr>
      <w:spacing w:line="276" w:lineRule="auto"/>
    </w:pPr>
    <w:rPr>
      <w:rFonts w:asciiTheme="minorHAnsi" w:eastAsiaTheme="minorHAnsi" w:hAnsiTheme="minorHAnsi" w:cstheme="minorBidi"/>
      <w:sz w:val="22"/>
      <w:szCs w:val="22"/>
      <w:lang w:val="en-US"/>
    </w:rPr>
  </w:style>
  <w:style w:type="paragraph" w:customStyle="1" w:styleId="10">
    <w:name w:val="Без интервала1"/>
    <w:uiPriority w:val="1"/>
    <w:qFormat/>
    <w:rsid w:val="00AA4733"/>
    <w:pPr>
      <w:spacing w:after="0" w:line="240" w:lineRule="auto"/>
    </w:pPr>
    <w:rPr>
      <w:rFonts w:ascii="Calibri" w:eastAsia="Calibri" w:hAnsi="Calibri" w:cs="Times New Roman"/>
    </w:rPr>
  </w:style>
  <w:style w:type="paragraph" w:styleId="PlainText">
    <w:name w:val="Plain Text"/>
    <w:basedOn w:val="Normal"/>
    <w:link w:val="PlainTextChar"/>
    <w:rsid w:val="00AA4733"/>
    <w:rPr>
      <w:rFonts w:ascii="Courier New" w:hAnsi="Courier New" w:cs="Courier New"/>
      <w:lang w:val="uk-UA" w:eastAsia="uk-UA"/>
    </w:rPr>
  </w:style>
  <w:style w:type="character" w:customStyle="1" w:styleId="PlainTextChar">
    <w:name w:val="Plain Text Char"/>
    <w:basedOn w:val="DefaultParagraphFont"/>
    <w:link w:val="PlainText"/>
    <w:rsid w:val="00AA4733"/>
    <w:rPr>
      <w:rFonts w:ascii="Courier New" w:eastAsia="Times New Roman" w:hAnsi="Courier New" w:cs="Courier New"/>
      <w:sz w:val="20"/>
      <w:szCs w:val="20"/>
      <w:lang w:val="uk-UA" w:eastAsia="uk-UA"/>
    </w:rPr>
  </w:style>
  <w:style w:type="character" w:customStyle="1" w:styleId="factsheet">
    <w:name w:val="factsheet"/>
    <w:uiPriority w:val="99"/>
    <w:rsid w:val="00AA4733"/>
  </w:style>
  <w:style w:type="paragraph" w:styleId="BodyText2">
    <w:name w:val="Body Text 2"/>
    <w:basedOn w:val="Normal"/>
    <w:link w:val="BodyText2Char"/>
    <w:uiPriority w:val="99"/>
    <w:semiHidden/>
    <w:unhideWhenUsed/>
    <w:rsid w:val="00AA4733"/>
    <w:pPr>
      <w:spacing w:after="120" w:line="480" w:lineRule="auto"/>
    </w:pPr>
    <w:rPr>
      <w:sz w:val="24"/>
      <w:szCs w:val="24"/>
      <w:lang w:val="en-US"/>
    </w:rPr>
  </w:style>
  <w:style w:type="character" w:customStyle="1" w:styleId="BodyText2Char">
    <w:name w:val="Body Text 2 Char"/>
    <w:basedOn w:val="DefaultParagraphFont"/>
    <w:link w:val="BodyText2"/>
    <w:uiPriority w:val="99"/>
    <w:semiHidden/>
    <w:rsid w:val="00AA4733"/>
    <w:rPr>
      <w:rFonts w:ascii="Times New Roman" w:eastAsia="Times New Roman" w:hAnsi="Times New Roman" w:cs="Times New Roman"/>
      <w:sz w:val="24"/>
      <w:szCs w:val="24"/>
    </w:rPr>
  </w:style>
  <w:style w:type="paragraph" w:customStyle="1" w:styleId="Heading31">
    <w:name w:val="Heading 31"/>
    <w:basedOn w:val="Heading51"/>
    <w:next w:val="Normal"/>
    <w:uiPriority w:val="9"/>
    <w:unhideWhenUsed/>
    <w:qFormat/>
    <w:rsid w:val="00AA4733"/>
  </w:style>
  <w:style w:type="paragraph" w:customStyle="1" w:styleId="Heading51">
    <w:name w:val="Heading 51"/>
    <w:basedOn w:val="Normal"/>
    <w:next w:val="Normal"/>
    <w:uiPriority w:val="9"/>
    <w:unhideWhenUsed/>
    <w:qFormat/>
    <w:rsid w:val="00AA4733"/>
    <w:pPr>
      <w:pBdr>
        <w:bottom w:val="single" w:sz="6" w:space="1" w:color="4F81BD"/>
      </w:pBdr>
      <w:spacing w:before="300" w:line="276" w:lineRule="auto"/>
      <w:outlineLvl w:val="4"/>
    </w:pPr>
    <w:rPr>
      <w:rFonts w:ascii="Calibri" w:hAnsi="Calibri"/>
      <w:b/>
      <w:caps/>
      <w:spacing w:val="10"/>
      <w:sz w:val="22"/>
      <w:szCs w:val="22"/>
      <w:lang w:val="en-US" w:bidi="en-US"/>
    </w:rPr>
  </w:style>
  <w:style w:type="paragraph" w:customStyle="1" w:styleId="Pa0">
    <w:name w:val="Pa0"/>
    <w:basedOn w:val="Default"/>
    <w:next w:val="Default"/>
    <w:uiPriority w:val="99"/>
    <w:rsid w:val="00AA4733"/>
    <w:pPr>
      <w:widowControl/>
      <w:spacing w:line="241" w:lineRule="atLeast"/>
    </w:pPr>
    <w:rPr>
      <w:rFonts w:ascii="HelveticaNeueCyr" w:eastAsiaTheme="minorHAnsi" w:hAnsi="HelveticaNeueCyr" w:cstheme="minorBidi"/>
      <w:color w:val="auto"/>
    </w:rPr>
  </w:style>
  <w:style w:type="character" w:customStyle="1" w:styleId="A0">
    <w:name w:val="A0"/>
    <w:uiPriority w:val="99"/>
    <w:rsid w:val="00AA4733"/>
    <w:rPr>
      <w:rFonts w:cs="HelveticaNeueCyr"/>
      <w:color w:val="CC3D1D"/>
      <w:sz w:val="36"/>
      <w:szCs w:val="36"/>
    </w:rPr>
  </w:style>
  <w:style w:type="paragraph" w:customStyle="1" w:styleId="Pa1">
    <w:name w:val="Pa1"/>
    <w:basedOn w:val="Default"/>
    <w:next w:val="Default"/>
    <w:uiPriority w:val="99"/>
    <w:rsid w:val="00AA4733"/>
    <w:pPr>
      <w:widowControl/>
      <w:spacing w:line="361" w:lineRule="atLeast"/>
    </w:pPr>
    <w:rPr>
      <w:rFonts w:ascii="HelveticaNeueCyr" w:eastAsiaTheme="minorHAnsi" w:hAnsi="HelveticaNeueCyr" w:cstheme="minorBidi"/>
      <w:color w:val="auto"/>
    </w:rPr>
  </w:style>
  <w:style w:type="character" w:customStyle="1" w:styleId="A1">
    <w:name w:val="A1"/>
    <w:uiPriority w:val="99"/>
    <w:rsid w:val="00AA4733"/>
    <w:rPr>
      <w:rFonts w:cs="HelveticaNeueCyr"/>
      <w:color w:val="CC3D1D"/>
      <w:sz w:val="22"/>
      <w:szCs w:val="22"/>
    </w:rPr>
  </w:style>
  <w:style w:type="table" w:customStyle="1" w:styleId="myOwnTableStyle">
    <w:name w:val="myOwnTableStyle"/>
    <w:uiPriority w:val="99"/>
    <w:rsid w:val="00AA4733"/>
    <w:pPr>
      <w:spacing w:after="200" w:line="276" w:lineRule="auto"/>
    </w:pPr>
    <w:rPr>
      <w:rFonts w:ascii="Arial" w:eastAsia="Arial" w:hAnsi="Arial" w:cs="Arial"/>
      <w:sz w:val="20"/>
      <w:szCs w:val="20"/>
      <w:lang w:val="ru-RU" w:eastAsia="ru-RU"/>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table" w:styleId="LightShading">
    <w:name w:val="Light Shading"/>
    <w:basedOn w:val="TableNormal"/>
    <w:uiPriority w:val="60"/>
    <w:rsid w:val="00AA47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bullet0">
    <w:name w:val="Normal bullet"/>
    <w:basedOn w:val="Normal"/>
    <w:link w:val="NormalbulletChar"/>
    <w:qFormat/>
    <w:rsid w:val="00AA4733"/>
    <w:pPr>
      <w:spacing w:after="200" w:line="276" w:lineRule="auto"/>
    </w:pPr>
    <w:rPr>
      <w:rFonts w:ascii="Calibri" w:hAnsi="Calibri" w:cs="Calibri"/>
      <w:bCs/>
      <w:sz w:val="22"/>
      <w:szCs w:val="22"/>
      <w:lang w:val="en-US" w:bidi="en-US"/>
    </w:rPr>
  </w:style>
  <w:style w:type="character" w:customStyle="1" w:styleId="NormalbulletChar">
    <w:name w:val="Normal bullet Char"/>
    <w:link w:val="Normalbullet0"/>
    <w:rsid w:val="00AA4733"/>
    <w:rPr>
      <w:rFonts w:ascii="Calibri" w:eastAsia="Times New Roman" w:hAnsi="Calibri" w:cs="Calibri"/>
      <w:bCs/>
      <w:lang w:bidi="en-US"/>
    </w:rPr>
  </w:style>
  <w:style w:type="character" w:customStyle="1" w:styleId="MediumGrid1-Accent2Char">
    <w:name w:val="Medium Grid 1 - Accent 2 Char"/>
    <w:link w:val="MediumGrid1-Accent2"/>
    <w:uiPriority w:val="34"/>
    <w:semiHidden/>
    <w:rsid w:val="00AA4733"/>
    <w:rPr>
      <w:rFonts w:eastAsia="Times New Roman"/>
      <w:sz w:val="20"/>
      <w:szCs w:val="20"/>
    </w:rPr>
  </w:style>
  <w:style w:type="table" w:styleId="MediumGrid1-Accent2">
    <w:name w:val="Medium Grid 1 Accent 2"/>
    <w:basedOn w:val="TableNormal"/>
    <w:link w:val="MediumGrid1-Accent2Char"/>
    <w:uiPriority w:val="34"/>
    <w:semiHidden/>
    <w:unhideWhenUsed/>
    <w:rsid w:val="00AA4733"/>
    <w:pPr>
      <w:spacing w:after="0" w:line="240" w:lineRule="auto"/>
    </w:pPr>
    <w:rPr>
      <w:rFonts w:eastAsia="Times New Roman"/>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xmsonormal">
    <w:name w:val="x_msonormal"/>
    <w:basedOn w:val="Normal"/>
    <w:rsid w:val="00AA4733"/>
    <w:rPr>
      <w:rFonts w:eastAsiaTheme="minorHAnsi"/>
      <w:sz w:val="24"/>
      <w:szCs w:val="24"/>
      <w:lang w:val="ka-GE" w:eastAsia="ka-GE"/>
    </w:rPr>
  </w:style>
  <w:style w:type="character" w:customStyle="1" w:styleId="views-label9">
    <w:name w:val="views-label9"/>
    <w:basedOn w:val="DefaultParagraphFont"/>
    <w:rsid w:val="00AA4733"/>
  </w:style>
  <w:style w:type="paragraph" w:customStyle="1" w:styleId="msonormal0">
    <w:name w:val="msonormal"/>
    <w:basedOn w:val="Normal"/>
    <w:rsid w:val="00AA4733"/>
    <w:pPr>
      <w:spacing w:before="100" w:beforeAutospacing="1" w:after="100" w:afterAutospacing="1"/>
    </w:pPr>
    <w:rPr>
      <w:sz w:val="24"/>
      <w:szCs w:val="24"/>
      <w:lang w:val="ka-GE" w:eastAsia="ka-GE"/>
    </w:rPr>
  </w:style>
  <w:style w:type="character" w:customStyle="1" w:styleId="DocumentMapChar">
    <w:name w:val="Document Map Char"/>
    <w:basedOn w:val="DefaultParagraphFont"/>
    <w:link w:val="DocumentMap"/>
    <w:uiPriority w:val="99"/>
    <w:semiHidden/>
    <w:rsid w:val="00AA4733"/>
    <w:rPr>
      <w:rFonts w:ascii="Tahoma" w:eastAsia="Times New Roman" w:hAnsi="Tahoma" w:cs="Tahoma"/>
      <w:sz w:val="16"/>
      <w:szCs w:val="16"/>
      <w:lang w:bidi="en-US"/>
    </w:rPr>
  </w:style>
  <w:style w:type="paragraph" w:styleId="DocumentMap">
    <w:name w:val="Document Map"/>
    <w:basedOn w:val="Normal"/>
    <w:link w:val="DocumentMapChar"/>
    <w:uiPriority w:val="99"/>
    <w:semiHidden/>
    <w:unhideWhenUsed/>
    <w:rsid w:val="00AA4733"/>
    <w:rPr>
      <w:rFonts w:ascii="Tahoma" w:hAnsi="Tahoma" w:cs="Tahoma"/>
      <w:sz w:val="16"/>
      <w:szCs w:val="16"/>
      <w:lang w:val="en-US" w:bidi="en-US"/>
    </w:rPr>
  </w:style>
  <w:style w:type="character" w:customStyle="1" w:styleId="DocumentMapChar1">
    <w:name w:val="Document Map Char1"/>
    <w:basedOn w:val="DefaultParagraphFont"/>
    <w:uiPriority w:val="99"/>
    <w:semiHidden/>
    <w:rsid w:val="00AA4733"/>
    <w:rPr>
      <w:rFonts w:ascii="Segoe UI" w:eastAsia="Times New Roman" w:hAnsi="Segoe UI" w:cs="Segoe UI"/>
      <w:sz w:val="16"/>
      <w:szCs w:val="16"/>
      <w:lang w:val="en-AU"/>
    </w:rPr>
  </w:style>
  <w:style w:type="paragraph" w:styleId="Quote">
    <w:name w:val="Quote"/>
    <w:basedOn w:val="Normal"/>
    <w:next w:val="Normal"/>
    <w:link w:val="QuoteChar"/>
    <w:uiPriority w:val="29"/>
    <w:qFormat/>
    <w:rsid w:val="00AA4733"/>
    <w:pPr>
      <w:spacing w:before="200" w:after="200" w:line="276" w:lineRule="auto"/>
    </w:pPr>
    <w:rPr>
      <w:rFonts w:ascii="Calibri" w:hAnsi="Calibri"/>
      <w:i/>
      <w:iCs/>
      <w:lang w:val="en-US" w:bidi="en-US"/>
    </w:rPr>
  </w:style>
  <w:style w:type="character" w:customStyle="1" w:styleId="QuoteChar">
    <w:name w:val="Quote Char"/>
    <w:basedOn w:val="DefaultParagraphFont"/>
    <w:link w:val="Quote"/>
    <w:uiPriority w:val="29"/>
    <w:rsid w:val="00AA4733"/>
    <w:rPr>
      <w:rFonts w:ascii="Calibri" w:eastAsia="Times New Roman" w:hAnsi="Calibri" w:cs="Times New Roman"/>
      <w:i/>
      <w:iCs/>
      <w:sz w:val="20"/>
      <w:szCs w:val="20"/>
      <w:lang w:bidi="en-US"/>
    </w:rPr>
  </w:style>
  <w:style w:type="paragraph" w:styleId="IntenseQuote">
    <w:name w:val="Intense Quote"/>
    <w:basedOn w:val="Normal"/>
    <w:next w:val="Normal"/>
    <w:link w:val="IntenseQuoteChar"/>
    <w:uiPriority w:val="30"/>
    <w:qFormat/>
    <w:rsid w:val="00AA4733"/>
    <w:pPr>
      <w:pBdr>
        <w:bottom w:val="single" w:sz="4" w:space="4" w:color="4F81BD"/>
      </w:pBdr>
      <w:spacing w:before="200" w:after="280" w:line="276" w:lineRule="auto"/>
      <w:ind w:left="936" w:right="936"/>
    </w:pPr>
    <w:rPr>
      <w:rFonts w:ascii="Calibri" w:eastAsia="Calibri" w:hAnsi="Calibri"/>
      <w:i/>
      <w:iCs/>
      <w:color w:val="4F81BD"/>
      <w:lang w:val="ka-GE" w:eastAsia="ka-GE"/>
    </w:rPr>
  </w:style>
  <w:style w:type="character" w:customStyle="1" w:styleId="IntenseQuoteChar">
    <w:name w:val="Intense Quote Char"/>
    <w:basedOn w:val="DefaultParagraphFont"/>
    <w:link w:val="IntenseQuote"/>
    <w:uiPriority w:val="30"/>
    <w:rsid w:val="00AA4733"/>
    <w:rPr>
      <w:rFonts w:ascii="Calibri" w:eastAsia="Calibri" w:hAnsi="Calibri" w:cs="Times New Roman"/>
      <w:i/>
      <w:iCs/>
      <w:color w:val="4F81BD"/>
      <w:sz w:val="20"/>
      <w:szCs w:val="20"/>
      <w:lang w:val="ka-GE" w:eastAsia="ka-GE"/>
    </w:rPr>
  </w:style>
  <w:style w:type="paragraph" w:customStyle="1" w:styleId="Heading11">
    <w:name w:val="Heading 11"/>
    <w:basedOn w:val="Normal"/>
    <w:next w:val="Normal"/>
    <w:uiPriority w:val="9"/>
    <w:qFormat/>
    <w:rsid w:val="00AA4733"/>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Theme="majorHAnsi" w:eastAsiaTheme="majorEastAsia" w:hAnsiTheme="majorHAnsi" w:cstheme="majorBidi"/>
      <w:color w:val="2F5496" w:themeColor="accent1" w:themeShade="BF"/>
      <w:sz w:val="32"/>
      <w:szCs w:val="32"/>
      <w:lang w:val="en-US"/>
    </w:rPr>
  </w:style>
  <w:style w:type="paragraph" w:customStyle="1" w:styleId="Heading21">
    <w:name w:val="Heading 21"/>
    <w:basedOn w:val="Normal"/>
    <w:next w:val="Normal"/>
    <w:uiPriority w:val="9"/>
    <w:qFormat/>
    <w:rsid w:val="00AA473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US" w:bidi="en-US"/>
    </w:rPr>
  </w:style>
  <w:style w:type="paragraph" w:customStyle="1" w:styleId="Heading41">
    <w:name w:val="Heading 41"/>
    <w:basedOn w:val="Normal"/>
    <w:next w:val="Normal"/>
    <w:uiPriority w:val="9"/>
    <w:qFormat/>
    <w:rsid w:val="00AA4733"/>
    <w:pPr>
      <w:pBdr>
        <w:top w:val="dotted" w:sz="6" w:space="2" w:color="4F81BD"/>
        <w:left w:val="dotted" w:sz="6" w:space="2" w:color="4F81BD"/>
      </w:pBdr>
      <w:spacing w:before="300" w:line="276" w:lineRule="auto"/>
      <w:outlineLvl w:val="3"/>
    </w:pPr>
    <w:rPr>
      <w:rFonts w:ascii="Calibri" w:hAnsi="Calibri"/>
      <w:caps/>
      <w:color w:val="365F91"/>
      <w:spacing w:val="10"/>
      <w:sz w:val="22"/>
      <w:szCs w:val="22"/>
      <w:lang w:val="en-US" w:bidi="en-US"/>
    </w:rPr>
  </w:style>
  <w:style w:type="paragraph" w:customStyle="1" w:styleId="Title1">
    <w:name w:val="Title1"/>
    <w:basedOn w:val="Normal"/>
    <w:next w:val="Normal"/>
    <w:uiPriority w:val="10"/>
    <w:qFormat/>
    <w:rsid w:val="00AA4733"/>
    <w:pPr>
      <w:spacing w:before="720" w:after="200" w:line="276" w:lineRule="auto"/>
    </w:pPr>
    <w:rPr>
      <w:rFonts w:ascii="Calibri" w:hAnsi="Calibri"/>
      <w:caps/>
      <w:color w:val="4F81BD"/>
      <w:spacing w:val="10"/>
      <w:kern w:val="28"/>
      <w:sz w:val="52"/>
      <w:szCs w:val="52"/>
      <w:lang w:val="en-US" w:bidi="en-US"/>
    </w:rPr>
  </w:style>
  <w:style w:type="paragraph" w:customStyle="1" w:styleId="Subtitle1">
    <w:name w:val="Subtitle1"/>
    <w:basedOn w:val="Normal"/>
    <w:next w:val="Normal"/>
    <w:uiPriority w:val="11"/>
    <w:qFormat/>
    <w:rsid w:val="00AA4733"/>
    <w:pPr>
      <w:spacing w:before="200" w:after="1000"/>
    </w:pPr>
    <w:rPr>
      <w:rFonts w:ascii="Calibri" w:hAnsi="Calibri"/>
      <w:caps/>
      <w:color w:val="595959"/>
      <w:spacing w:val="10"/>
      <w:sz w:val="24"/>
      <w:szCs w:val="24"/>
      <w:lang w:val="en-US" w:bidi="en-US"/>
    </w:rPr>
  </w:style>
  <w:style w:type="paragraph" w:customStyle="1" w:styleId="IntenseQuote1">
    <w:name w:val="Intense Quote1"/>
    <w:basedOn w:val="Normal"/>
    <w:next w:val="Normal"/>
    <w:uiPriority w:val="30"/>
    <w:qFormat/>
    <w:rsid w:val="00AA4733"/>
    <w:pPr>
      <w:pBdr>
        <w:top w:val="single" w:sz="4" w:space="10" w:color="4F81BD"/>
        <w:left w:val="single" w:sz="4" w:space="10" w:color="4F81BD"/>
      </w:pBdr>
      <w:spacing w:before="200" w:line="276" w:lineRule="auto"/>
      <w:ind w:left="1296" w:right="1152"/>
      <w:jc w:val="both"/>
    </w:pPr>
    <w:rPr>
      <w:rFonts w:ascii="Calibri" w:hAnsi="Calibri"/>
      <w:i/>
      <w:iCs/>
      <w:color w:val="4F81BD"/>
      <w:lang w:val="en-US" w:bidi="en-US"/>
    </w:rPr>
  </w:style>
  <w:style w:type="character" w:customStyle="1" w:styleId="normalbulletChar0">
    <w:name w:val="normal bullet Char"/>
    <w:link w:val="normalbullet"/>
    <w:locked/>
    <w:rsid w:val="00AA4733"/>
    <w:rPr>
      <w:rFonts w:eastAsia="Times New Roman" w:cs="Times New Roman"/>
      <w:lang w:bidi="en-US"/>
    </w:rPr>
  </w:style>
  <w:style w:type="paragraph" w:customStyle="1" w:styleId="normalbullet">
    <w:name w:val="normal bullet"/>
    <w:basedOn w:val="Normal"/>
    <w:link w:val="normalbulletChar0"/>
    <w:qFormat/>
    <w:rsid w:val="00AA4733"/>
    <w:pPr>
      <w:numPr>
        <w:numId w:val="44"/>
      </w:numPr>
      <w:spacing w:before="60" w:after="60"/>
    </w:pPr>
    <w:rPr>
      <w:rFonts w:asciiTheme="minorHAnsi" w:hAnsiTheme="minorHAnsi"/>
      <w:sz w:val="22"/>
      <w:szCs w:val="22"/>
      <w:lang w:val="en-US" w:bidi="en-US"/>
    </w:rPr>
  </w:style>
  <w:style w:type="paragraph" w:customStyle="1" w:styleId="Tableau-">
    <w:name w:val="Tableau - •"/>
    <w:basedOn w:val="Normal"/>
    <w:rsid w:val="00AA4733"/>
    <w:pPr>
      <w:tabs>
        <w:tab w:val="left" w:pos="108"/>
      </w:tabs>
      <w:overflowPunct w:val="0"/>
      <w:autoSpaceDE w:val="0"/>
      <w:autoSpaceDN w:val="0"/>
      <w:adjustRightInd w:val="0"/>
      <w:spacing w:before="60" w:after="60" w:line="180" w:lineRule="exact"/>
      <w:ind w:left="187" w:right="72" w:hanging="115"/>
    </w:pPr>
    <w:rPr>
      <w:sz w:val="18"/>
      <w:lang w:val="fr-FR"/>
    </w:rPr>
  </w:style>
  <w:style w:type="paragraph" w:customStyle="1" w:styleId="Tableau-Texte">
    <w:name w:val="Tableau - Texte"/>
    <w:basedOn w:val="Normal"/>
    <w:rsid w:val="00AA4733"/>
    <w:pPr>
      <w:overflowPunct w:val="0"/>
      <w:autoSpaceDE w:val="0"/>
      <w:autoSpaceDN w:val="0"/>
      <w:adjustRightInd w:val="0"/>
      <w:spacing w:before="60" w:after="60" w:line="180" w:lineRule="exact"/>
      <w:ind w:left="72" w:right="72"/>
    </w:pPr>
    <w:rPr>
      <w:sz w:val="18"/>
      <w:lang w:val="fr-FR"/>
    </w:rPr>
  </w:style>
  <w:style w:type="paragraph" w:customStyle="1" w:styleId="Normal-12pt">
    <w:name w:val="Normal - 12 pt"/>
    <w:basedOn w:val="Normal"/>
    <w:rsid w:val="00AA4733"/>
    <w:pPr>
      <w:spacing w:after="240"/>
    </w:pPr>
    <w:rPr>
      <w:rFonts w:eastAsia="SimSun"/>
      <w:sz w:val="24"/>
      <w:lang w:val="en-GB"/>
    </w:rPr>
  </w:style>
  <w:style w:type="character" w:styleId="SubtleEmphasis">
    <w:name w:val="Subtle Emphasis"/>
    <w:uiPriority w:val="19"/>
    <w:qFormat/>
    <w:rsid w:val="00AA4733"/>
    <w:rPr>
      <w:i/>
      <w:iCs/>
      <w:color w:val="808080"/>
    </w:rPr>
  </w:style>
  <w:style w:type="character" w:styleId="IntenseEmphasis">
    <w:name w:val="Intense Emphasis"/>
    <w:uiPriority w:val="21"/>
    <w:qFormat/>
    <w:rsid w:val="00AA4733"/>
    <w:rPr>
      <w:b/>
      <w:bCs/>
      <w:i/>
      <w:iCs/>
      <w:color w:val="4F81BD"/>
    </w:rPr>
  </w:style>
  <w:style w:type="character" w:styleId="SubtleReference">
    <w:name w:val="Subtle Reference"/>
    <w:uiPriority w:val="31"/>
    <w:qFormat/>
    <w:rsid w:val="00AA4733"/>
    <w:rPr>
      <w:smallCaps/>
      <w:color w:val="C0504D"/>
      <w:u w:val="single"/>
    </w:rPr>
  </w:style>
  <w:style w:type="character" w:styleId="IntenseReference">
    <w:name w:val="Intense Reference"/>
    <w:uiPriority w:val="32"/>
    <w:qFormat/>
    <w:rsid w:val="00AA4733"/>
    <w:rPr>
      <w:b/>
      <w:bCs/>
      <w:smallCaps/>
      <w:color w:val="C0504D"/>
      <w:spacing w:val="5"/>
      <w:u w:val="single"/>
    </w:rPr>
  </w:style>
  <w:style w:type="character" w:styleId="BookTitle">
    <w:name w:val="Book Title"/>
    <w:uiPriority w:val="33"/>
    <w:qFormat/>
    <w:rsid w:val="00AA4733"/>
    <w:rPr>
      <w:b/>
      <w:bCs/>
      <w:i/>
      <w:iCs/>
      <w:spacing w:val="9"/>
    </w:rPr>
  </w:style>
  <w:style w:type="character" w:customStyle="1" w:styleId="Emphasis1">
    <w:name w:val="Emphasis1"/>
    <w:uiPriority w:val="20"/>
    <w:qFormat/>
    <w:rsid w:val="00AA4733"/>
    <w:rPr>
      <w:caps/>
      <w:color w:val="243F60"/>
      <w:spacing w:val="5"/>
    </w:rPr>
  </w:style>
  <w:style w:type="character" w:customStyle="1" w:styleId="SubtleEmphasis1">
    <w:name w:val="Subtle Emphasis1"/>
    <w:uiPriority w:val="19"/>
    <w:qFormat/>
    <w:rsid w:val="00AA4733"/>
    <w:rPr>
      <w:i/>
      <w:iCs/>
      <w:color w:val="243F60"/>
    </w:rPr>
  </w:style>
  <w:style w:type="character" w:customStyle="1" w:styleId="IntenseEmphasis1">
    <w:name w:val="Intense Emphasis1"/>
    <w:uiPriority w:val="21"/>
    <w:qFormat/>
    <w:rsid w:val="00AA4733"/>
    <w:rPr>
      <w:b/>
      <w:bCs/>
      <w:caps/>
      <w:color w:val="243F60"/>
      <w:spacing w:val="10"/>
    </w:rPr>
  </w:style>
  <w:style w:type="character" w:customStyle="1" w:styleId="SubtleReference1">
    <w:name w:val="Subtle Reference1"/>
    <w:uiPriority w:val="31"/>
    <w:qFormat/>
    <w:rsid w:val="00AA4733"/>
    <w:rPr>
      <w:b/>
      <w:bCs/>
      <w:color w:val="4F81BD"/>
    </w:rPr>
  </w:style>
  <w:style w:type="character" w:customStyle="1" w:styleId="IntenseReference1">
    <w:name w:val="Intense Reference1"/>
    <w:uiPriority w:val="32"/>
    <w:qFormat/>
    <w:rsid w:val="00AA4733"/>
    <w:rPr>
      <w:b/>
      <w:bCs/>
      <w:i/>
      <w:iCs/>
      <w:caps/>
      <w:color w:val="4F81BD"/>
    </w:rPr>
  </w:style>
  <w:style w:type="character" w:customStyle="1" w:styleId="Heading1Char1">
    <w:name w:val="Heading 1 Char1"/>
    <w:uiPriority w:val="9"/>
    <w:locked/>
    <w:rsid w:val="00AA4733"/>
    <w:rPr>
      <w:rFonts w:ascii="Cambria" w:eastAsia="Times New Roman" w:hAnsi="Cambria" w:cs="Times New Roman"/>
      <w:b/>
      <w:bCs/>
      <w:color w:val="365F91"/>
      <w:sz w:val="28"/>
      <w:szCs w:val="28"/>
      <w:lang w:bidi="en-US"/>
    </w:rPr>
  </w:style>
  <w:style w:type="character" w:customStyle="1" w:styleId="apple-style-span">
    <w:name w:val="apple-style-span"/>
    <w:basedOn w:val="DefaultParagraphFont"/>
    <w:rsid w:val="00AA4733"/>
  </w:style>
  <w:style w:type="character" w:customStyle="1" w:styleId="TitleChar1">
    <w:name w:val="Title Char1"/>
    <w:basedOn w:val="DefaultParagraphFont"/>
    <w:uiPriority w:val="10"/>
    <w:rsid w:val="00AA4733"/>
    <w:rPr>
      <w:rFonts w:asciiTheme="majorHAnsi" w:eastAsiaTheme="majorEastAsia" w:hAnsiTheme="majorHAnsi" w:cstheme="majorBidi" w:hint="default"/>
      <w:spacing w:val="-10"/>
      <w:kern w:val="28"/>
      <w:sz w:val="56"/>
      <w:szCs w:val="56"/>
      <w:lang w:val="en-US" w:eastAsia="en-US" w:bidi="en-US"/>
    </w:rPr>
  </w:style>
  <w:style w:type="character" w:customStyle="1" w:styleId="SubtitleChar1">
    <w:name w:val="Subtitle Char1"/>
    <w:basedOn w:val="DefaultParagraphFont"/>
    <w:uiPriority w:val="11"/>
    <w:rsid w:val="00AA4733"/>
    <w:rPr>
      <w:rFonts w:asciiTheme="minorHAnsi" w:eastAsiaTheme="minorEastAsia" w:hAnsiTheme="minorHAnsi" w:cstheme="minorBidi" w:hint="default"/>
      <w:color w:val="5A5A5A" w:themeColor="text1" w:themeTint="A5"/>
      <w:spacing w:val="15"/>
      <w:sz w:val="22"/>
      <w:szCs w:val="22"/>
      <w:lang w:val="en-US" w:eastAsia="en-US" w:bidi="en-US"/>
    </w:rPr>
  </w:style>
  <w:style w:type="character" w:customStyle="1" w:styleId="IntenseQuoteChar1">
    <w:name w:val="Intense Quote Char1"/>
    <w:basedOn w:val="DefaultParagraphFont"/>
    <w:uiPriority w:val="30"/>
    <w:rsid w:val="00AA4733"/>
    <w:rPr>
      <w:i/>
      <w:iCs/>
      <w:color w:val="4472C4" w:themeColor="accent1"/>
      <w:sz w:val="22"/>
      <w:szCs w:val="22"/>
      <w:lang w:val="en-US" w:eastAsia="en-US" w:bidi="en-US"/>
    </w:rPr>
  </w:style>
  <w:style w:type="paragraph" w:customStyle="1" w:styleId="Pa2">
    <w:name w:val="Pa2"/>
    <w:basedOn w:val="Default"/>
    <w:next w:val="Default"/>
    <w:uiPriority w:val="99"/>
    <w:rsid w:val="00AA4733"/>
    <w:pPr>
      <w:widowControl/>
      <w:spacing w:line="201" w:lineRule="atLeast"/>
    </w:pPr>
    <w:rPr>
      <w:rFonts w:ascii="BalticaC" w:eastAsiaTheme="minorHAnsi" w:hAnsi="BalticaC" w:cstheme="minorBidi"/>
      <w:color w:val="auto"/>
      <w:lang w:val="ka-GE"/>
    </w:rPr>
  </w:style>
  <w:style w:type="paragraph" w:customStyle="1" w:styleId="Pa13">
    <w:name w:val="Pa13"/>
    <w:basedOn w:val="Default"/>
    <w:next w:val="Default"/>
    <w:uiPriority w:val="99"/>
    <w:rsid w:val="00AA4733"/>
    <w:pPr>
      <w:widowControl/>
      <w:spacing w:line="201" w:lineRule="atLeast"/>
    </w:pPr>
    <w:rPr>
      <w:rFonts w:ascii="BalticaC" w:eastAsiaTheme="minorHAnsi" w:hAnsi="BalticaC" w:cstheme="minorBidi"/>
      <w:color w:val="auto"/>
      <w:lang w:val="ka-GE"/>
    </w:rPr>
  </w:style>
  <w:style w:type="character" w:customStyle="1" w:styleId="A5">
    <w:name w:val="A5"/>
    <w:uiPriority w:val="99"/>
    <w:rsid w:val="00AA4733"/>
    <w:rPr>
      <w:rFonts w:cs="BalticaC"/>
      <w:color w:val="221E1F"/>
      <w:sz w:val="20"/>
      <w:szCs w:val="20"/>
    </w:rPr>
  </w:style>
  <w:style w:type="character" w:customStyle="1" w:styleId="FontStyle18">
    <w:name w:val="Font Style18"/>
    <w:uiPriority w:val="99"/>
    <w:rsid w:val="00AA4733"/>
    <w:rPr>
      <w:rFonts w:ascii="Garamond" w:hAnsi="Garamond" w:cs="Garamond"/>
      <w:sz w:val="20"/>
      <w:szCs w:val="20"/>
    </w:rPr>
  </w:style>
  <w:style w:type="character" w:customStyle="1" w:styleId="UnresolvedMention1">
    <w:name w:val="Unresolved Mention1"/>
    <w:basedOn w:val="DefaultParagraphFont"/>
    <w:uiPriority w:val="99"/>
    <w:semiHidden/>
    <w:unhideWhenUsed/>
    <w:rsid w:val="00AA4733"/>
    <w:rPr>
      <w:color w:val="808080"/>
      <w:shd w:val="clear" w:color="auto" w:fill="E6E6E6"/>
    </w:rPr>
  </w:style>
  <w:style w:type="paragraph" w:customStyle="1" w:styleId="Style9">
    <w:name w:val="Style9"/>
    <w:basedOn w:val="Normal"/>
    <w:uiPriority w:val="99"/>
    <w:rsid w:val="00AA4733"/>
    <w:pPr>
      <w:widowControl w:val="0"/>
      <w:autoSpaceDE w:val="0"/>
      <w:autoSpaceDN w:val="0"/>
      <w:adjustRightInd w:val="0"/>
      <w:spacing w:line="240" w:lineRule="exact"/>
    </w:pPr>
    <w:rPr>
      <w:rFonts w:ascii="Garamond" w:hAnsi="Garamond" w:cs="Garamond"/>
      <w:sz w:val="24"/>
      <w:szCs w:val="24"/>
      <w:lang w:val="ru-RU" w:eastAsia="ru-RU"/>
    </w:rPr>
  </w:style>
  <w:style w:type="character" w:customStyle="1" w:styleId="FontStyle14">
    <w:name w:val="Font Style14"/>
    <w:uiPriority w:val="99"/>
    <w:rsid w:val="00AA4733"/>
    <w:rPr>
      <w:rFonts w:ascii="Garamond" w:hAnsi="Garamond" w:cs="Garamond"/>
      <w:sz w:val="20"/>
      <w:szCs w:val="20"/>
    </w:rPr>
  </w:style>
  <w:style w:type="character" w:customStyle="1" w:styleId="articleseparator">
    <w:name w:val="article_separator"/>
    <w:basedOn w:val="DefaultParagraphFont"/>
    <w:rsid w:val="00AA4733"/>
  </w:style>
  <w:style w:type="paragraph" w:customStyle="1" w:styleId="Title2">
    <w:name w:val="Title2"/>
    <w:basedOn w:val="Normal"/>
    <w:rsid w:val="00AA4733"/>
    <w:pPr>
      <w:spacing w:before="100" w:beforeAutospacing="1" w:after="100" w:afterAutospacing="1"/>
    </w:pPr>
    <w:rPr>
      <w:sz w:val="24"/>
      <w:szCs w:val="24"/>
      <w:lang w:val="ka-GE" w:eastAsia="ka-GE"/>
    </w:rPr>
  </w:style>
  <w:style w:type="paragraph" w:customStyle="1" w:styleId="right">
    <w:name w:val="right"/>
    <w:basedOn w:val="Normal"/>
    <w:rsid w:val="00AA4733"/>
    <w:pPr>
      <w:spacing w:before="100" w:beforeAutospacing="1" w:after="100" w:afterAutospacing="1"/>
    </w:pPr>
    <w:rPr>
      <w:sz w:val="24"/>
      <w:szCs w:val="24"/>
      <w:lang w:val="ka-GE" w:eastAsia="ka-GE"/>
    </w:rPr>
  </w:style>
  <w:style w:type="character" w:customStyle="1" w:styleId="Title3">
    <w:name w:val="Title3"/>
    <w:basedOn w:val="DefaultParagraphFont"/>
    <w:rsid w:val="00AA4733"/>
  </w:style>
  <w:style w:type="character" w:customStyle="1" w:styleId="title30">
    <w:name w:val="title3"/>
    <w:basedOn w:val="DefaultParagraphFont"/>
    <w:rsid w:val="00AA4733"/>
  </w:style>
  <w:style w:type="paragraph" w:customStyle="1" w:styleId="Bodytextnumbered">
    <w:name w:val="Body text numbered"/>
    <w:basedOn w:val="Normal"/>
    <w:link w:val="BodytextnumberedChar"/>
    <w:qFormat/>
    <w:rsid w:val="00AA4733"/>
    <w:pPr>
      <w:numPr>
        <w:numId w:val="45"/>
      </w:numPr>
      <w:autoSpaceDE w:val="0"/>
      <w:autoSpaceDN w:val="0"/>
      <w:adjustRightInd w:val="0"/>
      <w:spacing w:before="120" w:after="120"/>
      <w:jc w:val="both"/>
    </w:pPr>
    <w:rPr>
      <w:rFonts w:ascii="Arial" w:hAnsi="Arial"/>
      <w:sz w:val="22"/>
      <w:szCs w:val="22"/>
      <w:lang w:val="en-GB"/>
    </w:rPr>
  </w:style>
  <w:style w:type="character" w:customStyle="1" w:styleId="BodytextnumberedChar">
    <w:name w:val="Body text numbered Char"/>
    <w:link w:val="Bodytextnumbered"/>
    <w:rsid w:val="00AA4733"/>
    <w:rPr>
      <w:rFonts w:ascii="Arial" w:eastAsia="Times New Roman" w:hAnsi="Arial" w:cs="Times New Roman"/>
      <w:lang w:val="en-GB"/>
    </w:rPr>
  </w:style>
  <w:style w:type="character" w:customStyle="1" w:styleId="FootnoteTextChar1">
    <w:name w:val="Footnote Text Char1"/>
    <w:aliases w:val="Geneva 9 Char2,Font: Geneva 9 Char2,Boston 10 Char2,f Char2,single space Char2,Footnote Char2,otnote Text Char2,ADB Char2,fn Char1,Texto nota pie IIRSA Char1,FuЯnote Char1,F Char1,Style 25 Char1,DTE-Voetnoottekst Char2,Footno Char"/>
    <w:uiPriority w:val="99"/>
    <w:locked/>
    <w:rsid w:val="00AA4733"/>
    <w:rPr>
      <w:lang w:val="en-GB"/>
    </w:rPr>
  </w:style>
  <w:style w:type="paragraph" w:customStyle="1" w:styleId="BodyTextIndent1">
    <w:name w:val="Body Text Indent1"/>
    <w:basedOn w:val="Normal"/>
    <w:uiPriority w:val="99"/>
    <w:rsid w:val="00AA4733"/>
    <w:pPr>
      <w:spacing w:before="120" w:line="312" w:lineRule="auto"/>
      <w:ind w:left="720"/>
      <w:jc w:val="both"/>
    </w:pPr>
    <w:rPr>
      <w:sz w:val="24"/>
      <w:szCs w:val="22"/>
      <w:lang w:val="en-US"/>
    </w:rPr>
  </w:style>
  <w:style w:type="paragraph" w:styleId="BodyTextIndent2">
    <w:name w:val="Body Text Indent 2"/>
    <w:basedOn w:val="Normal"/>
    <w:link w:val="BodyTextIndent2Char"/>
    <w:uiPriority w:val="99"/>
    <w:unhideWhenUsed/>
    <w:rsid w:val="00770695"/>
    <w:pPr>
      <w:spacing w:after="120" w:line="480" w:lineRule="auto"/>
      <w:ind w:left="360"/>
    </w:pPr>
  </w:style>
  <w:style w:type="character" w:customStyle="1" w:styleId="BodyTextIndent2Char">
    <w:name w:val="Body Text Indent 2 Char"/>
    <w:basedOn w:val="DefaultParagraphFont"/>
    <w:link w:val="BodyTextIndent2"/>
    <w:uiPriority w:val="99"/>
    <w:rsid w:val="00770695"/>
    <w:rPr>
      <w:rFonts w:ascii="Times New Roman" w:eastAsia="Times New Roman" w:hAnsi="Times New Roman" w:cs="Times New Roman"/>
      <w:sz w:val="20"/>
      <w:szCs w:val="20"/>
      <w:lang w:val="en-AU"/>
    </w:rPr>
  </w:style>
  <w:style w:type="paragraph" w:customStyle="1" w:styleId="MediumGrid1-Accent21">
    <w:name w:val="Medium Grid 1 - Accent 21"/>
    <w:basedOn w:val="Normal"/>
    <w:uiPriority w:val="34"/>
    <w:qFormat/>
    <w:rsid w:val="007D078B"/>
    <w:pPr>
      <w:ind w:left="720"/>
    </w:pPr>
    <w:rPr>
      <w:sz w:val="24"/>
      <w:szCs w:val="24"/>
      <w:lang w:val="en-US"/>
    </w:rPr>
  </w:style>
  <w:style w:type="paragraph" w:customStyle="1" w:styleId="m2389084445695669318msolistparagraph">
    <w:name w:val="m_2389084445695669318msolistparagraph"/>
    <w:basedOn w:val="Normal"/>
    <w:rsid w:val="008C4F51"/>
    <w:pPr>
      <w:spacing w:before="100" w:beforeAutospacing="1" w:after="100" w:afterAutospacing="1"/>
    </w:pPr>
    <w:rPr>
      <w:sz w:val="24"/>
      <w:szCs w:val="24"/>
      <w:lang w:val="en-US"/>
    </w:rPr>
  </w:style>
  <w:style w:type="paragraph" w:customStyle="1" w:styleId="gmail-default">
    <w:name w:val="gmail-default"/>
    <w:basedOn w:val="Normal"/>
    <w:rsid w:val="00645373"/>
    <w:pPr>
      <w:spacing w:before="100" w:beforeAutospacing="1" w:after="100" w:afterAutospacing="1"/>
    </w:pPr>
    <w:rPr>
      <w:rFonts w:ascii="Calibri" w:eastAsiaTheme="minorHAnsi" w:hAnsi="Calibri" w:cs="Calibri"/>
      <w:sz w:val="22"/>
      <w:szCs w:val="22"/>
      <w:lang w:val="en-US"/>
    </w:rPr>
  </w:style>
  <w:style w:type="paragraph" w:customStyle="1" w:styleId="ParrInforme">
    <w:name w:val="Parr_Informe"/>
    <w:basedOn w:val="Normal"/>
    <w:rsid w:val="007F59F8"/>
    <w:pPr>
      <w:spacing w:after="120" w:line="288" w:lineRule="auto"/>
      <w:jc w:val="both"/>
    </w:pPr>
    <w:rPr>
      <w:rFonts w:ascii="Calibri" w:hAnsi="Calibri"/>
      <w:sz w:val="22"/>
      <w:szCs w:val="22"/>
      <w:lang w:val="en-GB"/>
    </w:rPr>
  </w:style>
  <w:style w:type="paragraph" w:customStyle="1" w:styleId="Tabletext">
    <w:name w:val="Table text"/>
    <w:basedOn w:val="Normal"/>
    <w:link w:val="TabletextChar"/>
    <w:qFormat/>
    <w:rsid w:val="00513EF0"/>
    <w:pPr>
      <w:jc w:val="both"/>
    </w:pPr>
    <w:rPr>
      <w:rFonts w:asciiTheme="minorHAnsi" w:hAnsiTheme="minorHAnsi"/>
      <w:szCs w:val="18"/>
      <w:lang w:val="en-US"/>
    </w:rPr>
  </w:style>
  <w:style w:type="character" w:customStyle="1" w:styleId="TabletextChar">
    <w:name w:val="Table text Char"/>
    <w:basedOn w:val="DefaultParagraphFont"/>
    <w:link w:val="Tabletext"/>
    <w:rsid w:val="00513EF0"/>
    <w:rPr>
      <w:rFonts w:eastAsia="Times New Roman" w:cs="Times New Roman"/>
      <w:sz w:val="20"/>
      <w:szCs w:val="18"/>
    </w:rPr>
  </w:style>
  <w:style w:type="paragraph" w:styleId="Bibliography">
    <w:name w:val="Bibliography"/>
    <w:basedOn w:val="Normal"/>
    <w:next w:val="Normal"/>
    <w:uiPriority w:val="37"/>
    <w:unhideWhenUsed/>
    <w:rsid w:val="00513EF0"/>
    <w:pPr>
      <w:jc w:val="both"/>
    </w:pPr>
    <w:rPr>
      <w:rFonts w:ascii="Calibri" w:hAnsi="Calibri"/>
      <w:sz w:val="22"/>
      <w:szCs w:val="24"/>
      <w:lang w:val="en-US"/>
    </w:rPr>
  </w:style>
  <w:style w:type="paragraph" w:customStyle="1" w:styleId="OtherHeadings">
    <w:name w:val="Other Headings"/>
    <w:basedOn w:val="Heading1"/>
    <w:link w:val="OtherHeadingsChar"/>
    <w:autoRedefine/>
    <w:qFormat/>
    <w:rsid w:val="00513EF0"/>
    <w:pPr>
      <w:keepNext w:val="0"/>
      <w:keepLines w:val="0"/>
      <w:pBdr>
        <w:top w:val="single" w:sz="24" w:space="0" w:color="26598C"/>
        <w:left w:val="single" w:sz="24" w:space="0" w:color="26598C"/>
        <w:bottom w:val="single" w:sz="24" w:space="0" w:color="26598C"/>
        <w:right w:val="single" w:sz="24" w:space="0" w:color="26598C"/>
      </w:pBdr>
      <w:shd w:val="clear" w:color="auto" w:fill="26598C"/>
      <w:spacing w:before="0" w:after="100" w:afterAutospacing="1"/>
      <w:jc w:val="both"/>
    </w:pPr>
    <w:rPr>
      <w:rFonts w:ascii="Calibri" w:eastAsia="Times New Roman" w:hAnsi="Calibri" w:cs="Gill Sans"/>
      <w:caps/>
      <w:color w:val="FFFFFF" w:themeColor="background1"/>
      <w:spacing w:val="15"/>
      <w:sz w:val="24"/>
    </w:rPr>
  </w:style>
  <w:style w:type="character" w:customStyle="1" w:styleId="OtherHeadingsChar">
    <w:name w:val="Other Headings Char"/>
    <w:basedOn w:val="Heading1Char"/>
    <w:link w:val="OtherHeadings"/>
    <w:rsid w:val="00513EF0"/>
    <w:rPr>
      <w:rFonts w:ascii="Calibri" w:eastAsia="Times New Roman" w:hAnsi="Calibri" w:cs="Gill Sans"/>
      <w:caps/>
      <w:color w:val="FFFFFF" w:themeColor="background1"/>
      <w:spacing w:val="15"/>
      <w:sz w:val="24"/>
      <w:szCs w:val="32"/>
      <w:shd w:val="clear" w:color="auto" w:fill="26598C"/>
      <w:lang w:val="en-AU"/>
    </w:rPr>
  </w:style>
  <w:style w:type="paragraph" w:customStyle="1" w:styleId="Footnote">
    <w:name w:val="Footnote"/>
    <w:basedOn w:val="FootnoteText"/>
    <w:link w:val="FootnoteChar"/>
    <w:qFormat/>
    <w:rsid w:val="00513EF0"/>
    <w:pPr>
      <w:jc w:val="both"/>
    </w:pPr>
    <w:rPr>
      <w:rFonts w:ascii="Calibri" w:hAnsi="Calibri"/>
      <w:sz w:val="17"/>
      <w:szCs w:val="18"/>
      <w:lang w:val="en-US"/>
    </w:rPr>
  </w:style>
  <w:style w:type="character" w:customStyle="1" w:styleId="FootnoteChar">
    <w:name w:val="Footnote Char"/>
    <w:basedOn w:val="DefaultParagraphFont"/>
    <w:link w:val="Footnote"/>
    <w:rsid w:val="00513EF0"/>
    <w:rPr>
      <w:rFonts w:ascii="Calibri" w:eastAsia="Times New Roman" w:hAnsi="Calibri" w:cs="Times New Roman"/>
      <w:sz w:val="17"/>
      <w:szCs w:val="18"/>
    </w:rPr>
  </w:style>
  <w:style w:type="paragraph" w:customStyle="1" w:styleId="Char">
    <w:name w:val="Char"/>
    <w:basedOn w:val="Normal"/>
    <w:next w:val="Normal"/>
    <w:rsid w:val="00513EF0"/>
    <w:pPr>
      <w:spacing w:after="160" w:line="240" w:lineRule="exact"/>
      <w:jc w:val="both"/>
    </w:pPr>
    <w:rPr>
      <w:rFonts w:ascii="Tahoma" w:hAnsi="Tahoma"/>
      <w:sz w:val="24"/>
      <w:szCs w:val="24"/>
      <w:lang w:val="en-US"/>
    </w:rPr>
  </w:style>
  <w:style w:type="character" w:customStyle="1" w:styleId="reference-accessdate">
    <w:name w:val="reference-accessdate"/>
    <w:basedOn w:val="DefaultParagraphFont"/>
    <w:rsid w:val="00513EF0"/>
  </w:style>
  <w:style w:type="character" w:customStyle="1" w:styleId="nowrap">
    <w:name w:val="nowrap"/>
    <w:basedOn w:val="DefaultParagraphFont"/>
    <w:rsid w:val="00513EF0"/>
  </w:style>
  <w:style w:type="paragraph" w:customStyle="1" w:styleId="Quesitonlist">
    <w:name w:val="Quesiton list"/>
    <w:basedOn w:val="ListParagraph"/>
    <w:qFormat/>
    <w:rsid w:val="00513EF0"/>
    <w:pPr>
      <w:widowControl w:val="0"/>
      <w:numPr>
        <w:numId w:val="85"/>
      </w:numPr>
      <w:tabs>
        <w:tab w:val="left" w:pos="908"/>
        <w:tab w:val="left" w:pos="909"/>
        <w:tab w:val="left" w:pos="2188"/>
      </w:tabs>
      <w:autoSpaceDE w:val="0"/>
      <w:autoSpaceDN w:val="0"/>
      <w:spacing w:before="7" w:after="120" w:line="276" w:lineRule="auto"/>
      <w:ind w:left="253"/>
      <w:contextualSpacing w:val="0"/>
      <w:jc w:val="both"/>
    </w:pPr>
    <w:rPr>
      <w:rFonts w:ascii="Calibri" w:eastAsia="Calibri" w:hAnsi="Calibri"/>
      <w:color w:val="000000" w:themeColor="text1"/>
      <w:spacing w:val="-1"/>
      <w:w w:val="105"/>
      <w:sz w:val="22"/>
      <w:szCs w:val="22"/>
      <w:shd w:val="clear" w:color="auto" w:fill="FFFFFF"/>
      <w:lang w:val="en-US"/>
    </w:rPr>
  </w:style>
  <w:style w:type="paragraph" w:customStyle="1" w:styleId="UNDPHEADING2">
    <w:name w:val="UNDP HEADING 2"/>
    <w:basedOn w:val="Heading2"/>
    <w:autoRedefine/>
    <w:qFormat/>
    <w:rsid w:val="00513EF0"/>
    <w:pPr>
      <w:keepNext w:val="0"/>
      <w:keepLines w:val="0"/>
      <w:pBdr>
        <w:top w:val="single" w:sz="24" w:space="0" w:color="B4CFEA"/>
        <w:left w:val="single" w:sz="24" w:space="0" w:color="B4CFEA"/>
        <w:bottom w:val="single" w:sz="24" w:space="0" w:color="B4CFEA"/>
        <w:right w:val="single" w:sz="24" w:space="0" w:color="B4CFEA"/>
      </w:pBdr>
      <w:shd w:val="clear" w:color="auto" w:fill="B4CFEA"/>
      <w:spacing w:before="0" w:after="100" w:afterAutospacing="1"/>
      <w:ind w:left="792" w:hanging="432"/>
      <w:jc w:val="both"/>
    </w:pPr>
    <w:rPr>
      <w:rFonts w:ascii="Calibri" w:eastAsia="Times New Roman" w:hAnsi="Calibri" w:cs="Gill Sans"/>
      <w:b/>
      <w:bCs/>
      <w:caps/>
      <w:color w:val="auto"/>
      <w:spacing w:val="15"/>
      <w:sz w:val="20"/>
      <w:szCs w:val="24"/>
      <w:lang w:val="en-GB"/>
    </w:rPr>
  </w:style>
  <w:style w:type="paragraph" w:customStyle="1" w:styleId="UNDPHEADING3">
    <w:name w:val="UNDP HEADING 3"/>
    <w:basedOn w:val="UNDPHEADING2"/>
    <w:autoRedefine/>
    <w:qFormat/>
    <w:rsid w:val="00513EF0"/>
    <w:pPr>
      <w:pBdr>
        <w:top w:val="none" w:sz="0" w:space="0" w:color="auto"/>
        <w:left w:val="none" w:sz="0" w:space="0" w:color="auto"/>
        <w:bottom w:val="none" w:sz="0" w:space="0" w:color="auto"/>
        <w:right w:val="none" w:sz="0" w:space="0" w:color="auto"/>
      </w:pBdr>
      <w:shd w:val="clear" w:color="auto" w:fill="auto"/>
      <w:spacing w:before="240" w:after="240" w:afterAutospacing="0"/>
      <w:ind w:left="1224" w:hanging="504"/>
    </w:pPr>
  </w:style>
  <w:style w:type="paragraph" w:customStyle="1" w:styleId="Source">
    <w:name w:val="Source"/>
    <w:basedOn w:val="BodyText"/>
    <w:qFormat/>
    <w:rsid w:val="00513EF0"/>
    <w:pPr>
      <w:tabs>
        <w:tab w:val="left" w:pos="1580"/>
      </w:tabs>
      <w:spacing w:after="160" w:line="240" w:lineRule="atLeast"/>
      <w:ind w:left="0" w:right="274"/>
      <w:jc w:val="center"/>
    </w:pPr>
    <w:rPr>
      <w:rFonts w:ascii="Cambria" w:eastAsiaTheme="minorHAnsi" w:hAnsi="Cambria" w:cstheme="minorBidi"/>
      <w:i/>
      <w:sz w:val="20"/>
      <w:lang w:val="en-GB"/>
    </w:rPr>
  </w:style>
  <w:style w:type="paragraph" w:styleId="ListContinue">
    <w:name w:val="List Continue"/>
    <w:basedOn w:val="Normal"/>
    <w:uiPriority w:val="99"/>
    <w:unhideWhenUsed/>
    <w:qFormat/>
    <w:rsid w:val="00513EF0"/>
    <w:pPr>
      <w:spacing w:after="120"/>
      <w:ind w:left="346"/>
      <w:jc w:val="both"/>
    </w:pPr>
    <w:rPr>
      <w:rFonts w:ascii="Arial" w:eastAsiaTheme="minorHAnsi" w:hAnsi="Arial"/>
      <w:szCs w:val="24"/>
      <w:lang w:val="en-US"/>
    </w:rPr>
  </w:style>
  <w:style w:type="paragraph" w:customStyle="1" w:styleId="boxbullets">
    <w:name w:val="box bullets"/>
    <w:basedOn w:val="ListParagraph"/>
    <w:qFormat/>
    <w:rsid w:val="00513EF0"/>
    <w:pPr>
      <w:widowControl w:val="0"/>
      <w:tabs>
        <w:tab w:val="left" w:pos="908"/>
        <w:tab w:val="left" w:pos="909"/>
      </w:tabs>
      <w:autoSpaceDE w:val="0"/>
      <w:autoSpaceDN w:val="0"/>
      <w:spacing w:before="120" w:after="120"/>
      <w:ind w:left="432" w:hanging="360"/>
      <w:contextualSpacing w:val="0"/>
      <w:jc w:val="both"/>
    </w:pPr>
    <w:rPr>
      <w:rFonts w:ascii="Calibri" w:hAnsi="Calibri" w:cs="Calibri"/>
      <w:color w:val="000000" w:themeColor="text1"/>
      <w:spacing w:val="-1"/>
      <w:sz w:val="18"/>
      <w:szCs w:val="18"/>
      <w:shd w:val="clear" w:color="auto" w:fill="FFFFFF"/>
      <w:lang w:val="en-US"/>
    </w:rPr>
  </w:style>
  <w:style w:type="character" w:customStyle="1" w:styleId="mw-headline">
    <w:name w:val="mw-headline"/>
    <w:rsid w:val="00513EF0"/>
    <w:rPr>
      <w:rFonts w:cs="Times New Roman"/>
    </w:rPr>
  </w:style>
  <w:style w:type="table" w:customStyle="1" w:styleId="TableGrid1">
    <w:name w:val="Table Grid1"/>
    <w:basedOn w:val="TableNormal"/>
    <w:next w:val="TableGrid"/>
    <w:uiPriority w:val="39"/>
    <w:rsid w:val="0081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1152">
      <w:bodyDiv w:val="1"/>
      <w:marLeft w:val="0"/>
      <w:marRight w:val="0"/>
      <w:marTop w:val="0"/>
      <w:marBottom w:val="0"/>
      <w:divBdr>
        <w:top w:val="none" w:sz="0" w:space="0" w:color="auto"/>
        <w:left w:val="none" w:sz="0" w:space="0" w:color="auto"/>
        <w:bottom w:val="none" w:sz="0" w:space="0" w:color="auto"/>
        <w:right w:val="none" w:sz="0" w:space="0" w:color="auto"/>
      </w:divBdr>
    </w:div>
    <w:div w:id="272596225">
      <w:bodyDiv w:val="1"/>
      <w:marLeft w:val="0"/>
      <w:marRight w:val="0"/>
      <w:marTop w:val="0"/>
      <w:marBottom w:val="0"/>
      <w:divBdr>
        <w:top w:val="none" w:sz="0" w:space="0" w:color="auto"/>
        <w:left w:val="none" w:sz="0" w:space="0" w:color="auto"/>
        <w:bottom w:val="none" w:sz="0" w:space="0" w:color="auto"/>
        <w:right w:val="none" w:sz="0" w:space="0" w:color="auto"/>
      </w:divBdr>
    </w:div>
    <w:div w:id="272982995">
      <w:bodyDiv w:val="1"/>
      <w:marLeft w:val="0"/>
      <w:marRight w:val="0"/>
      <w:marTop w:val="0"/>
      <w:marBottom w:val="0"/>
      <w:divBdr>
        <w:top w:val="none" w:sz="0" w:space="0" w:color="auto"/>
        <w:left w:val="none" w:sz="0" w:space="0" w:color="auto"/>
        <w:bottom w:val="none" w:sz="0" w:space="0" w:color="auto"/>
        <w:right w:val="none" w:sz="0" w:space="0" w:color="auto"/>
      </w:divBdr>
    </w:div>
    <w:div w:id="282537507">
      <w:bodyDiv w:val="1"/>
      <w:marLeft w:val="0"/>
      <w:marRight w:val="0"/>
      <w:marTop w:val="0"/>
      <w:marBottom w:val="0"/>
      <w:divBdr>
        <w:top w:val="none" w:sz="0" w:space="0" w:color="auto"/>
        <w:left w:val="none" w:sz="0" w:space="0" w:color="auto"/>
        <w:bottom w:val="none" w:sz="0" w:space="0" w:color="auto"/>
        <w:right w:val="none" w:sz="0" w:space="0" w:color="auto"/>
      </w:divBdr>
    </w:div>
    <w:div w:id="393629283">
      <w:bodyDiv w:val="1"/>
      <w:marLeft w:val="0"/>
      <w:marRight w:val="0"/>
      <w:marTop w:val="0"/>
      <w:marBottom w:val="0"/>
      <w:divBdr>
        <w:top w:val="none" w:sz="0" w:space="0" w:color="auto"/>
        <w:left w:val="none" w:sz="0" w:space="0" w:color="auto"/>
        <w:bottom w:val="none" w:sz="0" w:space="0" w:color="auto"/>
        <w:right w:val="none" w:sz="0" w:space="0" w:color="auto"/>
      </w:divBdr>
    </w:div>
    <w:div w:id="664013058">
      <w:bodyDiv w:val="1"/>
      <w:marLeft w:val="0"/>
      <w:marRight w:val="0"/>
      <w:marTop w:val="0"/>
      <w:marBottom w:val="0"/>
      <w:divBdr>
        <w:top w:val="none" w:sz="0" w:space="0" w:color="auto"/>
        <w:left w:val="none" w:sz="0" w:space="0" w:color="auto"/>
        <w:bottom w:val="none" w:sz="0" w:space="0" w:color="auto"/>
        <w:right w:val="none" w:sz="0" w:space="0" w:color="auto"/>
      </w:divBdr>
    </w:div>
    <w:div w:id="701637257">
      <w:bodyDiv w:val="1"/>
      <w:marLeft w:val="0"/>
      <w:marRight w:val="0"/>
      <w:marTop w:val="0"/>
      <w:marBottom w:val="0"/>
      <w:divBdr>
        <w:top w:val="none" w:sz="0" w:space="0" w:color="auto"/>
        <w:left w:val="none" w:sz="0" w:space="0" w:color="auto"/>
        <w:bottom w:val="none" w:sz="0" w:space="0" w:color="auto"/>
        <w:right w:val="none" w:sz="0" w:space="0" w:color="auto"/>
      </w:divBdr>
    </w:div>
    <w:div w:id="892278569">
      <w:bodyDiv w:val="1"/>
      <w:marLeft w:val="0"/>
      <w:marRight w:val="0"/>
      <w:marTop w:val="0"/>
      <w:marBottom w:val="0"/>
      <w:divBdr>
        <w:top w:val="none" w:sz="0" w:space="0" w:color="auto"/>
        <w:left w:val="none" w:sz="0" w:space="0" w:color="auto"/>
        <w:bottom w:val="none" w:sz="0" w:space="0" w:color="auto"/>
        <w:right w:val="none" w:sz="0" w:space="0" w:color="auto"/>
      </w:divBdr>
    </w:div>
    <w:div w:id="950742706">
      <w:bodyDiv w:val="1"/>
      <w:marLeft w:val="0"/>
      <w:marRight w:val="0"/>
      <w:marTop w:val="0"/>
      <w:marBottom w:val="0"/>
      <w:divBdr>
        <w:top w:val="none" w:sz="0" w:space="0" w:color="auto"/>
        <w:left w:val="none" w:sz="0" w:space="0" w:color="auto"/>
        <w:bottom w:val="none" w:sz="0" w:space="0" w:color="auto"/>
        <w:right w:val="none" w:sz="0" w:space="0" w:color="auto"/>
      </w:divBdr>
    </w:div>
    <w:div w:id="1030881512">
      <w:bodyDiv w:val="1"/>
      <w:marLeft w:val="0"/>
      <w:marRight w:val="0"/>
      <w:marTop w:val="0"/>
      <w:marBottom w:val="0"/>
      <w:divBdr>
        <w:top w:val="none" w:sz="0" w:space="0" w:color="auto"/>
        <w:left w:val="none" w:sz="0" w:space="0" w:color="auto"/>
        <w:bottom w:val="none" w:sz="0" w:space="0" w:color="auto"/>
        <w:right w:val="none" w:sz="0" w:space="0" w:color="auto"/>
      </w:divBdr>
    </w:div>
    <w:div w:id="1033921701">
      <w:bodyDiv w:val="1"/>
      <w:marLeft w:val="0"/>
      <w:marRight w:val="0"/>
      <w:marTop w:val="0"/>
      <w:marBottom w:val="0"/>
      <w:divBdr>
        <w:top w:val="none" w:sz="0" w:space="0" w:color="auto"/>
        <w:left w:val="none" w:sz="0" w:space="0" w:color="auto"/>
        <w:bottom w:val="none" w:sz="0" w:space="0" w:color="auto"/>
        <w:right w:val="none" w:sz="0" w:space="0" w:color="auto"/>
      </w:divBdr>
    </w:div>
    <w:div w:id="1149830083">
      <w:bodyDiv w:val="1"/>
      <w:marLeft w:val="0"/>
      <w:marRight w:val="0"/>
      <w:marTop w:val="0"/>
      <w:marBottom w:val="0"/>
      <w:divBdr>
        <w:top w:val="none" w:sz="0" w:space="0" w:color="auto"/>
        <w:left w:val="none" w:sz="0" w:space="0" w:color="auto"/>
        <w:bottom w:val="none" w:sz="0" w:space="0" w:color="auto"/>
        <w:right w:val="none" w:sz="0" w:space="0" w:color="auto"/>
      </w:divBdr>
      <w:divsChild>
        <w:div w:id="338313804">
          <w:marLeft w:val="0"/>
          <w:marRight w:val="0"/>
          <w:marTop w:val="0"/>
          <w:marBottom w:val="0"/>
          <w:divBdr>
            <w:top w:val="none" w:sz="0" w:space="0" w:color="auto"/>
            <w:left w:val="none" w:sz="0" w:space="0" w:color="auto"/>
            <w:bottom w:val="none" w:sz="0" w:space="0" w:color="auto"/>
            <w:right w:val="none" w:sz="0" w:space="0" w:color="auto"/>
          </w:divBdr>
        </w:div>
      </w:divsChild>
    </w:div>
    <w:div w:id="1163157861">
      <w:bodyDiv w:val="1"/>
      <w:marLeft w:val="0"/>
      <w:marRight w:val="0"/>
      <w:marTop w:val="0"/>
      <w:marBottom w:val="0"/>
      <w:divBdr>
        <w:top w:val="none" w:sz="0" w:space="0" w:color="auto"/>
        <w:left w:val="none" w:sz="0" w:space="0" w:color="auto"/>
        <w:bottom w:val="none" w:sz="0" w:space="0" w:color="auto"/>
        <w:right w:val="none" w:sz="0" w:space="0" w:color="auto"/>
      </w:divBdr>
    </w:div>
    <w:div w:id="1268925147">
      <w:bodyDiv w:val="1"/>
      <w:marLeft w:val="0"/>
      <w:marRight w:val="0"/>
      <w:marTop w:val="0"/>
      <w:marBottom w:val="0"/>
      <w:divBdr>
        <w:top w:val="none" w:sz="0" w:space="0" w:color="auto"/>
        <w:left w:val="none" w:sz="0" w:space="0" w:color="auto"/>
        <w:bottom w:val="none" w:sz="0" w:space="0" w:color="auto"/>
        <w:right w:val="none" w:sz="0" w:space="0" w:color="auto"/>
      </w:divBdr>
    </w:div>
    <w:div w:id="1298491972">
      <w:bodyDiv w:val="1"/>
      <w:marLeft w:val="0"/>
      <w:marRight w:val="0"/>
      <w:marTop w:val="0"/>
      <w:marBottom w:val="0"/>
      <w:divBdr>
        <w:top w:val="none" w:sz="0" w:space="0" w:color="auto"/>
        <w:left w:val="none" w:sz="0" w:space="0" w:color="auto"/>
        <w:bottom w:val="none" w:sz="0" w:space="0" w:color="auto"/>
        <w:right w:val="none" w:sz="0" w:space="0" w:color="auto"/>
      </w:divBdr>
    </w:div>
    <w:div w:id="1412317506">
      <w:bodyDiv w:val="1"/>
      <w:marLeft w:val="0"/>
      <w:marRight w:val="0"/>
      <w:marTop w:val="0"/>
      <w:marBottom w:val="0"/>
      <w:divBdr>
        <w:top w:val="none" w:sz="0" w:space="0" w:color="auto"/>
        <w:left w:val="none" w:sz="0" w:space="0" w:color="auto"/>
        <w:bottom w:val="none" w:sz="0" w:space="0" w:color="auto"/>
        <w:right w:val="none" w:sz="0" w:space="0" w:color="auto"/>
      </w:divBdr>
    </w:div>
    <w:div w:id="1453596078">
      <w:bodyDiv w:val="1"/>
      <w:marLeft w:val="0"/>
      <w:marRight w:val="0"/>
      <w:marTop w:val="0"/>
      <w:marBottom w:val="0"/>
      <w:divBdr>
        <w:top w:val="none" w:sz="0" w:space="0" w:color="auto"/>
        <w:left w:val="none" w:sz="0" w:space="0" w:color="auto"/>
        <w:bottom w:val="none" w:sz="0" w:space="0" w:color="auto"/>
        <w:right w:val="none" w:sz="0" w:space="0" w:color="auto"/>
      </w:divBdr>
    </w:div>
    <w:div w:id="1579287343">
      <w:bodyDiv w:val="1"/>
      <w:marLeft w:val="0"/>
      <w:marRight w:val="0"/>
      <w:marTop w:val="0"/>
      <w:marBottom w:val="0"/>
      <w:divBdr>
        <w:top w:val="none" w:sz="0" w:space="0" w:color="auto"/>
        <w:left w:val="none" w:sz="0" w:space="0" w:color="auto"/>
        <w:bottom w:val="none" w:sz="0" w:space="0" w:color="auto"/>
        <w:right w:val="none" w:sz="0" w:space="0" w:color="auto"/>
      </w:divBdr>
    </w:div>
    <w:div w:id="1616404650">
      <w:bodyDiv w:val="1"/>
      <w:marLeft w:val="0"/>
      <w:marRight w:val="0"/>
      <w:marTop w:val="0"/>
      <w:marBottom w:val="0"/>
      <w:divBdr>
        <w:top w:val="none" w:sz="0" w:space="0" w:color="auto"/>
        <w:left w:val="none" w:sz="0" w:space="0" w:color="auto"/>
        <w:bottom w:val="none" w:sz="0" w:space="0" w:color="auto"/>
        <w:right w:val="none" w:sz="0" w:space="0" w:color="auto"/>
      </w:divBdr>
    </w:div>
    <w:div w:id="1759477420">
      <w:bodyDiv w:val="1"/>
      <w:marLeft w:val="0"/>
      <w:marRight w:val="0"/>
      <w:marTop w:val="0"/>
      <w:marBottom w:val="0"/>
      <w:divBdr>
        <w:top w:val="none" w:sz="0" w:space="0" w:color="auto"/>
        <w:left w:val="none" w:sz="0" w:space="0" w:color="auto"/>
        <w:bottom w:val="none" w:sz="0" w:space="0" w:color="auto"/>
        <w:right w:val="none" w:sz="0" w:space="0" w:color="auto"/>
      </w:divBdr>
    </w:div>
    <w:div w:id="1787121743">
      <w:bodyDiv w:val="1"/>
      <w:marLeft w:val="0"/>
      <w:marRight w:val="0"/>
      <w:marTop w:val="0"/>
      <w:marBottom w:val="0"/>
      <w:divBdr>
        <w:top w:val="none" w:sz="0" w:space="0" w:color="auto"/>
        <w:left w:val="none" w:sz="0" w:space="0" w:color="auto"/>
        <w:bottom w:val="none" w:sz="0" w:space="0" w:color="auto"/>
        <w:right w:val="none" w:sz="0" w:space="0" w:color="auto"/>
      </w:divBdr>
    </w:div>
    <w:div w:id="1803814942">
      <w:bodyDiv w:val="1"/>
      <w:marLeft w:val="0"/>
      <w:marRight w:val="0"/>
      <w:marTop w:val="0"/>
      <w:marBottom w:val="0"/>
      <w:divBdr>
        <w:top w:val="none" w:sz="0" w:space="0" w:color="auto"/>
        <w:left w:val="none" w:sz="0" w:space="0" w:color="auto"/>
        <w:bottom w:val="none" w:sz="0" w:space="0" w:color="auto"/>
        <w:right w:val="none" w:sz="0" w:space="0" w:color="auto"/>
      </w:divBdr>
    </w:div>
    <w:div w:id="1829787810">
      <w:bodyDiv w:val="1"/>
      <w:marLeft w:val="0"/>
      <w:marRight w:val="0"/>
      <w:marTop w:val="0"/>
      <w:marBottom w:val="0"/>
      <w:divBdr>
        <w:top w:val="none" w:sz="0" w:space="0" w:color="auto"/>
        <w:left w:val="none" w:sz="0" w:space="0" w:color="auto"/>
        <w:bottom w:val="none" w:sz="0" w:space="0" w:color="auto"/>
        <w:right w:val="none" w:sz="0" w:space="0" w:color="auto"/>
      </w:divBdr>
    </w:div>
    <w:div w:id="1936747493">
      <w:bodyDiv w:val="1"/>
      <w:marLeft w:val="0"/>
      <w:marRight w:val="0"/>
      <w:marTop w:val="0"/>
      <w:marBottom w:val="0"/>
      <w:divBdr>
        <w:top w:val="none" w:sz="0" w:space="0" w:color="auto"/>
        <w:left w:val="none" w:sz="0" w:space="0" w:color="auto"/>
        <w:bottom w:val="none" w:sz="0" w:space="0" w:color="auto"/>
        <w:right w:val="none" w:sz="0" w:space="0" w:color="auto"/>
      </w:divBdr>
    </w:div>
    <w:div w:id="2063096916">
      <w:bodyDiv w:val="1"/>
      <w:marLeft w:val="0"/>
      <w:marRight w:val="0"/>
      <w:marTop w:val="0"/>
      <w:marBottom w:val="0"/>
      <w:divBdr>
        <w:top w:val="none" w:sz="0" w:space="0" w:color="auto"/>
        <w:left w:val="none" w:sz="0" w:space="0" w:color="auto"/>
        <w:bottom w:val="none" w:sz="0" w:space="0" w:color="auto"/>
        <w:right w:val="none" w:sz="0" w:space="0" w:color="auto"/>
      </w:divBdr>
    </w:div>
    <w:div w:id="2099249447">
      <w:bodyDiv w:val="1"/>
      <w:marLeft w:val="0"/>
      <w:marRight w:val="0"/>
      <w:marTop w:val="0"/>
      <w:marBottom w:val="0"/>
      <w:divBdr>
        <w:top w:val="none" w:sz="0" w:space="0" w:color="auto"/>
        <w:left w:val="none" w:sz="0" w:space="0" w:color="auto"/>
        <w:bottom w:val="none" w:sz="0" w:space="0" w:color="auto"/>
        <w:right w:val="none" w:sz="0" w:space="0" w:color="auto"/>
      </w:divBdr>
    </w:div>
    <w:div w:id="21088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wtoulag.gov.tm/en/" TargetMode="External"/><Relationship Id="rId26" Type="http://schemas.openxmlformats.org/officeDocument/2006/relationships/hyperlink" Target="https://turkmenistan.un.org/ru/129789-oon-povyshaet-osvedomlennost-detey-ob-okhrane-okruzhayuschey-sredy" TargetMode="External"/><Relationship Id="rId39" Type="http://schemas.openxmlformats.org/officeDocument/2006/relationships/image" Target="media/image9.emf"/><Relationship Id="rId21" Type="http://schemas.openxmlformats.org/officeDocument/2006/relationships/hyperlink" Target="https://turkmenistan.un.org/ru/129797-obschestvennaya-kampaniya-oon-po-sluchayu-vsemirnogo-dnya-okruzhayuschey-sredy" TargetMode="External"/><Relationship Id="rId34" Type="http://schemas.openxmlformats.org/officeDocument/2006/relationships/image" Target="media/image4.emf"/><Relationship Id="rId42" Type="http://schemas.openxmlformats.org/officeDocument/2006/relationships/hyperlink" Target="https://eur03.safelinks.protection.outlook.com/?url=https%3A%2F%2Ftraining.dss.un.org%2Fcourses%2Flogin%2Findex.php&amp;data=02%7C01%7Cmargarita.arguelles%40undp.org%7Cf844bcc8bed44b9d964e08d81439040f%7Cb3e5db5e2944483799f57488ace54319%7C0%7C0%7C637281583941862242&amp;sdata=rxpJarejT1BkWC%2FDUq2F4MmAZf43mbRMl5fFqWWBTyY%3D&amp;reserved=0" TargetMode="External"/><Relationship Id="rId47" Type="http://schemas.openxmlformats.org/officeDocument/2006/relationships/hyperlink" Target="http://www.undp.org/content/dam/undp/library/corporate/Careers/P11_Personal_history_form.doc" TargetMode="External"/><Relationship Id="rId50" Type="http://schemas.openxmlformats.org/officeDocument/2006/relationships/image" Target="media/image10.jpeg"/><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turkmenportal.com/blog/37193/v-ashhabade-provedeny-meropriyatiya-ekologicheskoi-napravlennosti" TargetMode="External"/><Relationship Id="rId11" Type="http://schemas.openxmlformats.org/officeDocument/2006/relationships/chart" Target="charts/chart1.xml"/><Relationship Id="rId24" Type="http://schemas.openxmlformats.org/officeDocument/2006/relationships/hyperlink" Target="https://centralasia.news/9868-podrazdelenija-oon-v-turkmenistane-proveli-jekoakciju.html" TargetMode="External"/><Relationship Id="rId32" Type="http://schemas.openxmlformats.org/officeDocument/2006/relationships/footer" Target="footer7.xml"/><Relationship Id="rId37" Type="http://schemas.openxmlformats.org/officeDocument/2006/relationships/image" Target="media/image7.emf"/><Relationship Id="rId40" Type="http://schemas.openxmlformats.org/officeDocument/2006/relationships/hyperlink" Target="http://web.undp.org/evaluation/documents/guidance/GEF/mid-term/Guidance_Midterm%20Review%20_EN_2014.pdf" TargetMode="External"/><Relationship Id="rId45" Type="http://schemas.openxmlformats.org/officeDocument/2006/relationships/hyperlink" Target="http://www.undg.org/docs/11653/UNDP-PME-Handbook-(2009).pdf" TargetMode="External"/><Relationship Id="rId53" Type="http://schemas.openxmlformats.org/officeDocument/2006/relationships/theme" Target="theme/theme1.xml"/><Relationship Id="rId58" Type="http://schemas.openxmlformats.org/officeDocument/2006/relationships/customXml" Target="../customXml/item6.xml"/><Relationship Id="rId5" Type="http://schemas.openxmlformats.org/officeDocument/2006/relationships/webSettings" Target="webSettings.xml"/><Relationship Id="rId19" Type="http://schemas.openxmlformats.org/officeDocument/2006/relationships/hyperlink" Target="https://sng.today/ashkhabad/17275-v-preddverii-vsemirnogo-dnja-okruzhajuschej-sredy-stranovaja-komanda-oon-v-strane-provela-jeko-akciju.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centralasia.news/9868-podrazdelenija-oon-v-turkmenistane-proveli-jekoakciju.html" TargetMode="External"/><Relationship Id="rId27" Type="http://schemas.openxmlformats.org/officeDocument/2006/relationships/hyperlink" Target="https://www.tm.undp.org/content/turkmenistan/en/home/presscenter/pressreleases/2021/UNDP-reaches-out-to-children-in-summer-camp-to-raise-ecological-awareness.html" TargetMode="External"/><Relationship Id="rId30" Type="http://schemas.openxmlformats.org/officeDocument/2006/relationships/hyperlink" Target="https://orient.tm/ru/post/33048/ekoakcii-ot-proon-dlya-ashhabadskih-shkolnikov" TargetMode="External"/><Relationship Id="rId35" Type="http://schemas.openxmlformats.org/officeDocument/2006/relationships/image" Target="media/image5.emf"/><Relationship Id="rId43" Type="http://schemas.openxmlformats.org/officeDocument/2006/relationships/hyperlink" Target="https://dss.un.org/dssweb/" TargetMode="External"/><Relationship Id="rId48"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56"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worldometers.info/world-population/turkmenistan-population/" TargetMode="External"/><Relationship Id="rId17" Type="http://schemas.openxmlformats.org/officeDocument/2006/relationships/footer" Target="footer5.xml"/><Relationship Id="rId25" Type="http://schemas.openxmlformats.org/officeDocument/2006/relationships/hyperlink" Target="https://turkmenportal.com/blog/37126/v-detskom-lagere-v-gokdere-provedena-obrazovatelnaya-sessiya-po-ekologii" TargetMode="External"/><Relationship Id="rId33" Type="http://schemas.openxmlformats.org/officeDocument/2006/relationships/hyperlink" Target="https://www.myauto.ge/en/calculator" TargetMode="External"/><Relationship Id="rId38" Type="http://schemas.openxmlformats.org/officeDocument/2006/relationships/image" Target="media/image8.emf"/><Relationship Id="rId46" Type="http://schemas.openxmlformats.org/officeDocument/2006/relationships/hyperlink" Target="https://intranet.undp.org/unit/bom/pso/Support%20documents%20on%20IC%20Guidelines/Template%20for%20Confirmation%20of%20Interest%20and%20Submission%20of%20Financial%20Proposal.docx" TargetMode="External"/><Relationship Id="rId20" Type="http://schemas.openxmlformats.org/officeDocument/2006/relationships/hyperlink" Target="https://turkmenportal.com/blog/37073/stranovaya-komanda-oon-v-turkmenistane-provela-ekoakciyu" TargetMode="External"/><Relationship Id="rId41" Type="http://schemas.openxmlformats.org/officeDocument/2006/relationships/hyperlink" Target="https://jobs.undp.org/cj_view_job.cfm?cur_job_id=96132"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ashgabat.in/2021/06/01/akciya-oon-v-turkmenistane-po-posadke-derevev/" TargetMode="External"/><Relationship Id="rId28" Type="http://schemas.openxmlformats.org/officeDocument/2006/relationships/hyperlink" Target="https://www.tm.undp.org/content/turkmenistan/en/home/presscenter/pressreleases/2021/undp-promotes-the-use-of-green-transport.html" TargetMode="External"/><Relationship Id="rId36" Type="http://schemas.openxmlformats.org/officeDocument/2006/relationships/image" Target="media/image6.emf"/><Relationship Id="rId49" Type="http://schemas.openxmlformats.org/officeDocument/2006/relationships/hyperlink" Target="mailto:registry.tm@undp" TargetMode="External"/><Relationship Id="rId57" Type="http://schemas.openxmlformats.org/officeDocument/2006/relationships/customXml" Target="../customXml/item5.xml"/><Relationship Id="rId10" Type="http://schemas.openxmlformats.org/officeDocument/2006/relationships/image" Target="media/image3.jpeg"/><Relationship Id="rId31" Type="http://schemas.openxmlformats.org/officeDocument/2006/relationships/footer" Target="footer6.xml"/><Relationship Id="rId44" Type="http://schemas.openxmlformats.org/officeDocument/2006/relationships/hyperlink" Target="http://www.undp.org/content/undp/en/home/librarypage/capacity-building/discussion-paper--innovations-in-monitoring---evaluating-results/" TargetMode="External"/><Relationship Id="rId5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gef.org/publications/manual-calculating-ghg-benefits-gef-transportation-projects" TargetMode="External"/><Relationship Id="rId7" Type="http://schemas.openxmlformats.org/officeDocument/2006/relationships/hyperlink" Target="https://turkmenpetroleum.com/en/2021/03/21/nationwide-tree-planting-campaign-launched-in-turkmenistan/" TargetMode="External"/><Relationship Id="rId2" Type="http://schemas.openxmlformats.org/officeDocument/2006/relationships/hyperlink" Target="https://www.mfa.gov.tm/en/articles/5" TargetMode="External"/><Relationship Id="rId1" Type="http://schemas.openxmlformats.org/officeDocument/2006/relationships/hyperlink" Target="http://web.undp.org/evaluation/documents/guidance/GEF/mid-term/Guidance_Midterm%20Review%20_EN_2014.pdf" TargetMode="External"/><Relationship Id="rId6" Type="http://schemas.openxmlformats.org/officeDocument/2006/relationships/hyperlink" Target="https://turkmenportal.com/en/blog/34150/turkmenistan-will-purchase-buses-and-taxis-with-a-cashless-payment-system-and-gps--glonass" TargetMode="External"/><Relationship Id="rId5" Type="http://schemas.openxmlformats.org/officeDocument/2006/relationships/hyperlink" Target="https://awtoulag.gov.tm/en/" TargetMode="External"/><Relationship Id="rId4" Type="http://schemas.openxmlformats.org/officeDocument/2006/relationships/hyperlink" Target="https://awtoulag.gov.tm/en/item/a/index?category_id=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Paata\Roster%20of%20Engineers\Turkmenistan\2021%20-%20MTR\Other%20Materials\urban-development_tkm.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Population of Turkmenistan</a:t>
            </a:r>
          </a:p>
        </c:rich>
      </c:tx>
      <c:layout>
        <c:manualLayout>
          <c:xMode val="edge"/>
          <c:yMode val="edge"/>
          <c:x val="0.12634011373578302"/>
          <c:y val="0.875"/>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Chart!$B$1</c:f>
              <c:strCache>
                <c:ptCount val="1"/>
                <c:pt idx="0">
                  <c:v>Total</c:v>
                </c:pt>
              </c:strCache>
            </c:strRef>
          </c:tx>
          <c:spPr>
            <a:solidFill>
              <a:schemeClr val="accent1"/>
            </a:solidFill>
            <a:ln>
              <a:noFill/>
            </a:ln>
            <a:effectLst/>
          </c:spPr>
          <c:invertIfNegative val="0"/>
          <c:cat>
            <c:numRef>
              <c:f>Chart!$A$2:$A$6</c:f>
              <c:numCache>
                <c:formatCode>General</c:formatCode>
                <c:ptCount val="5"/>
                <c:pt idx="0">
                  <c:v>2000</c:v>
                </c:pt>
                <c:pt idx="1">
                  <c:v>2005</c:v>
                </c:pt>
                <c:pt idx="2">
                  <c:v>2010</c:v>
                </c:pt>
                <c:pt idx="3">
                  <c:v>2015</c:v>
                </c:pt>
                <c:pt idx="4">
                  <c:v>2020</c:v>
                </c:pt>
              </c:numCache>
            </c:numRef>
          </c:cat>
          <c:val>
            <c:numRef>
              <c:f>Chart!$B$2:$B$6</c:f>
              <c:numCache>
                <c:formatCode>#,##0</c:formatCode>
                <c:ptCount val="5"/>
                <c:pt idx="0">
                  <c:v>4516133</c:v>
                </c:pt>
                <c:pt idx="1">
                  <c:v>4754646</c:v>
                </c:pt>
                <c:pt idx="2">
                  <c:v>5087213</c:v>
                </c:pt>
                <c:pt idx="3">
                  <c:v>5565287</c:v>
                </c:pt>
                <c:pt idx="4">
                  <c:v>6031200</c:v>
                </c:pt>
              </c:numCache>
            </c:numRef>
          </c:val>
          <c:extLst>
            <c:ext xmlns:c16="http://schemas.microsoft.com/office/drawing/2014/chart" uri="{C3380CC4-5D6E-409C-BE32-E72D297353CC}">
              <c16:uniqueId val="{00000000-5CAE-4097-822C-5F9EDADC077D}"/>
            </c:ext>
          </c:extLst>
        </c:ser>
        <c:ser>
          <c:idx val="1"/>
          <c:order val="1"/>
          <c:tx>
            <c:strRef>
              <c:f>Chart!$C$1</c:f>
              <c:strCache>
                <c:ptCount val="1"/>
                <c:pt idx="0">
                  <c:v>Urban</c:v>
                </c:pt>
              </c:strCache>
            </c:strRef>
          </c:tx>
          <c:spPr>
            <a:solidFill>
              <a:schemeClr val="accent2"/>
            </a:solidFill>
            <a:ln>
              <a:noFill/>
            </a:ln>
            <a:effectLst/>
          </c:spPr>
          <c:invertIfNegative val="0"/>
          <c:cat>
            <c:numRef>
              <c:f>Chart!$A$2:$A$6</c:f>
              <c:numCache>
                <c:formatCode>General</c:formatCode>
                <c:ptCount val="5"/>
                <c:pt idx="0">
                  <c:v>2000</c:v>
                </c:pt>
                <c:pt idx="1">
                  <c:v>2005</c:v>
                </c:pt>
                <c:pt idx="2">
                  <c:v>2010</c:v>
                </c:pt>
                <c:pt idx="3">
                  <c:v>2015</c:v>
                </c:pt>
                <c:pt idx="4">
                  <c:v>2020</c:v>
                </c:pt>
              </c:numCache>
            </c:numRef>
          </c:cat>
          <c:val>
            <c:numRef>
              <c:f>Chart!$C$2:$C$6</c:f>
              <c:numCache>
                <c:formatCode>#,##0</c:formatCode>
                <c:ptCount val="5"/>
                <c:pt idx="0">
                  <c:v>2073509</c:v>
                </c:pt>
                <c:pt idx="1">
                  <c:v>2237159</c:v>
                </c:pt>
                <c:pt idx="2">
                  <c:v>2466832</c:v>
                </c:pt>
                <c:pt idx="3">
                  <c:v>2800294</c:v>
                </c:pt>
                <c:pt idx="4">
                  <c:v>3167354</c:v>
                </c:pt>
              </c:numCache>
            </c:numRef>
          </c:val>
          <c:extLst>
            <c:ext xmlns:c16="http://schemas.microsoft.com/office/drawing/2014/chart" uri="{C3380CC4-5D6E-409C-BE32-E72D297353CC}">
              <c16:uniqueId val="{00000001-5CAE-4097-822C-5F9EDADC077D}"/>
            </c:ext>
          </c:extLst>
        </c:ser>
        <c:ser>
          <c:idx val="2"/>
          <c:order val="2"/>
          <c:tx>
            <c:strRef>
              <c:f>Chart!$D$1</c:f>
              <c:strCache>
                <c:ptCount val="1"/>
                <c:pt idx="0">
                  <c:v>Ashgabat</c:v>
                </c:pt>
              </c:strCache>
            </c:strRef>
          </c:tx>
          <c:spPr>
            <a:solidFill>
              <a:schemeClr val="accent3"/>
            </a:solidFill>
            <a:ln>
              <a:noFill/>
            </a:ln>
            <a:effectLst/>
          </c:spPr>
          <c:invertIfNegative val="0"/>
          <c:cat>
            <c:numRef>
              <c:f>Chart!$A$2:$A$6</c:f>
              <c:numCache>
                <c:formatCode>General</c:formatCode>
                <c:ptCount val="5"/>
                <c:pt idx="0">
                  <c:v>2000</c:v>
                </c:pt>
                <c:pt idx="1">
                  <c:v>2005</c:v>
                </c:pt>
                <c:pt idx="2">
                  <c:v>2010</c:v>
                </c:pt>
                <c:pt idx="3">
                  <c:v>2015</c:v>
                </c:pt>
                <c:pt idx="4">
                  <c:v>2020</c:v>
                </c:pt>
              </c:numCache>
            </c:numRef>
          </c:cat>
          <c:val>
            <c:numRef>
              <c:f>Chart!$D$2:$D$6</c:f>
              <c:numCache>
                <c:formatCode>#,##0</c:formatCode>
                <c:ptCount val="5"/>
                <c:pt idx="0">
                  <c:v>524236</c:v>
                </c:pt>
                <c:pt idx="1">
                  <c:v>591620</c:v>
                </c:pt>
                <c:pt idx="2">
                  <c:v>667666</c:v>
                </c:pt>
                <c:pt idx="3">
                  <c:v>753486</c:v>
                </c:pt>
                <c:pt idx="4">
                  <c:v>828065</c:v>
                </c:pt>
              </c:numCache>
            </c:numRef>
          </c:val>
          <c:extLst>
            <c:ext xmlns:c16="http://schemas.microsoft.com/office/drawing/2014/chart" uri="{C3380CC4-5D6E-409C-BE32-E72D297353CC}">
              <c16:uniqueId val="{00000002-5CAE-4097-822C-5F9EDADC077D}"/>
            </c:ext>
          </c:extLst>
        </c:ser>
        <c:dLbls>
          <c:showLegendKey val="0"/>
          <c:showVal val="0"/>
          <c:showCatName val="0"/>
          <c:showSerName val="0"/>
          <c:showPercent val="0"/>
          <c:showBubbleSize val="0"/>
        </c:dLbls>
        <c:gapWidth val="219"/>
        <c:overlap val="-27"/>
        <c:axId val="1509152767"/>
        <c:axId val="1509166223"/>
      </c:barChart>
      <c:catAx>
        <c:axId val="1509152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9166223"/>
        <c:crosses val="autoZero"/>
        <c:auto val="1"/>
        <c:lblAlgn val="ctr"/>
        <c:lblOffset val="100"/>
        <c:noMultiLvlLbl val="0"/>
      </c:catAx>
      <c:valAx>
        <c:axId val="1509166223"/>
        <c:scaling>
          <c:orientation val="minMax"/>
          <c:max val="61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9152767"/>
        <c:crosses val="autoZero"/>
        <c:crossBetween val="between"/>
        <c:majorUnit val="500000"/>
      </c:valAx>
      <c:spPr>
        <a:noFill/>
        <a:ln>
          <a:noFill/>
        </a:ln>
        <a:effectLst/>
      </c:spPr>
    </c:plotArea>
    <c:legend>
      <c:legendPos val="b"/>
      <c:layout>
        <c:manualLayout>
          <c:xMode val="edge"/>
          <c:yMode val="edge"/>
          <c:x val="0.58623622047244095"/>
          <c:y val="0.87094852726742478"/>
          <c:w val="0.3497495625546806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TKM</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2018-01-01T05:00:00+00:00</Document_x0020_Coverage_x0020_Period_x0020_Start_x0020_Date>
    <UNDPSummary xmlns="f1161f5b-24a3-4c2d-bc81-44cb9325e8ee" xsi:nil="true"/>
    <Outcome1 xmlns="f1161f5b-24a3-4c2d-bc81-44cb9325e8ee">00091000</Outcome1>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ATLASPDC-4-163540</_dlc_DocId>
    <TaxCatchAll xmlns="1ed4137b-41b2-488b-8250-6d369ec27664">
      <Value>763</Value>
      <Value>1114</Value>
      <Value>296</Value>
      <Value>1670</Value>
      <Value>1108</Value>
      <Value>1</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2021-07-31T04:00:00+00:00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2022-07-27T14:00:00+00:00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00081872</UndpProjectNo>
    <_dlc_DocIdUrl xmlns="f1161f5b-24a3-4c2d-bc81-44cb9325e8ee">
      <Url>https://info.undp.org/docs/pdc/_layouts/DocIdRedir.aspx?ID=ATLASPDC-4-163540</Url>
      <Description>ATLASPDC-4-163540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6CB58AA-59DB-4C4E-B0D2-32F056CAD43B}">
  <ds:schemaRefs>
    <ds:schemaRef ds:uri="http://schemas.openxmlformats.org/officeDocument/2006/bibliography"/>
  </ds:schemaRefs>
</ds:datastoreItem>
</file>

<file path=customXml/itemProps2.xml><?xml version="1.0" encoding="utf-8"?>
<ds:datastoreItem xmlns:ds="http://schemas.openxmlformats.org/officeDocument/2006/customXml" ds:itemID="{AB5B552D-7B09-4898-873E-6110EEC97E0A}"/>
</file>

<file path=customXml/itemProps3.xml><?xml version="1.0" encoding="utf-8"?>
<ds:datastoreItem xmlns:ds="http://schemas.openxmlformats.org/officeDocument/2006/customXml" ds:itemID="{F34359E7-9720-484E-AB89-7BE2C6956930}"/>
</file>

<file path=customXml/itemProps4.xml><?xml version="1.0" encoding="utf-8"?>
<ds:datastoreItem xmlns:ds="http://schemas.openxmlformats.org/officeDocument/2006/customXml" ds:itemID="{2FCB6ADC-0860-434D-B0D2-5B05AB797907}"/>
</file>

<file path=customXml/itemProps5.xml><?xml version="1.0" encoding="utf-8"?>
<ds:datastoreItem xmlns:ds="http://schemas.openxmlformats.org/officeDocument/2006/customXml" ds:itemID="{1BA5136A-509C-498F-B11B-862E5FAD37C9}"/>
</file>

<file path=customXml/itemProps6.xml><?xml version="1.0" encoding="utf-8"?>
<ds:datastoreItem xmlns:ds="http://schemas.openxmlformats.org/officeDocument/2006/customXml" ds:itemID="{B45FD59F-8B8A-4852-A7FA-E96B3F652B26}"/>
</file>

<file path=docProps/app.xml><?xml version="1.0" encoding="utf-8"?>
<Properties xmlns="http://schemas.openxmlformats.org/officeDocument/2006/extended-properties" xmlns:vt="http://schemas.openxmlformats.org/officeDocument/2006/docPropsVTypes">
  <Template>Normal</Template>
  <TotalTime>2</TotalTime>
  <Pages>125</Pages>
  <Words>47571</Words>
  <Characters>271160</Characters>
  <Application>Microsoft Office Word</Application>
  <DocSecurity>0</DocSecurity>
  <Lines>2259</Lines>
  <Paragraphs>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MTR Report_Final-approved_Cities</dc:title>
  <dc:subject/>
  <dc:creator>Paata Janelidze</dc:creator>
  <cp:keywords/>
  <dc:description/>
  <cp:lastModifiedBy>Batyr Ballyyev</cp:lastModifiedBy>
  <cp:revision>2</cp:revision>
  <dcterms:created xsi:type="dcterms:W3CDTF">2021-10-11T15:09:00Z</dcterms:created>
  <dcterms:modified xsi:type="dcterms:W3CDTF">2021-10-11T15:09:00Z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1114;#Countries|2f9ec5a1-3eec-45d6-8645-ed5d87180aba</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1;#English|7f98b732-4b5b-4b70-ba90-a0eff09b5d2d</vt:lpwstr>
  </property>
  <property fmtid="{D5CDD505-2E9C-101B-9397-08002B2CF9AE}" pid="6" name="Operating Unit0">
    <vt:lpwstr>1670;#TKM|8a730513-0bff-4437-96ef-14bf81511455</vt:lpwstr>
  </property>
  <property fmtid="{D5CDD505-2E9C-101B-9397-08002B2CF9AE}" pid="7" name="Atlas Document Status">
    <vt:lpwstr>763;#Draft|121d40a5-e62e-4d42-82e4-d6d12003de0a</vt:lpwstr>
  </property>
  <property fmtid="{D5CDD505-2E9C-101B-9397-08002B2CF9AE}" pid="8" name="_dlc_DocIdItemGuid">
    <vt:lpwstr>a92ed7c4-2a91-4ab3-8dbb-1b6075f7b042</vt:lpwstr>
  </property>
  <property fmtid="{D5CDD505-2E9C-101B-9397-08002B2CF9AE}" pid="9" name="Atlas Document Type">
    <vt:lpwstr>1108;#Evaluation Report|50a85c98-e48b-4c43-9473-01bf634f66b8</vt:lpwstr>
  </property>
  <property fmtid="{D5CDD505-2E9C-101B-9397-08002B2CF9AE}" pid="10" name="UndpUnitMM">
    <vt:lpwstr/>
  </property>
  <property fmtid="{D5CDD505-2E9C-101B-9397-08002B2CF9AE}" pid="11" name="eRegFilingCodeMM">
    <vt:lpwstr/>
  </property>
  <property fmtid="{D5CDD505-2E9C-101B-9397-08002B2CF9AE}" pid="12" name="UNDPFocusAreas">
    <vt:lpwstr>296;#Environment and Energy|507850c5-118d-4c78-99b1-c760df552b10</vt:lpwstr>
  </property>
  <property fmtid="{D5CDD505-2E9C-101B-9397-08002B2CF9AE}" pid="13" name="UndpDocTypeMM">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